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1C37" w14:textId="77777777" w:rsidR="00015C4E" w:rsidRPr="00015C4E" w:rsidRDefault="00015C4E" w:rsidP="00015C4E">
      <w:pPr>
        <w:pStyle w:val="Heading3"/>
        <w:rPr>
          <w:color w:val="E17848"/>
        </w:rPr>
      </w:pPr>
      <w:r w:rsidRPr="00015C4E">
        <w:rPr>
          <w:color w:val="E17848"/>
        </w:rPr>
        <w:t>Governing Council Composition Skills Matrix</w:t>
      </w:r>
    </w:p>
    <w:p w14:paraId="579C1C38" w14:textId="77777777" w:rsidR="00015C4E" w:rsidRPr="00DD0169" w:rsidRDefault="00015C4E" w:rsidP="00015C4E">
      <w:pPr>
        <w:spacing w:after="0" w:line="240" w:lineRule="auto"/>
        <w:rPr>
          <w:rFonts w:ascii="Calibri" w:eastAsia="Calibri" w:hAnsi="Calibri" w:cs="Times New Roman"/>
          <w:sz w:val="12"/>
        </w:rPr>
      </w:pPr>
    </w:p>
    <w:p w14:paraId="579C1C39" w14:textId="77777777" w:rsidR="00015C4E" w:rsidRDefault="00015C4E" w:rsidP="00015C4E">
      <w:pPr>
        <w:pStyle w:val="body"/>
      </w:pPr>
      <w:r w:rsidRPr="00CA4DC0">
        <w:t xml:space="preserve">A key part of the 2026 Governing Council appointments process is for Governing Councils to prepare and submit a </w:t>
      </w:r>
      <w:r>
        <w:t xml:space="preserve">Composition </w:t>
      </w:r>
      <w:r w:rsidRPr="00CA4DC0">
        <w:t>Skills Matrix</w:t>
      </w:r>
      <w:r>
        <w:t xml:space="preserve"> (The Skills Matrix)</w:t>
      </w:r>
      <w:r w:rsidRPr="00CA4DC0">
        <w:t xml:space="preserve">. </w:t>
      </w:r>
    </w:p>
    <w:p w14:paraId="579C1C3A" w14:textId="77777777" w:rsidR="00015C4E" w:rsidRPr="00CA4DC0" w:rsidRDefault="00015C4E" w:rsidP="00015C4E">
      <w:pPr>
        <w:pStyle w:val="body"/>
      </w:pPr>
      <w:r w:rsidRPr="00CA4DC0">
        <w:t>The Skills Matrix will outline the expertise and experience to be sourced to fill vacant member positions.</w:t>
      </w:r>
    </w:p>
    <w:p w14:paraId="579C1C3B" w14:textId="77777777" w:rsidR="00015C4E" w:rsidRPr="00CA4DC0" w:rsidRDefault="00015C4E" w:rsidP="00015C4E">
      <w:pPr>
        <w:pStyle w:val="body"/>
      </w:pPr>
      <w:r w:rsidRPr="00CA4DC0">
        <w:t xml:space="preserve">The Skills Matrix is to be submitted to </w:t>
      </w:r>
      <w:r>
        <w:t>the Department</w:t>
      </w:r>
      <w:r w:rsidRPr="00CA4DC0">
        <w:t xml:space="preserve"> at: </w:t>
      </w:r>
      <w:hyperlink r:id="rId7" w:history="1">
        <w:r w:rsidRPr="00586275">
          <w:rPr>
            <w:color w:val="0000EE"/>
            <w:u w:val="single"/>
          </w:rPr>
          <w:t>tafegoverningcouncils@dtwd.wa.gov.au</w:t>
        </w:r>
      </w:hyperlink>
      <w:r w:rsidRPr="00CA4DC0">
        <w:rPr>
          <w:color w:val="000000"/>
        </w:rPr>
        <w:t xml:space="preserve"> </w:t>
      </w:r>
      <w:r w:rsidRPr="00CA4DC0">
        <w:t>by 15 October 2025.</w:t>
      </w:r>
    </w:p>
    <w:p w14:paraId="579C1C3C" w14:textId="77777777" w:rsidR="00015C4E" w:rsidRPr="00CA4DC0" w:rsidRDefault="00015C4E" w:rsidP="00015C4E">
      <w:pPr>
        <w:pStyle w:val="body"/>
      </w:pPr>
      <w:r w:rsidRPr="00CA4DC0">
        <w:t>The categories of expertise and experience that should be held by one or more members of a Governing Council are:</w:t>
      </w:r>
    </w:p>
    <w:p w14:paraId="579C1C3D" w14:textId="77777777" w:rsidR="00015C4E" w:rsidRPr="00CA4DC0" w:rsidRDefault="00015C4E" w:rsidP="00015C4E">
      <w:pPr>
        <w:pStyle w:val="bullets"/>
      </w:pPr>
      <w:r w:rsidRPr="00CA4DC0">
        <w:t xml:space="preserve">Category A: </w:t>
      </w:r>
      <w:r w:rsidRPr="00CA4DC0">
        <w:rPr>
          <w:b/>
          <w:bCs/>
          <w:i/>
          <w:iCs/>
        </w:rPr>
        <w:t>Mandatory</w:t>
      </w:r>
      <w:r w:rsidRPr="00CA4DC0">
        <w:t xml:space="preserve"> expertise and experience; and </w:t>
      </w:r>
    </w:p>
    <w:p w14:paraId="579C1C3E" w14:textId="77777777" w:rsidR="00015C4E" w:rsidRPr="00600BDE" w:rsidRDefault="00015C4E" w:rsidP="00015C4E">
      <w:pPr>
        <w:pStyle w:val="bullets"/>
      </w:pPr>
      <w:r w:rsidRPr="00CA4DC0">
        <w:t xml:space="preserve">Category B: </w:t>
      </w:r>
      <w:r w:rsidRPr="00CA4DC0">
        <w:rPr>
          <w:b/>
          <w:bCs/>
          <w:i/>
          <w:iCs/>
        </w:rPr>
        <w:t xml:space="preserve">Optional </w:t>
      </w:r>
      <w:r w:rsidRPr="00CA4DC0">
        <w:t>expertise and experience.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08"/>
        <w:gridCol w:w="4564"/>
      </w:tblGrid>
      <w:tr w:rsidR="00015C4E" w:rsidRPr="00CA4DC0" w14:paraId="579C1C41" w14:textId="77777777" w:rsidTr="00BA63A3">
        <w:trPr>
          <w:trHeight w:val="737"/>
        </w:trPr>
        <w:tc>
          <w:tcPr>
            <w:tcW w:w="4508" w:type="dxa"/>
            <w:shd w:val="clear" w:color="auto" w:fill="F7981D"/>
            <w:vAlign w:val="center"/>
          </w:tcPr>
          <w:p w14:paraId="579C1C3F" w14:textId="77777777" w:rsidR="00015C4E" w:rsidRPr="00CA4DC0" w:rsidRDefault="00015C4E" w:rsidP="00BA63A3">
            <w:pPr>
              <w:pStyle w:val="tablesubheader"/>
            </w:pPr>
            <w:r w:rsidRPr="00CA4DC0">
              <w:t>Category A: Mandatory expertise and experience</w:t>
            </w:r>
          </w:p>
        </w:tc>
        <w:tc>
          <w:tcPr>
            <w:tcW w:w="4564" w:type="dxa"/>
            <w:shd w:val="clear" w:color="auto" w:fill="F7981D"/>
            <w:vAlign w:val="center"/>
          </w:tcPr>
          <w:p w14:paraId="579C1C40" w14:textId="77777777" w:rsidR="00015C4E" w:rsidRPr="00CA4DC0" w:rsidRDefault="00015C4E" w:rsidP="00BA63A3">
            <w:pPr>
              <w:pStyle w:val="tablesubheader"/>
            </w:pPr>
            <w:r w:rsidRPr="00CA4DC0">
              <w:t>Category B: Optional expertise and experience</w:t>
            </w:r>
          </w:p>
        </w:tc>
      </w:tr>
      <w:tr w:rsidR="00015C4E" w:rsidRPr="00CA4DC0" w14:paraId="579C1C44" w14:textId="77777777" w:rsidTr="00BA63A3">
        <w:trPr>
          <w:trHeight w:val="510"/>
        </w:trPr>
        <w:tc>
          <w:tcPr>
            <w:tcW w:w="4508" w:type="dxa"/>
            <w:vAlign w:val="center"/>
          </w:tcPr>
          <w:p w14:paraId="579C1C42" w14:textId="77777777" w:rsidR="00015C4E" w:rsidRPr="00CA4DC0" w:rsidRDefault="00015C4E" w:rsidP="00BA63A3">
            <w:pPr>
              <w:pStyle w:val="TableParagraph"/>
            </w:pPr>
            <w:r w:rsidRPr="00CA4DC0">
              <w:t>Business and financial management</w:t>
            </w:r>
          </w:p>
        </w:tc>
        <w:tc>
          <w:tcPr>
            <w:tcW w:w="4564" w:type="dxa"/>
            <w:vAlign w:val="center"/>
          </w:tcPr>
          <w:p w14:paraId="579C1C43" w14:textId="77777777" w:rsidR="00015C4E" w:rsidRPr="00CA4DC0" w:rsidRDefault="00015C4E" w:rsidP="00BA63A3">
            <w:pPr>
              <w:pStyle w:val="TableParagraph"/>
            </w:pPr>
            <w:r w:rsidRPr="00CA4DC0">
              <w:t>Human resource management</w:t>
            </w:r>
          </w:p>
        </w:tc>
      </w:tr>
      <w:tr w:rsidR="00015C4E" w:rsidRPr="00CA4DC0" w14:paraId="579C1C47" w14:textId="77777777" w:rsidTr="00BA63A3">
        <w:trPr>
          <w:trHeight w:val="510"/>
        </w:trPr>
        <w:tc>
          <w:tcPr>
            <w:tcW w:w="4508" w:type="dxa"/>
            <w:shd w:val="clear" w:color="auto" w:fill="FCE0BA"/>
            <w:vAlign w:val="center"/>
          </w:tcPr>
          <w:p w14:paraId="579C1C45" w14:textId="77777777" w:rsidR="00015C4E" w:rsidRPr="00CA4DC0" w:rsidRDefault="00015C4E" w:rsidP="00BA63A3">
            <w:pPr>
              <w:pStyle w:val="TableParagraph"/>
            </w:pPr>
            <w:r w:rsidRPr="00CA4DC0">
              <w:t>Education and training</w:t>
            </w:r>
          </w:p>
        </w:tc>
        <w:tc>
          <w:tcPr>
            <w:tcW w:w="4564" w:type="dxa"/>
            <w:shd w:val="clear" w:color="auto" w:fill="FCE0BA"/>
            <w:vAlign w:val="center"/>
          </w:tcPr>
          <w:p w14:paraId="579C1C46" w14:textId="77777777" w:rsidR="00015C4E" w:rsidRPr="00CA4DC0" w:rsidRDefault="00015C4E" w:rsidP="00BA63A3">
            <w:pPr>
              <w:pStyle w:val="TableParagraph"/>
            </w:pPr>
            <w:r w:rsidRPr="00CA4DC0">
              <w:t>Legal expertise</w:t>
            </w:r>
          </w:p>
        </w:tc>
      </w:tr>
      <w:tr w:rsidR="00015C4E" w:rsidRPr="00CA4DC0" w14:paraId="579C1C4A" w14:textId="77777777" w:rsidTr="00BA63A3">
        <w:trPr>
          <w:trHeight w:val="510"/>
        </w:trPr>
        <w:tc>
          <w:tcPr>
            <w:tcW w:w="4508" w:type="dxa"/>
            <w:vAlign w:val="center"/>
          </w:tcPr>
          <w:p w14:paraId="579C1C48" w14:textId="77777777" w:rsidR="00015C4E" w:rsidRPr="00CA4DC0" w:rsidRDefault="00015C4E" w:rsidP="00BA63A3">
            <w:pPr>
              <w:pStyle w:val="TableParagraph"/>
            </w:pPr>
            <w:r w:rsidRPr="00CA4DC0">
              <w:t>Strategic planning and leadership</w:t>
            </w:r>
          </w:p>
        </w:tc>
        <w:tc>
          <w:tcPr>
            <w:tcW w:w="4564" w:type="dxa"/>
            <w:vAlign w:val="center"/>
          </w:tcPr>
          <w:p w14:paraId="579C1C49" w14:textId="77777777" w:rsidR="00015C4E" w:rsidRPr="00CA4DC0" w:rsidRDefault="00015C4E" w:rsidP="00BA63A3">
            <w:pPr>
              <w:pStyle w:val="TableParagraph"/>
            </w:pPr>
            <w:r w:rsidRPr="00CA4DC0">
              <w:t>Evaluation processes and practices</w:t>
            </w:r>
          </w:p>
        </w:tc>
      </w:tr>
      <w:tr w:rsidR="00015C4E" w:rsidRPr="00CA4DC0" w14:paraId="579C1C4D" w14:textId="77777777" w:rsidTr="00BA63A3">
        <w:trPr>
          <w:trHeight w:val="510"/>
        </w:trPr>
        <w:tc>
          <w:tcPr>
            <w:tcW w:w="4508" w:type="dxa"/>
            <w:shd w:val="clear" w:color="auto" w:fill="FCE0BA"/>
            <w:vAlign w:val="center"/>
          </w:tcPr>
          <w:p w14:paraId="579C1C4B" w14:textId="77777777" w:rsidR="00015C4E" w:rsidRPr="00CA4DC0" w:rsidRDefault="00015C4E" w:rsidP="00BA63A3">
            <w:pPr>
              <w:pStyle w:val="TableParagraph"/>
            </w:pPr>
            <w:r w:rsidRPr="00CA4DC0">
              <w:t>Corporate governance and ethics</w:t>
            </w:r>
          </w:p>
        </w:tc>
        <w:tc>
          <w:tcPr>
            <w:tcW w:w="4564" w:type="dxa"/>
            <w:shd w:val="clear" w:color="auto" w:fill="FCE0BA"/>
            <w:vAlign w:val="center"/>
          </w:tcPr>
          <w:p w14:paraId="579C1C4C" w14:textId="77777777" w:rsidR="00015C4E" w:rsidRPr="00CA4DC0" w:rsidRDefault="00015C4E" w:rsidP="00BA63A3">
            <w:pPr>
              <w:pStyle w:val="TableParagraph"/>
            </w:pPr>
            <w:r w:rsidRPr="00CA4DC0">
              <w:t>Information technology</w:t>
            </w:r>
          </w:p>
        </w:tc>
      </w:tr>
      <w:tr w:rsidR="00015C4E" w:rsidRPr="00CA4DC0" w14:paraId="579C1C50" w14:textId="77777777" w:rsidTr="00BA63A3">
        <w:trPr>
          <w:trHeight w:val="510"/>
        </w:trPr>
        <w:tc>
          <w:tcPr>
            <w:tcW w:w="4508" w:type="dxa"/>
            <w:vAlign w:val="center"/>
          </w:tcPr>
          <w:p w14:paraId="579C1C4E" w14:textId="77777777" w:rsidR="00015C4E" w:rsidRPr="00CA4DC0" w:rsidRDefault="00015C4E" w:rsidP="00BA63A3">
            <w:pPr>
              <w:pStyle w:val="TableParagraph"/>
            </w:pPr>
            <w:r w:rsidRPr="00CA4DC0">
              <w:t>Risk management and audit</w:t>
            </w:r>
          </w:p>
        </w:tc>
        <w:tc>
          <w:tcPr>
            <w:tcW w:w="4564" w:type="dxa"/>
            <w:vAlign w:val="center"/>
          </w:tcPr>
          <w:p w14:paraId="579C1C4F" w14:textId="77777777" w:rsidR="00015C4E" w:rsidRPr="00CA4DC0" w:rsidRDefault="00015C4E" w:rsidP="00BA63A3">
            <w:pPr>
              <w:pStyle w:val="TableParagraph"/>
            </w:pPr>
            <w:r w:rsidRPr="00CA4DC0">
              <w:t>Public relations and marketing</w:t>
            </w:r>
          </w:p>
        </w:tc>
      </w:tr>
      <w:tr w:rsidR="00015C4E" w:rsidRPr="00CA4DC0" w14:paraId="579C1C53" w14:textId="77777777" w:rsidTr="00BA63A3">
        <w:trPr>
          <w:trHeight w:val="510"/>
        </w:trPr>
        <w:tc>
          <w:tcPr>
            <w:tcW w:w="4508" w:type="dxa"/>
            <w:shd w:val="clear" w:color="auto" w:fill="FCE0BA"/>
            <w:vAlign w:val="center"/>
          </w:tcPr>
          <w:p w14:paraId="579C1C51" w14:textId="77777777" w:rsidR="00015C4E" w:rsidRPr="00CA4DC0" w:rsidRDefault="00015C4E" w:rsidP="00BA63A3">
            <w:pPr>
              <w:pStyle w:val="TableParagraph"/>
            </w:pPr>
            <w:r w:rsidRPr="00CA4DC0">
              <w:t>Stakeholder and community engagement</w:t>
            </w:r>
          </w:p>
        </w:tc>
        <w:tc>
          <w:tcPr>
            <w:tcW w:w="4564" w:type="dxa"/>
            <w:shd w:val="clear" w:color="auto" w:fill="FCE0BA"/>
            <w:vAlign w:val="center"/>
          </w:tcPr>
          <w:p w14:paraId="579C1C52" w14:textId="77777777" w:rsidR="00015C4E" w:rsidRPr="00CA4DC0" w:rsidRDefault="00015C4E" w:rsidP="00BA63A3">
            <w:pPr>
              <w:pStyle w:val="TableParagraph"/>
            </w:pPr>
          </w:p>
        </w:tc>
      </w:tr>
      <w:tr w:rsidR="00015C4E" w:rsidRPr="00CA4DC0" w14:paraId="579C1C56" w14:textId="77777777" w:rsidTr="00BA63A3">
        <w:trPr>
          <w:trHeight w:val="510"/>
        </w:trPr>
        <w:tc>
          <w:tcPr>
            <w:tcW w:w="4508" w:type="dxa"/>
            <w:vAlign w:val="center"/>
          </w:tcPr>
          <w:p w14:paraId="579C1C54" w14:textId="77777777" w:rsidR="00015C4E" w:rsidRPr="00CA4DC0" w:rsidRDefault="00015C4E" w:rsidP="00BA63A3">
            <w:pPr>
              <w:pStyle w:val="TableParagraph"/>
            </w:pPr>
            <w:r w:rsidRPr="00CA4DC0">
              <w:t>Industry expertise and experience</w:t>
            </w:r>
          </w:p>
        </w:tc>
        <w:tc>
          <w:tcPr>
            <w:tcW w:w="4564" w:type="dxa"/>
            <w:vAlign w:val="center"/>
          </w:tcPr>
          <w:p w14:paraId="579C1C55" w14:textId="77777777" w:rsidR="00015C4E" w:rsidRPr="00CA4DC0" w:rsidRDefault="00015C4E" w:rsidP="00BA63A3">
            <w:pPr>
              <w:pStyle w:val="TableParagraph"/>
            </w:pPr>
          </w:p>
        </w:tc>
      </w:tr>
      <w:tr w:rsidR="00015C4E" w:rsidRPr="00CA4DC0" w14:paraId="579C1C59" w14:textId="77777777" w:rsidTr="00BA63A3">
        <w:trPr>
          <w:trHeight w:val="737"/>
        </w:trPr>
        <w:tc>
          <w:tcPr>
            <w:tcW w:w="4508" w:type="dxa"/>
            <w:shd w:val="clear" w:color="auto" w:fill="FCE0BA"/>
            <w:vAlign w:val="center"/>
          </w:tcPr>
          <w:p w14:paraId="579C1C57" w14:textId="77777777" w:rsidR="00015C4E" w:rsidRPr="00CA4DC0" w:rsidRDefault="00015C4E" w:rsidP="00BA63A3">
            <w:pPr>
              <w:pStyle w:val="TableParagraph"/>
            </w:pPr>
            <w:r w:rsidRPr="00CA4DC0">
              <w:t>Regional expertise (for colleges with regional campus locations)</w:t>
            </w:r>
          </w:p>
        </w:tc>
        <w:tc>
          <w:tcPr>
            <w:tcW w:w="4564" w:type="dxa"/>
            <w:shd w:val="clear" w:color="auto" w:fill="FCE0BA"/>
            <w:vAlign w:val="center"/>
          </w:tcPr>
          <w:p w14:paraId="579C1C58" w14:textId="77777777" w:rsidR="00015C4E" w:rsidRPr="00CA4DC0" w:rsidRDefault="00015C4E" w:rsidP="00BA63A3">
            <w:pPr>
              <w:pStyle w:val="TableParagraph"/>
            </w:pPr>
          </w:p>
        </w:tc>
      </w:tr>
    </w:tbl>
    <w:p w14:paraId="579C1C5A" w14:textId="77777777" w:rsidR="00015C4E" w:rsidRDefault="00015C4E" w:rsidP="00015C4E">
      <w:pPr>
        <w:pStyle w:val="Heading3"/>
      </w:pPr>
    </w:p>
    <w:p w14:paraId="579C1C5B" w14:textId="77777777" w:rsidR="00015C4E" w:rsidRDefault="00015C4E" w:rsidP="00015C4E">
      <w:pPr>
        <w:spacing w:after="200" w:line="276" w:lineRule="auto"/>
        <w:rPr>
          <w:rFonts w:ascii="Figtree Medium" w:hAnsi="Figtree Medium"/>
          <w:color w:val="E17848"/>
          <w:sz w:val="28"/>
          <w:szCs w:val="28"/>
        </w:rPr>
      </w:pPr>
      <w:r>
        <w:br w:type="page"/>
      </w:r>
    </w:p>
    <w:p w14:paraId="579C1C5C" w14:textId="77777777" w:rsidR="00015C4E" w:rsidRPr="00015C4E" w:rsidRDefault="00015C4E" w:rsidP="00015C4E">
      <w:pPr>
        <w:pStyle w:val="Heading3"/>
        <w:rPr>
          <w:color w:val="E17848"/>
        </w:rPr>
      </w:pPr>
      <w:r w:rsidRPr="00015C4E">
        <w:rPr>
          <w:color w:val="E17848"/>
        </w:rPr>
        <w:lastRenderedPageBreak/>
        <w:t>Part A: Expertise and experience of current members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1518"/>
        <w:gridCol w:w="1701"/>
        <w:gridCol w:w="3018"/>
      </w:tblGrid>
      <w:tr w:rsidR="00015C4E" w:rsidRPr="00CA4DC0" w14:paraId="579C1C63" w14:textId="77777777" w:rsidTr="00BA63A3">
        <w:trPr>
          <w:trHeight w:val="1020"/>
        </w:trPr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7981D"/>
          </w:tcPr>
          <w:p w14:paraId="579C1C5D" w14:textId="77777777" w:rsidR="00015C4E" w:rsidRPr="00CA4DC0" w:rsidRDefault="00015C4E" w:rsidP="00BA63A3">
            <w:pPr>
              <w:pStyle w:val="tablesubheader"/>
            </w:pPr>
            <w:r w:rsidRPr="00CA4DC0">
              <w:t>Governing Council member</w:t>
            </w:r>
          </w:p>
          <w:p w14:paraId="579C1C5E" w14:textId="77777777" w:rsidR="00015C4E" w:rsidRPr="00CA4DC0" w:rsidRDefault="00015C4E" w:rsidP="00BA63A3">
            <w:pPr>
              <w:pStyle w:val="TableParagraph"/>
            </w:pPr>
            <w:r w:rsidRPr="00600BDE">
              <w:rPr>
                <w:i/>
                <w:iCs/>
              </w:rPr>
              <w:t>Insert</w:t>
            </w:r>
            <w:r w:rsidRPr="00CA4DC0">
              <w:t xml:space="preserve"> </w:t>
            </w:r>
            <w:r w:rsidRPr="00600BDE">
              <w:rPr>
                <w:i/>
                <w:iCs/>
              </w:rPr>
              <w:t>member</w:t>
            </w:r>
            <w:r w:rsidRPr="00CA4DC0">
              <w:t xml:space="preserve"> </w:t>
            </w:r>
            <w:r w:rsidRPr="00600BDE">
              <w:rPr>
                <w:i/>
                <w:iCs/>
              </w:rPr>
              <w:t>name</w:t>
            </w:r>
          </w:p>
        </w:tc>
        <w:tc>
          <w:tcPr>
            <w:tcW w:w="1518" w:type="dxa"/>
            <w:tcBorders>
              <w:top w:val="single" w:sz="4" w:space="0" w:color="FFFFFF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7981D"/>
          </w:tcPr>
          <w:p w14:paraId="579C1C5F" w14:textId="77777777" w:rsidR="00015C4E" w:rsidRPr="00CA4DC0" w:rsidRDefault="00015C4E" w:rsidP="00BA63A3">
            <w:pPr>
              <w:pStyle w:val="tablesubheader"/>
            </w:pPr>
            <w:r w:rsidRPr="00CA4DC0">
              <w:t>First appointment date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7981D"/>
          </w:tcPr>
          <w:p w14:paraId="579C1C60" w14:textId="77777777" w:rsidR="00015C4E" w:rsidRPr="00CA4DC0" w:rsidRDefault="00015C4E" w:rsidP="00BA63A3">
            <w:pPr>
              <w:pStyle w:val="tablesubheader"/>
            </w:pPr>
            <w:r w:rsidRPr="00CA4DC0">
              <w:t>Expiry of term</w:t>
            </w:r>
          </w:p>
        </w:tc>
        <w:tc>
          <w:tcPr>
            <w:tcW w:w="3018" w:type="dxa"/>
            <w:tcBorders>
              <w:top w:val="single" w:sz="4" w:space="0" w:color="FFFFFF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7981D"/>
          </w:tcPr>
          <w:p w14:paraId="579C1C61" w14:textId="77777777" w:rsidR="00015C4E" w:rsidRPr="00CA4DC0" w:rsidRDefault="00015C4E" w:rsidP="00BA63A3">
            <w:pPr>
              <w:pStyle w:val="tablesubheader"/>
            </w:pPr>
            <w:r w:rsidRPr="00CA4DC0">
              <w:t>Expertise and experience</w:t>
            </w:r>
          </w:p>
          <w:p w14:paraId="579C1C62" w14:textId="77777777" w:rsidR="00015C4E" w:rsidRPr="00600BDE" w:rsidRDefault="00015C4E" w:rsidP="00BA63A3">
            <w:pPr>
              <w:pStyle w:val="TableParagraph"/>
              <w:rPr>
                <w:i/>
                <w:iCs/>
              </w:rPr>
            </w:pPr>
            <w:r w:rsidRPr="00600BDE">
              <w:rPr>
                <w:i/>
                <w:iCs/>
              </w:rPr>
              <w:t>State expertise applicable from category A and/or B</w:t>
            </w:r>
          </w:p>
        </w:tc>
      </w:tr>
      <w:tr w:rsidR="00015C4E" w:rsidRPr="00CA4DC0" w14:paraId="579C1C68" w14:textId="77777777" w:rsidTr="00BA63A3">
        <w:trPr>
          <w:trHeight w:val="510"/>
        </w:trPr>
        <w:tc>
          <w:tcPr>
            <w:tcW w:w="2830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64" w14:textId="77777777" w:rsidR="00015C4E" w:rsidRPr="00CA4DC0" w:rsidRDefault="00015C4E" w:rsidP="00BA63A3">
            <w:pPr>
              <w:pStyle w:val="TableParagraph"/>
            </w:pPr>
            <w:r w:rsidRPr="00CA4DC0">
              <w:t>Chair</w:t>
            </w:r>
          </w:p>
        </w:tc>
        <w:tc>
          <w:tcPr>
            <w:tcW w:w="15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65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1701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66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30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67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</w:tr>
      <w:tr w:rsidR="00015C4E" w:rsidRPr="00CA4DC0" w14:paraId="579C1C6D" w14:textId="77777777" w:rsidTr="00BA63A3">
        <w:trPr>
          <w:trHeight w:val="510"/>
        </w:trPr>
        <w:tc>
          <w:tcPr>
            <w:tcW w:w="2830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69" w14:textId="77777777" w:rsidR="00015C4E" w:rsidRPr="00CA4DC0" w:rsidRDefault="00015C4E" w:rsidP="00BA63A3">
            <w:pPr>
              <w:pStyle w:val="TableParagraph"/>
            </w:pPr>
            <w:r w:rsidRPr="00CA4DC0">
              <w:t>Deputy Chair</w:t>
            </w:r>
          </w:p>
        </w:tc>
        <w:tc>
          <w:tcPr>
            <w:tcW w:w="15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6A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1701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6B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30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6C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</w:tr>
      <w:tr w:rsidR="00015C4E" w:rsidRPr="00CA4DC0" w14:paraId="579C1C72" w14:textId="77777777" w:rsidTr="00BA63A3">
        <w:trPr>
          <w:trHeight w:val="510"/>
        </w:trPr>
        <w:tc>
          <w:tcPr>
            <w:tcW w:w="2830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6E" w14:textId="77777777" w:rsidR="00015C4E" w:rsidRPr="00CA4DC0" w:rsidRDefault="00015C4E" w:rsidP="00BA63A3">
            <w:pPr>
              <w:pStyle w:val="TableParagraph"/>
            </w:pPr>
            <w:r w:rsidRPr="00CA4DC0">
              <w:t>Member</w:t>
            </w:r>
          </w:p>
        </w:tc>
        <w:tc>
          <w:tcPr>
            <w:tcW w:w="15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6F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1701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70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30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71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</w:tr>
      <w:tr w:rsidR="00015C4E" w:rsidRPr="00CA4DC0" w14:paraId="579C1C77" w14:textId="77777777" w:rsidTr="00BA63A3">
        <w:trPr>
          <w:trHeight w:val="510"/>
        </w:trPr>
        <w:tc>
          <w:tcPr>
            <w:tcW w:w="2830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73" w14:textId="77777777" w:rsidR="00015C4E" w:rsidRPr="00CA4DC0" w:rsidRDefault="00015C4E" w:rsidP="00BA63A3">
            <w:pPr>
              <w:pStyle w:val="TableParagraph"/>
            </w:pPr>
            <w:r w:rsidRPr="00CA4DC0">
              <w:t>Member</w:t>
            </w:r>
          </w:p>
        </w:tc>
        <w:tc>
          <w:tcPr>
            <w:tcW w:w="15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74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1701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75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30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76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</w:tr>
      <w:tr w:rsidR="00015C4E" w:rsidRPr="00CA4DC0" w14:paraId="579C1C7C" w14:textId="77777777" w:rsidTr="00BA63A3">
        <w:trPr>
          <w:trHeight w:val="510"/>
        </w:trPr>
        <w:tc>
          <w:tcPr>
            <w:tcW w:w="2830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78" w14:textId="77777777" w:rsidR="00015C4E" w:rsidRPr="00CA4DC0" w:rsidRDefault="00015C4E" w:rsidP="00BA63A3">
            <w:pPr>
              <w:pStyle w:val="TableParagraph"/>
            </w:pPr>
            <w:r w:rsidRPr="00CA4DC0">
              <w:t>Member</w:t>
            </w:r>
          </w:p>
        </w:tc>
        <w:tc>
          <w:tcPr>
            <w:tcW w:w="15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79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1701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7A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30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7B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</w:tr>
      <w:tr w:rsidR="00015C4E" w:rsidRPr="00CA4DC0" w14:paraId="579C1C81" w14:textId="77777777" w:rsidTr="00BA63A3">
        <w:trPr>
          <w:trHeight w:val="510"/>
        </w:trPr>
        <w:tc>
          <w:tcPr>
            <w:tcW w:w="2830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7D" w14:textId="77777777" w:rsidR="00015C4E" w:rsidRPr="00CA4DC0" w:rsidRDefault="00015C4E" w:rsidP="00BA63A3">
            <w:pPr>
              <w:pStyle w:val="TableParagraph"/>
            </w:pPr>
            <w:r w:rsidRPr="00CA4DC0">
              <w:t>Member</w:t>
            </w:r>
          </w:p>
        </w:tc>
        <w:tc>
          <w:tcPr>
            <w:tcW w:w="15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7E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1701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7F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30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80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</w:tr>
      <w:tr w:rsidR="00015C4E" w:rsidRPr="00CA4DC0" w14:paraId="579C1C86" w14:textId="77777777" w:rsidTr="00BA63A3">
        <w:trPr>
          <w:trHeight w:val="510"/>
        </w:trPr>
        <w:tc>
          <w:tcPr>
            <w:tcW w:w="2830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82" w14:textId="77777777" w:rsidR="00015C4E" w:rsidRPr="00CA4DC0" w:rsidRDefault="00015C4E" w:rsidP="00BA63A3">
            <w:pPr>
              <w:pStyle w:val="TableParagraph"/>
            </w:pPr>
            <w:r w:rsidRPr="00CA4DC0">
              <w:t>Member</w:t>
            </w:r>
          </w:p>
        </w:tc>
        <w:tc>
          <w:tcPr>
            <w:tcW w:w="15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83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1701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84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30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85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</w:tr>
      <w:tr w:rsidR="00015C4E" w:rsidRPr="00CA4DC0" w14:paraId="579C1C8B" w14:textId="77777777" w:rsidTr="00BA63A3">
        <w:trPr>
          <w:trHeight w:val="510"/>
        </w:trPr>
        <w:tc>
          <w:tcPr>
            <w:tcW w:w="2830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87" w14:textId="77777777" w:rsidR="00015C4E" w:rsidRPr="00CA4DC0" w:rsidRDefault="00015C4E" w:rsidP="00BA63A3">
            <w:pPr>
              <w:pStyle w:val="TableParagraph"/>
            </w:pPr>
            <w:r w:rsidRPr="00CA4DC0">
              <w:t>Member</w:t>
            </w:r>
          </w:p>
        </w:tc>
        <w:tc>
          <w:tcPr>
            <w:tcW w:w="15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88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1701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89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30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8A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</w:tr>
      <w:tr w:rsidR="00015C4E" w:rsidRPr="00CA4DC0" w14:paraId="579C1C90" w14:textId="77777777" w:rsidTr="00BA63A3">
        <w:trPr>
          <w:trHeight w:val="510"/>
        </w:trPr>
        <w:tc>
          <w:tcPr>
            <w:tcW w:w="2830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8C" w14:textId="77777777" w:rsidR="00015C4E" w:rsidRPr="00CA4DC0" w:rsidRDefault="00015C4E" w:rsidP="00BA63A3">
            <w:pPr>
              <w:pStyle w:val="TableParagraph"/>
            </w:pPr>
            <w:r w:rsidRPr="00CA4DC0">
              <w:t>Member</w:t>
            </w:r>
          </w:p>
        </w:tc>
        <w:tc>
          <w:tcPr>
            <w:tcW w:w="15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8D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1701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8E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30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8F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</w:tr>
      <w:tr w:rsidR="00015C4E" w:rsidRPr="00CA4DC0" w14:paraId="579C1C95" w14:textId="77777777" w:rsidTr="00BA63A3">
        <w:trPr>
          <w:trHeight w:val="510"/>
        </w:trPr>
        <w:tc>
          <w:tcPr>
            <w:tcW w:w="2830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91" w14:textId="77777777" w:rsidR="00015C4E" w:rsidRPr="00CA4DC0" w:rsidRDefault="00015C4E" w:rsidP="00BA63A3">
            <w:pPr>
              <w:pStyle w:val="TableParagraph"/>
            </w:pPr>
            <w:r w:rsidRPr="00CA4DC0">
              <w:t>Member</w:t>
            </w:r>
          </w:p>
        </w:tc>
        <w:tc>
          <w:tcPr>
            <w:tcW w:w="15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92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1701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93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  <w:tc>
          <w:tcPr>
            <w:tcW w:w="30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94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</w:rPr>
            </w:pPr>
          </w:p>
        </w:tc>
      </w:tr>
    </w:tbl>
    <w:p w14:paraId="579C1C96" w14:textId="77777777" w:rsidR="00015C4E" w:rsidRPr="00CA4DC0" w:rsidRDefault="00015C4E" w:rsidP="00015C4E">
      <w:pPr>
        <w:spacing w:line="278" w:lineRule="auto"/>
        <w:rPr>
          <w:rFonts w:eastAsia="Times New Roman" w:cs="Times New Roman"/>
          <w:color w:val="0F4761"/>
          <w:sz w:val="28"/>
          <w:szCs w:val="28"/>
        </w:rPr>
      </w:pPr>
      <w:r w:rsidRPr="00CA4DC0">
        <w:rPr>
          <w:rFonts w:eastAsia="Aptos" w:cs="Times New Roman"/>
        </w:rPr>
        <w:br w:type="page"/>
      </w:r>
    </w:p>
    <w:p w14:paraId="579C1C97" w14:textId="77777777" w:rsidR="00015C4E" w:rsidRPr="00015C4E" w:rsidRDefault="00015C4E" w:rsidP="00015C4E">
      <w:pPr>
        <w:pStyle w:val="Heading3"/>
        <w:rPr>
          <w:color w:val="E17848"/>
        </w:rPr>
      </w:pPr>
      <w:r w:rsidRPr="00015C4E">
        <w:rPr>
          <w:color w:val="E17848"/>
        </w:rPr>
        <w:lastRenderedPageBreak/>
        <w:t>Part B: Expertise and experience to be sourced through the appointments process</w:t>
      </w:r>
    </w:p>
    <w:p w14:paraId="579C1C98" w14:textId="77777777" w:rsidR="00015C4E" w:rsidRPr="00A17850" w:rsidRDefault="00015C4E" w:rsidP="00015C4E">
      <w:pPr>
        <w:pStyle w:val="body"/>
      </w:pPr>
      <w:r>
        <w:t xml:space="preserve">Complete this table to identify the categories of expertise and experience to be sourced through the 2026 appointments process.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3118"/>
        <w:gridCol w:w="2835"/>
      </w:tblGrid>
      <w:tr w:rsidR="00015C4E" w:rsidRPr="00CA4DC0" w14:paraId="579C1C9A" w14:textId="77777777" w:rsidTr="00BA63A3">
        <w:trPr>
          <w:trHeight w:val="624"/>
        </w:trPr>
        <w:tc>
          <w:tcPr>
            <w:tcW w:w="920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72F34"/>
            <w:vAlign w:val="center"/>
          </w:tcPr>
          <w:p w14:paraId="579C1C99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  <w:b/>
                <w:bCs/>
                <w:color w:val="FFFFFF"/>
              </w:rPr>
            </w:pPr>
            <w:r w:rsidRPr="00CA4DC0">
              <w:rPr>
                <w:rFonts w:eastAsia="Aptos" w:cs="Times New Roman"/>
                <w:b/>
                <w:bCs/>
                <w:color w:val="FFFFFF"/>
                <w:sz w:val="24"/>
                <w:szCs w:val="24"/>
              </w:rPr>
              <w:t>Expertise and experience</w:t>
            </w:r>
          </w:p>
        </w:tc>
      </w:tr>
      <w:tr w:rsidR="00015C4E" w:rsidRPr="00CA4DC0" w14:paraId="579C1C9F" w14:textId="77777777" w:rsidTr="00BA63A3">
        <w:trPr>
          <w:trHeight w:val="510"/>
        </w:trPr>
        <w:tc>
          <w:tcPr>
            <w:tcW w:w="3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272F34"/>
          </w:tcPr>
          <w:p w14:paraId="579C1C9B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272F34"/>
          </w:tcPr>
          <w:p w14:paraId="579C1C9C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  <w:b/>
                <w:bCs/>
                <w:color w:val="FFFFFF"/>
                <w:sz w:val="20"/>
                <w:szCs w:val="20"/>
              </w:rPr>
            </w:pPr>
            <w:r w:rsidRPr="00CA4DC0">
              <w:rPr>
                <w:rFonts w:eastAsia="Aptos" w:cs="Times New Roman"/>
                <w:b/>
                <w:bCs/>
                <w:color w:val="FFFFFF"/>
                <w:sz w:val="20"/>
                <w:szCs w:val="20"/>
              </w:rPr>
              <w:t>To be sourced through 2026 appointments process</w:t>
            </w:r>
          </w:p>
          <w:p w14:paraId="579C1C9D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  <w:i/>
                <w:iCs/>
                <w:color w:val="FFFFFF"/>
                <w:sz w:val="21"/>
                <w:szCs w:val="21"/>
              </w:rPr>
            </w:pPr>
            <w:r w:rsidRPr="00CA4DC0">
              <w:rPr>
                <w:rFonts w:eastAsia="Aptos" w:cs="Times New Roman"/>
                <w:i/>
                <w:iCs/>
                <w:color w:val="FFFFFF"/>
                <w:sz w:val="20"/>
                <w:szCs w:val="20"/>
              </w:rPr>
              <w:t xml:space="preserve">Insert: Yes or </w:t>
            </w:r>
            <w:proofErr w:type="gramStart"/>
            <w:r w:rsidRPr="00CA4DC0">
              <w:rPr>
                <w:rFonts w:eastAsia="Aptos" w:cs="Times New Roman"/>
                <w:i/>
                <w:iCs/>
                <w:color w:val="FFFFFF"/>
                <w:sz w:val="20"/>
                <w:szCs w:val="20"/>
              </w:rPr>
              <w:t>No</w:t>
            </w:r>
            <w:proofErr w:type="gramEnd"/>
          </w:p>
        </w:tc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72F34"/>
          </w:tcPr>
          <w:p w14:paraId="579C1C9E" w14:textId="77777777" w:rsidR="00015C4E" w:rsidRPr="00CA4DC0" w:rsidRDefault="00015C4E" w:rsidP="00BA63A3">
            <w:pPr>
              <w:spacing w:before="60" w:after="60"/>
              <w:rPr>
                <w:rFonts w:eastAsia="Aptos" w:cs="Times New Roman"/>
                <w:b/>
                <w:bCs/>
                <w:color w:val="FFFFFF"/>
                <w:sz w:val="21"/>
                <w:szCs w:val="21"/>
              </w:rPr>
            </w:pPr>
            <w:r w:rsidRPr="00CA4DC0">
              <w:rPr>
                <w:rFonts w:eastAsia="Aptos" w:cs="Times New Roman"/>
                <w:b/>
                <w:bCs/>
                <w:color w:val="FFFFFF"/>
                <w:sz w:val="20"/>
                <w:szCs w:val="20"/>
              </w:rPr>
              <w:t>Comments</w:t>
            </w:r>
          </w:p>
        </w:tc>
      </w:tr>
      <w:tr w:rsidR="00015C4E" w:rsidRPr="00CA4DC0" w14:paraId="579C1CA1" w14:textId="77777777" w:rsidTr="00BA63A3">
        <w:trPr>
          <w:trHeight w:val="510"/>
        </w:trPr>
        <w:tc>
          <w:tcPr>
            <w:tcW w:w="920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F7981D"/>
            <w:vAlign w:val="center"/>
          </w:tcPr>
          <w:p w14:paraId="579C1CA0" w14:textId="77777777" w:rsidR="00015C4E" w:rsidRPr="00CA4DC0" w:rsidRDefault="00015C4E" w:rsidP="00BA63A3">
            <w:pPr>
              <w:pStyle w:val="tableheader"/>
            </w:pPr>
            <w:r w:rsidRPr="00CA4DC0">
              <w:t>Category A - Mandatory</w:t>
            </w:r>
          </w:p>
        </w:tc>
      </w:tr>
      <w:tr w:rsidR="00015C4E" w:rsidRPr="00CA4DC0" w14:paraId="579C1CA5" w14:textId="77777777" w:rsidTr="00BA63A3">
        <w:trPr>
          <w:trHeight w:val="737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A2" w14:textId="77777777" w:rsidR="00015C4E" w:rsidRPr="00CA4DC0" w:rsidRDefault="00015C4E" w:rsidP="00BA63A3">
            <w:pPr>
              <w:pStyle w:val="TableParagraph"/>
            </w:pPr>
            <w:r w:rsidRPr="00CA4DC0">
              <w:t>Business and financial management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A3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A4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</w:tr>
      <w:tr w:rsidR="00015C4E" w:rsidRPr="00CA4DC0" w14:paraId="579C1CA9" w14:textId="77777777" w:rsidTr="00BA63A3">
        <w:trPr>
          <w:trHeight w:val="510"/>
        </w:trPr>
        <w:tc>
          <w:tcPr>
            <w:tcW w:w="3256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A6" w14:textId="77777777" w:rsidR="00015C4E" w:rsidRPr="00CA4DC0" w:rsidRDefault="00015C4E" w:rsidP="00BA63A3">
            <w:pPr>
              <w:pStyle w:val="TableParagraph"/>
            </w:pPr>
            <w:r w:rsidRPr="00CA4DC0">
              <w:t>Education and training</w:t>
            </w:r>
          </w:p>
        </w:tc>
        <w:tc>
          <w:tcPr>
            <w:tcW w:w="31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A7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  <w:tc>
          <w:tcPr>
            <w:tcW w:w="283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A8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</w:tr>
      <w:tr w:rsidR="00015C4E" w:rsidRPr="00CA4DC0" w14:paraId="579C1CAD" w14:textId="77777777" w:rsidTr="00BA63A3">
        <w:trPr>
          <w:trHeight w:val="737"/>
        </w:trPr>
        <w:tc>
          <w:tcPr>
            <w:tcW w:w="3256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AA" w14:textId="77777777" w:rsidR="00015C4E" w:rsidRPr="00CA4DC0" w:rsidRDefault="00015C4E" w:rsidP="00BA63A3">
            <w:pPr>
              <w:pStyle w:val="TableParagraph"/>
            </w:pPr>
            <w:r w:rsidRPr="00CA4DC0">
              <w:t>Strategic planning and leadership</w:t>
            </w:r>
          </w:p>
        </w:tc>
        <w:tc>
          <w:tcPr>
            <w:tcW w:w="31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AB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  <w:tc>
          <w:tcPr>
            <w:tcW w:w="283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AC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</w:tr>
      <w:tr w:rsidR="00015C4E" w:rsidRPr="00CA4DC0" w14:paraId="579C1CB1" w14:textId="77777777" w:rsidTr="00BA63A3">
        <w:trPr>
          <w:trHeight w:val="737"/>
        </w:trPr>
        <w:tc>
          <w:tcPr>
            <w:tcW w:w="3256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AE" w14:textId="77777777" w:rsidR="00015C4E" w:rsidRPr="00CA4DC0" w:rsidRDefault="00015C4E" w:rsidP="00BA63A3">
            <w:pPr>
              <w:pStyle w:val="TableParagraph"/>
            </w:pPr>
            <w:r w:rsidRPr="00CA4DC0">
              <w:t>Corporate governance and ethics</w:t>
            </w:r>
          </w:p>
        </w:tc>
        <w:tc>
          <w:tcPr>
            <w:tcW w:w="31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AF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  <w:tc>
          <w:tcPr>
            <w:tcW w:w="283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B0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</w:tr>
      <w:tr w:rsidR="00015C4E" w:rsidRPr="00CA4DC0" w14:paraId="579C1CB5" w14:textId="77777777" w:rsidTr="00BA63A3">
        <w:trPr>
          <w:trHeight w:val="510"/>
        </w:trPr>
        <w:tc>
          <w:tcPr>
            <w:tcW w:w="3256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B2" w14:textId="77777777" w:rsidR="00015C4E" w:rsidRPr="00CA4DC0" w:rsidRDefault="00015C4E" w:rsidP="00BA63A3">
            <w:pPr>
              <w:pStyle w:val="TableParagraph"/>
            </w:pPr>
            <w:r w:rsidRPr="00CA4DC0">
              <w:t>Risk management and audit</w:t>
            </w:r>
          </w:p>
        </w:tc>
        <w:tc>
          <w:tcPr>
            <w:tcW w:w="31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B3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  <w:tc>
          <w:tcPr>
            <w:tcW w:w="283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B4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</w:tr>
      <w:tr w:rsidR="00015C4E" w:rsidRPr="00CA4DC0" w14:paraId="579C1CB9" w14:textId="77777777" w:rsidTr="00BA63A3">
        <w:trPr>
          <w:trHeight w:val="680"/>
        </w:trPr>
        <w:tc>
          <w:tcPr>
            <w:tcW w:w="3256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B6" w14:textId="77777777" w:rsidR="00015C4E" w:rsidRPr="00CA4DC0" w:rsidRDefault="00015C4E" w:rsidP="00BA63A3">
            <w:pPr>
              <w:pStyle w:val="TableParagraph"/>
            </w:pPr>
            <w:r w:rsidRPr="00CA4DC0">
              <w:t>Stakeholder and community engagement</w:t>
            </w:r>
          </w:p>
        </w:tc>
        <w:tc>
          <w:tcPr>
            <w:tcW w:w="31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B7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  <w:tc>
          <w:tcPr>
            <w:tcW w:w="283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B8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</w:tr>
      <w:tr w:rsidR="00015C4E" w:rsidRPr="00CA4DC0" w14:paraId="579C1CBD" w14:textId="77777777" w:rsidTr="00BA63A3">
        <w:trPr>
          <w:trHeight w:val="737"/>
        </w:trPr>
        <w:tc>
          <w:tcPr>
            <w:tcW w:w="3256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BA" w14:textId="77777777" w:rsidR="00015C4E" w:rsidRPr="00CA4DC0" w:rsidRDefault="00015C4E" w:rsidP="00BA63A3">
            <w:pPr>
              <w:pStyle w:val="TableParagraph"/>
            </w:pPr>
            <w:r w:rsidRPr="00CA4DC0">
              <w:t>Industry expertise and experience</w:t>
            </w:r>
          </w:p>
        </w:tc>
        <w:tc>
          <w:tcPr>
            <w:tcW w:w="31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BB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  <w:tc>
          <w:tcPr>
            <w:tcW w:w="283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vAlign w:val="center"/>
          </w:tcPr>
          <w:p w14:paraId="579C1CBC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</w:tr>
      <w:tr w:rsidR="00015C4E" w:rsidRPr="00CA4DC0" w14:paraId="579C1CC1" w14:textId="77777777" w:rsidTr="00BA63A3">
        <w:trPr>
          <w:trHeight w:val="1020"/>
        </w:trPr>
        <w:tc>
          <w:tcPr>
            <w:tcW w:w="3256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BE" w14:textId="77777777" w:rsidR="00015C4E" w:rsidRPr="00CA4DC0" w:rsidRDefault="00015C4E" w:rsidP="00BA63A3">
            <w:pPr>
              <w:pStyle w:val="TableParagraph"/>
            </w:pPr>
            <w:r w:rsidRPr="00CA4DC0">
              <w:t>Regional expertise</w:t>
            </w:r>
            <w:r w:rsidRPr="00CA4DC0">
              <w:br/>
              <w:t>(for colleges with regional campus locations)</w:t>
            </w:r>
          </w:p>
        </w:tc>
        <w:tc>
          <w:tcPr>
            <w:tcW w:w="31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BF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  <w:tc>
          <w:tcPr>
            <w:tcW w:w="283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C0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</w:tr>
      <w:tr w:rsidR="00015C4E" w:rsidRPr="00CA4DC0" w14:paraId="579C1CC3" w14:textId="77777777" w:rsidTr="00BA63A3">
        <w:trPr>
          <w:trHeight w:val="510"/>
        </w:trPr>
        <w:tc>
          <w:tcPr>
            <w:tcW w:w="9209" w:type="dxa"/>
            <w:gridSpan w:val="3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7981D"/>
            <w:vAlign w:val="center"/>
          </w:tcPr>
          <w:p w14:paraId="579C1CC2" w14:textId="77777777" w:rsidR="00015C4E" w:rsidRPr="00CA4DC0" w:rsidRDefault="00015C4E" w:rsidP="00BA63A3">
            <w:pPr>
              <w:pStyle w:val="tableheader"/>
            </w:pPr>
            <w:r w:rsidRPr="00CA4DC0">
              <w:t>Category B - Optional</w:t>
            </w:r>
          </w:p>
        </w:tc>
      </w:tr>
      <w:tr w:rsidR="00015C4E" w:rsidRPr="00CA4DC0" w14:paraId="579C1CC7" w14:textId="77777777" w:rsidTr="00BA63A3">
        <w:trPr>
          <w:trHeight w:val="510"/>
        </w:trPr>
        <w:tc>
          <w:tcPr>
            <w:tcW w:w="3256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FFFFF"/>
            <w:vAlign w:val="center"/>
          </w:tcPr>
          <w:p w14:paraId="579C1CC4" w14:textId="77777777" w:rsidR="00015C4E" w:rsidRPr="00CA4DC0" w:rsidRDefault="00015C4E" w:rsidP="00BA63A3">
            <w:pPr>
              <w:pStyle w:val="TableParagraph"/>
            </w:pPr>
            <w:r w:rsidRPr="00CA4DC0">
              <w:t>Human resource management</w:t>
            </w:r>
          </w:p>
        </w:tc>
        <w:tc>
          <w:tcPr>
            <w:tcW w:w="31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FFFFF"/>
            <w:vAlign w:val="center"/>
          </w:tcPr>
          <w:p w14:paraId="579C1CC5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  <w:tc>
          <w:tcPr>
            <w:tcW w:w="283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FFFFF"/>
            <w:vAlign w:val="center"/>
          </w:tcPr>
          <w:p w14:paraId="579C1CC6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</w:tr>
      <w:tr w:rsidR="00015C4E" w:rsidRPr="00CA4DC0" w14:paraId="579C1CCB" w14:textId="77777777" w:rsidTr="00BA63A3">
        <w:trPr>
          <w:trHeight w:val="510"/>
        </w:trPr>
        <w:tc>
          <w:tcPr>
            <w:tcW w:w="3256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C8" w14:textId="77777777" w:rsidR="00015C4E" w:rsidRPr="00CA4DC0" w:rsidRDefault="00015C4E" w:rsidP="00BA63A3">
            <w:pPr>
              <w:pStyle w:val="TableParagraph"/>
            </w:pPr>
            <w:r w:rsidRPr="00CA4DC0">
              <w:t>Legal expertise</w:t>
            </w:r>
          </w:p>
        </w:tc>
        <w:tc>
          <w:tcPr>
            <w:tcW w:w="31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C9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  <w:tc>
          <w:tcPr>
            <w:tcW w:w="283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CA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</w:tr>
      <w:tr w:rsidR="00015C4E" w:rsidRPr="00CA4DC0" w14:paraId="579C1CCF" w14:textId="77777777" w:rsidTr="00BA63A3">
        <w:trPr>
          <w:trHeight w:val="737"/>
        </w:trPr>
        <w:tc>
          <w:tcPr>
            <w:tcW w:w="3256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FFFFF"/>
            <w:vAlign w:val="center"/>
          </w:tcPr>
          <w:p w14:paraId="579C1CCC" w14:textId="77777777" w:rsidR="00015C4E" w:rsidRPr="00CA4DC0" w:rsidRDefault="00015C4E" w:rsidP="00BA63A3">
            <w:pPr>
              <w:pStyle w:val="TableParagraph"/>
            </w:pPr>
            <w:r w:rsidRPr="00CA4DC0">
              <w:t>Evaluation processes and practices</w:t>
            </w:r>
          </w:p>
        </w:tc>
        <w:tc>
          <w:tcPr>
            <w:tcW w:w="31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FFFFF"/>
            <w:vAlign w:val="center"/>
          </w:tcPr>
          <w:p w14:paraId="579C1CCD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  <w:tc>
          <w:tcPr>
            <w:tcW w:w="283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FFFFF"/>
            <w:vAlign w:val="center"/>
          </w:tcPr>
          <w:p w14:paraId="579C1CCE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</w:tr>
      <w:tr w:rsidR="00015C4E" w:rsidRPr="00CA4DC0" w14:paraId="579C1CD3" w14:textId="77777777" w:rsidTr="00BA63A3">
        <w:trPr>
          <w:trHeight w:val="510"/>
        </w:trPr>
        <w:tc>
          <w:tcPr>
            <w:tcW w:w="3256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D0" w14:textId="77777777" w:rsidR="00015C4E" w:rsidRPr="00CA4DC0" w:rsidRDefault="00015C4E" w:rsidP="00BA63A3">
            <w:pPr>
              <w:pStyle w:val="TableParagraph"/>
            </w:pPr>
            <w:r w:rsidRPr="00CA4DC0">
              <w:t>Information technology</w:t>
            </w:r>
          </w:p>
        </w:tc>
        <w:tc>
          <w:tcPr>
            <w:tcW w:w="31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D1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  <w:tc>
          <w:tcPr>
            <w:tcW w:w="283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  <w:vAlign w:val="center"/>
          </w:tcPr>
          <w:p w14:paraId="579C1CD2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</w:tr>
      <w:tr w:rsidR="00015C4E" w:rsidRPr="00CA4DC0" w14:paraId="579C1CD7" w14:textId="77777777" w:rsidTr="00BA63A3">
        <w:trPr>
          <w:trHeight w:val="510"/>
        </w:trPr>
        <w:tc>
          <w:tcPr>
            <w:tcW w:w="3256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FFFFF"/>
            <w:vAlign w:val="center"/>
          </w:tcPr>
          <w:p w14:paraId="579C1CD4" w14:textId="77777777" w:rsidR="00015C4E" w:rsidRPr="00CA4DC0" w:rsidRDefault="00015C4E" w:rsidP="00BA63A3">
            <w:pPr>
              <w:pStyle w:val="TableParagraph"/>
            </w:pPr>
            <w:r w:rsidRPr="00CA4DC0">
              <w:t>Public relations and marketing</w:t>
            </w:r>
          </w:p>
        </w:tc>
        <w:tc>
          <w:tcPr>
            <w:tcW w:w="3118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FFFFF"/>
            <w:vAlign w:val="center"/>
          </w:tcPr>
          <w:p w14:paraId="579C1CD5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  <w:tc>
          <w:tcPr>
            <w:tcW w:w="283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FFFFF"/>
            <w:vAlign w:val="center"/>
          </w:tcPr>
          <w:p w14:paraId="579C1CD6" w14:textId="77777777" w:rsidR="00015C4E" w:rsidRPr="00CA4DC0" w:rsidRDefault="00015C4E" w:rsidP="00BA63A3">
            <w:pPr>
              <w:rPr>
                <w:rFonts w:eastAsia="Aptos" w:cs="Times New Roman"/>
              </w:rPr>
            </w:pPr>
          </w:p>
        </w:tc>
      </w:tr>
    </w:tbl>
    <w:p w14:paraId="579C1CD8" w14:textId="77777777" w:rsidR="00015C4E" w:rsidRDefault="00015C4E" w:rsidP="00015C4E"/>
    <w:p w14:paraId="579C1CD9" w14:textId="77777777" w:rsidR="00015C4E" w:rsidRDefault="00015C4E" w:rsidP="00015C4E">
      <w:pPr>
        <w:spacing w:after="200" w:line="276" w:lineRule="auto"/>
      </w:pPr>
      <w:r>
        <w:br w:type="page"/>
      </w:r>
    </w:p>
    <w:p w14:paraId="579C1CDA" w14:textId="77777777" w:rsidR="00015C4E" w:rsidRPr="00015C4E" w:rsidRDefault="00015C4E" w:rsidP="00015C4E">
      <w:pPr>
        <w:pStyle w:val="Heading3"/>
        <w:rPr>
          <w:color w:val="E17848"/>
        </w:rPr>
      </w:pPr>
      <w:r w:rsidRPr="00015C4E">
        <w:rPr>
          <w:color w:val="E17848"/>
        </w:rPr>
        <w:lastRenderedPageBreak/>
        <w:t>Expertise and experience descriptors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015C4E" w:rsidRPr="00CA4DC0" w14:paraId="579C1CDC" w14:textId="77777777" w:rsidTr="00BA63A3">
        <w:trPr>
          <w:trHeight w:val="567"/>
        </w:trPr>
        <w:tc>
          <w:tcPr>
            <w:tcW w:w="92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81D"/>
            <w:vAlign w:val="center"/>
          </w:tcPr>
          <w:p w14:paraId="579C1CDB" w14:textId="77777777" w:rsidR="00015C4E" w:rsidRPr="00EC5B34" w:rsidRDefault="00015C4E" w:rsidP="00BA63A3">
            <w:pPr>
              <w:pStyle w:val="tableheader"/>
            </w:pPr>
            <w:r w:rsidRPr="00EC5B34">
              <w:t>Category A: Mandatory</w:t>
            </w:r>
          </w:p>
        </w:tc>
      </w:tr>
      <w:tr w:rsidR="00015C4E" w:rsidRPr="00CA4DC0" w14:paraId="579C1CE0" w14:textId="77777777" w:rsidTr="00BA63A3">
        <w:trPr>
          <w:trHeight w:val="1260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CDD" w14:textId="77777777" w:rsidR="00015C4E" w:rsidRPr="00DF2982" w:rsidRDefault="00015C4E" w:rsidP="00BA63A3">
            <w:pPr>
              <w:pStyle w:val="tablesubheader"/>
            </w:pPr>
            <w:r w:rsidRPr="00DF2982">
              <w:t>Business and financial management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CDE" w14:textId="77777777" w:rsidR="00015C4E" w:rsidRDefault="00015C4E" w:rsidP="00BA63A3">
            <w:pPr>
              <w:pStyle w:val="TableParagraph"/>
            </w:pPr>
            <w:r w:rsidRPr="005D2F6E">
              <w:t>Experience in business leadership or organisational management, including developing and implementing business plans and strategies.</w:t>
            </w:r>
          </w:p>
          <w:p w14:paraId="579C1CDF" w14:textId="77777777" w:rsidR="00015C4E" w:rsidRPr="00CA4DC0" w:rsidRDefault="00015C4E" w:rsidP="00BA63A3">
            <w:pPr>
              <w:pStyle w:val="TableParagraph"/>
              <w:rPr>
                <w:rFonts w:eastAsia="Aptos" w:cs="Times New Roman"/>
              </w:rPr>
            </w:pPr>
            <w:r w:rsidRPr="005D2F6E">
              <w:t>Experience and/or knowledge of corporate financial management, including application of robust financial management controls.</w:t>
            </w:r>
          </w:p>
        </w:tc>
      </w:tr>
      <w:tr w:rsidR="00015C4E" w:rsidRPr="00CA4DC0" w14:paraId="579C1CE3" w14:textId="77777777" w:rsidTr="00BA63A3">
        <w:trPr>
          <w:trHeight w:val="994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CE1" w14:textId="77777777" w:rsidR="00015C4E" w:rsidRPr="00DF2982" w:rsidRDefault="00015C4E" w:rsidP="00BA63A3">
            <w:pPr>
              <w:pStyle w:val="tablesubheader"/>
            </w:pPr>
            <w:r w:rsidRPr="00DF2982">
              <w:t>Education and training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CE2" w14:textId="77777777" w:rsidR="00015C4E" w:rsidRPr="00CA4DC0" w:rsidRDefault="00015C4E" w:rsidP="00BA63A3">
            <w:pPr>
              <w:pStyle w:val="TableParagraph"/>
              <w:rPr>
                <w:rFonts w:eastAsia="Aptos" w:cs="Times New Roman"/>
              </w:rPr>
            </w:pPr>
            <w:r w:rsidRPr="005D2F6E">
              <w:t xml:space="preserve">Knowledge and </w:t>
            </w:r>
            <w:r w:rsidRPr="00A17850">
              <w:t>understanding</w:t>
            </w:r>
            <w:r w:rsidRPr="005D2F6E">
              <w:t xml:space="preserve"> of the National and State</w:t>
            </w:r>
            <w:r>
              <w:t>, school and VET tertiary</w:t>
            </w:r>
            <w:r w:rsidRPr="005D2F6E">
              <w:t xml:space="preserve"> system</w:t>
            </w:r>
            <w:r>
              <w:t>s;</w:t>
            </w:r>
            <w:r w:rsidRPr="005D2F6E">
              <w:t xml:space="preserve"> including legislative and regulatory frameworks.</w:t>
            </w:r>
          </w:p>
        </w:tc>
      </w:tr>
      <w:tr w:rsidR="00015C4E" w:rsidRPr="00CA4DC0" w14:paraId="579C1CE6" w14:textId="77777777" w:rsidTr="00BA63A3">
        <w:trPr>
          <w:trHeight w:val="737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CE4" w14:textId="77777777" w:rsidR="00015C4E" w:rsidRPr="00DF2982" w:rsidRDefault="00015C4E" w:rsidP="00BA63A3">
            <w:pPr>
              <w:pStyle w:val="tablesubheader"/>
            </w:pPr>
            <w:r w:rsidRPr="00DF2982">
              <w:t>Strategic planning and leadership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CE5" w14:textId="77777777" w:rsidR="00015C4E" w:rsidRPr="00CA4DC0" w:rsidRDefault="00015C4E" w:rsidP="00BA63A3">
            <w:pPr>
              <w:pStyle w:val="TableParagraph"/>
              <w:rPr>
                <w:rFonts w:eastAsia="Aptos" w:cs="Times New Roman"/>
              </w:rPr>
            </w:pPr>
            <w:r w:rsidRPr="005D2F6E">
              <w:t>Experience in leading the development and implementation of strategic plans to achieve organisation long term goals.</w:t>
            </w:r>
          </w:p>
        </w:tc>
      </w:tr>
      <w:tr w:rsidR="00015C4E" w:rsidRPr="00CA4DC0" w14:paraId="579C1CE9" w14:textId="77777777" w:rsidTr="00BA63A3">
        <w:trPr>
          <w:trHeight w:val="948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CE7" w14:textId="77777777" w:rsidR="00015C4E" w:rsidRPr="00DF2982" w:rsidRDefault="00015C4E" w:rsidP="00BA63A3">
            <w:pPr>
              <w:pStyle w:val="tablesubheader"/>
            </w:pPr>
            <w:r w:rsidRPr="00DF2982">
              <w:t>Corporate governance &amp; ethics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CE8" w14:textId="77777777" w:rsidR="00015C4E" w:rsidRPr="00CA4DC0" w:rsidRDefault="00015C4E" w:rsidP="00BA63A3">
            <w:pPr>
              <w:pStyle w:val="TableParagraph"/>
              <w:rPr>
                <w:rFonts w:eastAsia="Aptos" w:cs="Times New Roman"/>
              </w:rPr>
            </w:pPr>
            <w:r w:rsidRPr="005D2F6E">
              <w:t>Experience and ongoing commitment to high standards of corporate governance and ethics, including experience with an organisation that is subject to rigorous governance and ethics standards.</w:t>
            </w:r>
          </w:p>
        </w:tc>
      </w:tr>
      <w:tr w:rsidR="00015C4E" w:rsidRPr="00CA4DC0" w14:paraId="579C1CEC" w14:textId="77777777" w:rsidTr="00BA63A3">
        <w:trPr>
          <w:trHeight w:val="1269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CEA" w14:textId="77777777" w:rsidR="00015C4E" w:rsidRPr="00DF2982" w:rsidRDefault="00015C4E" w:rsidP="00BA63A3">
            <w:pPr>
              <w:pStyle w:val="tablesubheader"/>
            </w:pPr>
            <w:r w:rsidRPr="00DF2982">
              <w:t>Risk management and audit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CEB" w14:textId="77777777" w:rsidR="00015C4E" w:rsidRPr="00CA4DC0" w:rsidRDefault="00015C4E" w:rsidP="00BA63A3">
            <w:pPr>
              <w:pStyle w:val="TableParagraph"/>
              <w:rPr>
                <w:rFonts w:eastAsia="Aptos" w:cs="Times New Roman"/>
              </w:rPr>
            </w:pPr>
            <w:r w:rsidRPr="005D2F6E">
              <w:t>Experience and/or knowledge of corporate risk management frameworks, including integrating risk management into decision</w:t>
            </w:r>
            <w:r>
              <w:t xml:space="preserve"> </w:t>
            </w:r>
            <w:r w:rsidRPr="005D2F6E">
              <w:t>making and monitoring the effectiveness of controls and mitigation strategies through audit.</w:t>
            </w:r>
          </w:p>
        </w:tc>
      </w:tr>
      <w:tr w:rsidR="00015C4E" w:rsidRPr="00CA4DC0" w14:paraId="579C1CEF" w14:textId="77777777" w:rsidTr="00BA63A3">
        <w:trPr>
          <w:trHeight w:val="833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CED" w14:textId="77777777" w:rsidR="00015C4E" w:rsidRPr="00DF2982" w:rsidRDefault="00015C4E" w:rsidP="00BA63A3">
            <w:pPr>
              <w:pStyle w:val="tablesubheader"/>
            </w:pPr>
            <w:r w:rsidRPr="00DF2982">
              <w:t>Stakeholder and community engagement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CEE" w14:textId="77777777" w:rsidR="00015C4E" w:rsidRPr="00CA4DC0" w:rsidRDefault="00015C4E" w:rsidP="00BA63A3">
            <w:pPr>
              <w:pStyle w:val="TableParagraph"/>
              <w:rPr>
                <w:rFonts w:eastAsia="Aptos" w:cs="Times New Roman"/>
              </w:rPr>
            </w:pPr>
            <w:r w:rsidRPr="005D2F6E">
              <w:t>Experience in strategic stakeholder engagement and working effectively with a range of industry, business and community stakeholders on matters of shared interest.</w:t>
            </w:r>
          </w:p>
        </w:tc>
      </w:tr>
      <w:tr w:rsidR="00015C4E" w:rsidRPr="00CA4DC0" w14:paraId="579C1CF2" w14:textId="77777777" w:rsidTr="00BA63A3">
        <w:trPr>
          <w:trHeight w:val="692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CF0" w14:textId="77777777" w:rsidR="00015C4E" w:rsidRPr="00DF2982" w:rsidRDefault="00015C4E" w:rsidP="00BA63A3">
            <w:pPr>
              <w:pStyle w:val="tablesubheader"/>
            </w:pPr>
            <w:r w:rsidRPr="00DF2982">
              <w:t>Industry expertise and experience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CF1" w14:textId="77777777" w:rsidR="00015C4E" w:rsidRPr="00CA4DC0" w:rsidRDefault="00015C4E" w:rsidP="00BA63A3">
            <w:pPr>
              <w:pStyle w:val="TableParagraph"/>
              <w:rPr>
                <w:rFonts w:eastAsia="Aptos" w:cs="Times New Roman"/>
              </w:rPr>
            </w:pPr>
            <w:r>
              <w:t>A comprehensive understanding of a specific field, including its trends, challenges and key stakeholders.</w:t>
            </w:r>
          </w:p>
        </w:tc>
      </w:tr>
      <w:tr w:rsidR="00015C4E" w:rsidRPr="00CA4DC0" w14:paraId="579C1CF5" w14:textId="77777777" w:rsidTr="00BA63A3">
        <w:trPr>
          <w:trHeight w:val="1127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CF3" w14:textId="77777777" w:rsidR="00015C4E" w:rsidRPr="00DF2982" w:rsidRDefault="00015C4E" w:rsidP="00BA63A3">
            <w:pPr>
              <w:pStyle w:val="tablesubheader"/>
            </w:pPr>
            <w:r w:rsidRPr="00DF2982">
              <w:t>Regional expertise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CF4" w14:textId="77777777" w:rsidR="00015C4E" w:rsidRPr="00D0081B" w:rsidRDefault="00015C4E" w:rsidP="00BA63A3">
            <w:pPr>
              <w:pStyle w:val="TableParagraph"/>
            </w:pPr>
            <w:r w:rsidRPr="00255BB4">
              <w:t xml:space="preserve">Resides in a regional location of a college where </w:t>
            </w:r>
            <w:r>
              <w:t>G</w:t>
            </w:r>
            <w:r w:rsidRPr="00255BB4">
              <w:t xml:space="preserve">overning </w:t>
            </w:r>
            <w:r>
              <w:t>C</w:t>
            </w:r>
            <w:r w:rsidRPr="00255BB4">
              <w:t xml:space="preserve">ouncil membership is sought/secured and </w:t>
            </w:r>
            <w:r>
              <w:t xml:space="preserve">understands the local economy, social landscape and physical environment of the </w:t>
            </w:r>
            <w:r w:rsidRPr="00255BB4">
              <w:t>location.</w:t>
            </w:r>
            <w:r>
              <w:t xml:space="preserve"> </w:t>
            </w:r>
          </w:p>
        </w:tc>
      </w:tr>
      <w:tr w:rsidR="00015C4E" w:rsidRPr="00CA4DC0" w14:paraId="579C1CF7" w14:textId="77777777" w:rsidTr="00BA63A3">
        <w:trPr>
          <w:trHeight w:val="567"/>
        </w:trPr>
        <w:tc>
          <w:tcPr>
            <w:tcW w:w="9209" w:type="dxa"/>
            <w:gridSpan w:val="2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7981D"/>
            <w:vAlign w:val="center"/>
          </w:tcPr>
          <w:p w14:paraId="579C1CF6" w14:textId="77777777" w:rsidR="00015C4E" w:rsidRPr="00CA4DC0" w:rsidRDefault="00015C4E" w:rsidP="00BA63A3">
            <w:pPr>
              <w:pStyle w:val="tableheader"/>
              <w:rPr>
                <w:rFonts w:eastAsia="Aptos" w:cs="Times New Roman"/>
              </w:rPr>
            </w:pPr>
            <w:r w:rsidRPr="00D0081B">
              <w:t xml:space="preserve">Category A: </w:t>
            </w:r>
            <w:r>
              <w:t>Optional</w:t>
            </w:r>
          </w:p>
        </w:tc>
      </w:tr>
      <w:tr w:rsidR="00015C4E" w:rsidRPr="00CA4DC0" w14:paraId="579C1CFA" w14:textId="77777777" w:rsidTr="00BA63A3">
        <w:trPr>
          <w:trHeight w:val="782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CF8" w14:textId="77777777" w:rsidR="00015C4E" w:rsidRPr="00EC5B34" w:rsidRDefault="00015C4E" w:rsidP="00BA63A3">
            <w:pPr>
              <w:pStyle w:val="tablesubheader"/>
            </w:pPr>
            <w:r w:rsidRPr="00EC5B34">
              <w:t>Human resource management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CF9" w14:textId="77777777" w:rsidR="00015C4E" w:rsidRPr="00CA4DC0" w:rsidRDefault="00015C4E" w:rsidP="00BA63A3">
            <w:pPr>
              <w:pStyle w:val="TableParagraph"/>
              <w:rPr>
                <w:rFonts w:eastAsia="Aptos" w:cs="Times New Roman"/>
              </w:rPr>
            </w:pPr>
            <w:r w:rsidRPr="005D2F6E">
              <w:t>Experience and/or knowledge of human resource management and personnel considerations in complex organisations.</w:t>
            </w:r>
          </w:p>
        </w:tc>
      </w:tr>
      <w:tr w:rsidR="00015C4E" w:rsidRPr="00CA4DC0" w14:paraId="579C1CFD" w14:textId="77777777" w:rsidTr="00BA63A3">
        <w:trPr>
          <w:trHeight w:val="708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CFB" w14:textId="77777777" w:rsidR="00015C4E" w:rsidRPr="00EC5B34" w:rsidRDefault="00015C4E" w:rsidP="00BA63A3">
            <w:pPr>
              <w:pStyle w:val="tablesubheader"/>
            </w:pPr>
            <w:r w:rsidRPr="00EC5B34">
              <w:t>Legal expertise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CFC" w14:textId="77777777" w:rsidR="00015C4E" w:rsidRPr="00CA4DC0" w:rsidRDefault="00015C4E" w:rsidP="00BA63A3">
            <w:pPr>
              <w:pStyle w:val="TableParagraph"/>
              <w:rPr>
                <w:rFonts w:eastAsia="Aptos" w:cs="Times New Roman"/>
              </w:rPr>
            </w:pPr>
            <w:r w:rsidRPr="005D2F6E">
              <w:t>Legal experience and/or knowledge, including compliance frameworks and regulation.</w:t>
            </w:r>
          </w:p>
        </w:tc>
      </w:tr>
      <w:tr w:rsidR="00015C4E" w:rsidRPr="00CA4DC0" w14:paraId="579C1D00" w14:textId="77777777" w:rsidTr="00BA63A3">
        <w:trPr>
          <w:trHeight w:val="510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CFE" w14:textId="77777777" w:rsidR="00015C4E" w:rsidRPr="00EC5B34" w:rsidRDefault="00015C4E" w:rsidP="00BA63A3">
            <w:pPr>
              <w:pStyle w:val="tablesubheader"/>
            </w:pPr>
            <w:r w:rsidRPr="00EC5B34">
              <w:t>Evaluation processes and practices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CFF" w14:textId="77777777" w:rsidR="00015C4E" w:rsidRPr="00CA4DC0" w:rsidRDefault="00015C4E" w:rsidP="00BA63A3">
            <w:pPr>
              <w:pStyle w:val="TableParagraph"/>
              <w:rPr>
                <w:rFonts w:eastAsia="Aptos" w:cs="Times New Roman"/>
              </w:rPr>
            </w:pPr>
            <w:r>
              <w:t>Experience in evaluation processes and practices.</w:t>
            </w:r>
          </w:p>
        </w:tc>
      </w:tr>
      <w:tr w:rsidR="00015C4E" w:rsidRPr="00CA4DC0" w14:paraId="579C1D03" w14:textId="77777777" w:rsidTr="00BA63A3">
        <w:trPr>
          <w:trHeight w:val="760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D01" w14:textId="77777777" w:rsidR="00015C4E" w:rsidRPr="00EC5B34" w:rsidRDefault="00015C4E" w:rsidP="00BA63A3">
            <w:pPr>
              <w:pStyle w:val="tablesubheader"/>
            </w:pPr>
            <w:r w:rsidRPr="00EC5B34">
              <w:t>Information technology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D02" w14:textId="77777777" w:rsidR="00015C4E" w:rsidRPr="00CA4DC0" w:rsidRDefault="00015C4E" w:rsidP="00BA63A3">
            <w:pPr>
              <w:pStyle w:val="TableParagraph"/>
              <w:rPr>
                <w:rFonts w:eastAsia="Aptos" w:cs="Times New Roman"/>
              </w:rPr>
            </w:pPr>
            <w:r w:rsidRPr="005D2F6E">
              <w:t>Experience and/or knowledge of corporate IT systems and governance, including complex business systems.</w:t>
            </w:r>
          </w:p>
        </w:tc>
      </w:tr>
      <w:tr w:rsidR="00015C4E" w:rsidRPr="00CA4DC0" w14:paraId="579C1D06" w14:textId="77777777" w:rsidTr="00BA63A3">
        <w:trPr>
          <w:trHeight w:val="714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D04" w14:textId="77777777" w:rsidR="00015C4E" w:rsidRPr="00EC5B34" w:rsidRDefault="00015C4E" w:rsidP="00BA63A3">
            <w:pPr>
              <w:pStyle w:val="tablesubheader"/>
            </w:pPr>
            <w:r w:rsidRPr="00EC5B34">
              <w:t>Public relations and marketing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D05" w14:textId="77777777" w:rsidR="00015C4E" w:rsidRPr="00CA4DC0" w:rsidRDefault="00015C4E" w:rsidP="00BA63A3">
            <w:pPr>
              <w:pStyle w:val="TableParagraph"/>
              <w:rPr>
                <w:rFonts w:eastAsia="Aptos" w:cs="Times New Roman"/>
              </w:rPr>
            </w:pPr>
            <w:r w:rsidRPr="005D2F6E">
              <w:t>Experience in public relations and marketing that supports the achievement of strategic goals and objectives.</w:t>
            </w:r>
          </w:p>
        </w:tc>
      </w:tr>
      <w:tr w:rsidR="00015C4E" w:rsidRPr="00CA4DC0" w14:paraId="579C1D08" w14:textId="77777777" w:rsidTr="00BA63A3">
        <w:trPr>
          <w:trHeight w:val="567"/>
        </w:trPr>
        <w:tc>
          <w:tcPr>
            <w:tcW w:w="9209" w:type="dxa"/>
            <w:gridSpan w:val="2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7981D"/>
            <w:vAlign w:val="center"/>
          </w:tcPr>
          <w:p w14:paraId="579C1D07" w14:textId="77777777" w:rsidR="00015C4E" w:rsidRPr="005D2F6E" w:rsidRDefault="00015C4E" w:rsidP="00BA63A3">
            <w:pPr>
              <w:pStyle w:val="tableheader"/>
            </w:pPr>
            <w:r w:rsidRPr="005F2F04">
              <w:rPr>
                <w:color w:val="000000" w:themeColor="text1"/>
              </w:rPr>
              <w:lastRenderedPageBreak/>
              <w:t>Qualities</w:t>
            </w:r>
          </w:p>
        </w:tc>
      </w:tr>
      <w:tr w:rsidR="00015C4E" w:rsidRPr="00CA4DC0" w14:paraId="579C1D0B" w14:textId="77777777" w:rsidTr="00BA63A3">
        <w:trPr>
          <w:trHeight w:val="702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D09" w14:textId="77777777" w:rsidR="00015C4E" w:rsidRPr="00EC5B34" w:rsidRDefault="00015C4E" w:rsidP="00BA63A3">
            <w:pPr>
              <w:pStyle w:val="tablesubheader"/>
            </w:pPr>
            <w:r w:rsidRPr="005D2F6E">
              <w:t xml:space="preserve">Integrity </w:t>
            </w:r>
            <w:r>
              <w:t>and</w:t>
            </w:r>
            <w:r w:rsidRPr="005D2F6E">
              <w:t xml:space="preserve"> community standing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D0A" w14:textId="77777777" w:rsidR="00015C4E" w:rsidRPr="00EC5B34" w:rsidRDefault="00015C4E" w:rsidP="00BA63A3">
            <w:pPr>
              <w:rPr>
                <w:rFonts w:eastAsia="Calibri" w:cs="Arial"/>
              </w:rPr>
            </w:pPr>
            <w:r w:rsidRPr="005D2F6E">
              <w:rPr>
                <w:rFonts w:eastAsia="Calibri" w:cs="Arial"/>
              </w:rPr>
              <w:t>A demonstrated commitment to high ethical standards and integrity and maintaining good standing in the community.</w:t>
            </w:r>
          </w:p>
        </w:tc>
      </w:tr>
      <w:tr w:rsidR="00015C4E" w:rsidRPr="00CA4DC0" w14:paraId="579C1D0E" w14:textId="77777777" w:rsidTr="00BA63A3">
        <w:trPr>
          <w:trHeight w:val="954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D0C" w14:textId="77777777" w:rsidR="00015C4E" w:rsidRPr="00EC5B34" w:rsidRDefault="00015C4E" w:rsidP="00BA63A3">
            <w:pPr>
              <w:pStyle w:val="tablesubheader"/>
            </w:pPr>
            <w:r w:rsidRPr="005D2F6E">
              <w:t xml:space="preserve">Teamwork </w:t>
            </w:r>
            <w:r>
              <w:t>and i</w:t>
            </w:r>
            <w:r w:rsidRPr="005D2F6E">
              <w:t>nterpersonal skills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D0D" w14:textId="77777777" w:rsidR="00015C4E" w:rsidRPr="00EC5B34" w:rsidRDefault="00015C4E" w:rsidP="00BA63A3">
            <w:pPr>
              <w:rPr>
                <w:rFonts w:eastAsia="Calibri" w:cs="Arial"/>
              </w:rPr>
            </w:pPr>
            <w:r w:rsidRPr="005D2F6E">
              <w:rPr>
                <w:rFonts w:eastAsia="Calibri" w:cs="Arial"/>
              </w:rPr>
              <w:t>Ability to contribute constructively to board discussions and communicate effectively with management and other board members.</w:t>
            </w:r>
          </w:p>
        </w:tc>
      </w:tr>
      <w:tr w:rsidR="00015C4E" w:rsidRPr="00CA4DC0" w14:paraId="579C1D11" w14:textId="77777777" w:rsidTr="00BA63A3">
        <w:trPr>
          <w:trHeight w:val="714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D0F" w14:textId="77777777" w:rsidR="00015C4E" w:rsidRPr="00EC5B34" w:rsidRDefault="00015C4E" w:rsidP="00BA63A3">
            <w:pPr>
              <w:pStyle w:val="tablesubheader"/>
            </w:pPr>
            <w:r>
              <w:t>Professional b</w:t>
            </w:r>
            <w:r w:rsidRPr="005D2F6E">
              <w:t xml:space="preserve">oard </w:t>
            </w:r>
            <w:r>
              <w:t>and c</w:t>
            </w:r>
            <w:r w:rsidRPr="005D2F6E">
              <w:t xml:space="preserve">ommittee </w:t>
            </w:r>
            <w:r>
              <w:t>participant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D10" w14:textId="77777777" w:rsidR="00015C4E" w:rsidRPr="005D2F6E" w:rsidRDefault="00015C4E" w:rsidP="00BA63A3">
            <w:pPr>
              <w:pStyle w:val="TableParagraph"/>
            </w:pPr>
            <w:r w:rsidRPr="005D2F6E">
              <w:rPr>
                <w:rFonts w:eastAsia="Calibri" w:cs="Arial"/>
              </w:rPr>
              <w:t>Experience serving as a public sector, private sector or non-profit board or committee member.</w:t>
            </w:r>
          </w:p>
        </w:tc>
      </w:tr>
      <w:tr w:rsidR="00015C4E" w:rsidRPr="00CA4DC0" w14:paraId="579C1D13" w14:textId="77777777" w:rsidTr="00BA63A3">
        <w:trPr>
          <w:trHeight w:val="567"/>
        </w:trPr>
        <w:tc>
          <w:tcPr>
            <w:tcW w:w="9209" w:type="dxa"/>
            <w:gridSpan w:val="2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7981D"/>
            <w:vAlign w:val="center"/>
          </w:tcPr>
          <w:p w14:paraId="579C1D12" w14:textId="77777777" w:rsidR="00015C4E" w:rsidRPr="00EC5B34" w:rsidRDefault="00015C4E" w:rsidP="00BA63A3">
            <w:pPr>
              <w:pStyle w:val="tableheader"/>
              <w:rPr>
                <w:color w:val="FFFFFF" w:themeColor="background1"/>
              </w:rPr>
            </w:pPr>
            <w:r w:rsidRPr="005F2F04">
              <w:rPr>
                <w:color w:val="000000" w:themeColor="text1"/>
              </w:rPr>
              <w:t>Qualifications</w:t>
            </w:r>
          </w:p>
        </w:tc>
      </w:tr>
      <w:tr w:rsidR="00015C4E" w:rsidRPr="00CA4DC0" w14:paraId="579C1D16" w14:textId="77777777" w:rsidTr="00BA63A3">
        <w:trPr>
          <w:trHeight w:val="606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D14" w14:textId="77777777" w:rsidR="00015C4E" w:rsidRPr="00EC5B34" w:rsidRDefault="00015C4E" w:rsidP="00BA63A3">
            <w:pPr>
              <w:pStyle w:val="tablesubheader"/>
            </w:pPr>
            <w:r w:rsidRPr="005D2F6E">
              <w:t>Post</w:t>
            </w:r>
            <w:r>
              <w:t>-</w:t>
            </w:r>
            <w:r w:rsidRPr="005D2F6E">
              <w:t xml:space="preserve">school </w:t>
            </w:r>
            <w:r>
              <w:t xml:space="preserve">VET </w:t>
            </w:r>
            <w:r w:rsidRPr="005D2F6E">
              <w:t>qualifications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D15" w14:textId="77777777" w:rsidR="00015C4E" w:rsidRPr="00EC5B34" w:rsidRDefault="00015C4E" w:rsidP="00BA63A3">
            <w:pPr>
              <w:rPr>
                <w:rFonts w:eastAsia="Calibri" w:cs="Arial"/>
              </w:rPr>
            </w:pPr>
            <w:r w:rsidRPr="005D2F6E">
              <w:rPr>
                <w:rFonts w:eastAsia="Calibri" w:cs="Arial"/>
              </w:rPr>
              <w:t xml:space="preserve">Completed </w:t>
            </w:r>
            <w:r>
              <w:rPr>
                <w:rFonts w:eastAsia="Calibri" w:cs="Arial"/>
              </w:rPr>
              <w:t xml:space="preserve">VET </w:t>
            </w:r>
            <w:r w:rsidRPr="005D2F6E">
              <w:rPr>
                <w:rFonts w:eastAsia="Calibri" w:cs="Arial"/>
              </w:rPr>
              <w:t>qualifications and other relevant professional development.</w:t>
            </w:r>
          </w:p>
        </w:tc>
      </w:tr>
      <w:tr w:rsidR="00015C4E" w:rsidRPr="00CA4DC0" w14:paraId="579C1D19" w14:textId="77777777" w:rsidTr="00BA63A3">
        <w:trPr>
          <w:trHeight w:val="714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FCE0BA"/>
          </w:tcPr>
          <w:p w14:paraId="579C1D17" w14:textId="77777777" w:rsidR="00015C4E" w:rsidRPr="00EC5B34" w:rsidRDefault="00015C4E" w:rsidP="00BA63A3">
            <w:pPr>
              <w:pStyle w:val="tablesubheader"/>
            </w:pPr>
            <w:r w:rsidRPr="005D2F6E">
              <w:t>Post</w:t>
            </w:r>
            <w:r>
              <w:t>-</w:t>
            </w:r>
            <w:r w:rsidRPr="005D2F6E">
              <w:t xml:space="preserve">school </w:t>
            </w:r>
            <w:r>
              <w:t xml:space="preserve">tertiary </w:t>
            </w:r>
            <w:r w:rsidRPr="005D2F6E">
              <w:t>qualifications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FCE0BA"/>
          </w:tcPr>
          <w:p w14:paraId="579C1D18" w14:textId="77777777" w:rsidR="00015C4E" w:rsidRPr="005D2F6E" w:rsidRDefault="00015C4E" w:rsidP="00BA63A3">
            <w:pPr>
              <w:pStyle w:val="TableParagraph"/>
            </w:pPr>
            <w:r w:rsidRPr="005D2F6E">
              <w:rPr>
                <w:rFonts w:eastAsia="Calibri" w:cs="Arial"/>
              </w:rPr>
              <w:t xml:space="preserve">Completed </w:t>
            </w:r>
            <w:r>
              <w:rPr>
                <w:rFonts w:eastAsia="Calibri" w:cs="Arial"/>
              </w:rPr>
              <w:t>tertiary</w:t>
            </w:r>
            <w:r w:rsidRPr="005D2F6E">
              <w:rPr>
                <w:rFonts w:eastAsia="Calibri" w:cs="Arial"/>
              </w:rPr>
              <w:t xml:space="preserve"> qualifications and other relevant professional development.</w:t>
            </w:r>
          </w:p>
        </w:tc>
      </w:tr>
      <w:tr w:rsidR="00015C4E" w:rsidRPr="00CA4DC0" w14:paraId="579C1D1C" w14:textId="77777777" w:rsidTr="00BA63A3">
        <w:trPr>
          <w:trHeight w:val="71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D1A" w14:textId="77777777" w:rsidR="00015C4E" w:rsidRPr="00EC5B34" w:rsidRDefault="00015C4E" w:rsidP="00BA63A3">
            <w:pPr>
              <w:pStyle w:val="tablesubheader"/>
            </w:pPr>
            <w:r w:rsidRPr="005D2F6E">
              <w:t>CPA; CA; CIA; or similar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272F34"/>
              <w:right w:val="single" w:sz="4" w:space="0" w:color="FFFFFF"/>
            </w:tcBorders>
          </w:tcPr>
          <w:p w14:paraId="579C1D1B" w14:textId="77777777" w:rsidR="00015C4E" w:rsidRPr="005D2F6E" w:rsidRDefault="00015C4E" w:rsidP="00BA63A3">
            <w:pPr>
              <w:pStyle w:val="TableParagraph"/>
            </w:pPr>
            <w:r w:rsidRPr="005D2F6E">
              <w:rPr>
                <w:rFonts w:eastAsia="Calibri" w:cs="Arial"/>
              </w:rPr>
              <w:t>Certified Practising Accountant</w:t>
            </w:r>
            <w:r>
              <w:rPr>
                <w:rFonts w:eastAsia="Calibri" w:cs="Arial"/>
              </w:rPr>
              <w:t xml:space="preserve"> (CPA)</w:t>
            </w:r>
            <w:r w:rsidRPr="005D2F6E">
              <w:rPr>
                <w:rFonts w:eastAsia="Calibri" w:cs="Arial"/>
              </w:rPr>
              <w:t>; Chartered Accountant</w:t>
            </w:r>
            <w:r>
              <w:rPr>
                <w:rFonts w:eastAsia="Calibri" w:cs="Arial"/>
              </w:rPr>
              <w:t xml:space="preserve"> (CA)</w:t>
            </w:r>
            <w:r w:rsidRPr="005D2F6E">
              <w:rPr>
                <w:rFonts w:eastAsia="Calibri" w:cs="Arial"/>
              </w:rPr>
              <w:t>; Certified Internal Auditor</w:t>
            </w:r>
            <w:r>
              <w:rPr>
                <w:rFonts w:eastAsia="Calibri" w:cs="Arial"/>
              </w:rPr>
              <w:t xml:space="preserve"> (CIA)</w:t>
            </w:r>
            <w:r w:rsidRPr="005D2F6E">
              <w:rPr>
                <w:rFonts w:eastAsia="Calibri" w:cs="Arial"/>
              </w:rPr>
              <w:t>; or similar.</w:t>
            </w:r>
          </w:p>
        </w:tc>
      </w:tr>
      <w:tr w:rsidR="00015C4E" w:rsidRPr="00CA4DC0" w14:paraId="579C1D1E" w14:textId="77777777" w:rsidTr="00BA63A3">
        <w:trPr>
          <w:trHeight w:val="567"/>
        </w:trPr>
        <w:tc>
          <w:tcPr>
            <w:tcW w:w="9209" w:type="dxa"/>
            <w:gridSpan w:val="2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7981D"/>
            <w:vAlign w:val="center"/>
          </w:tcPr>
          <w:p w14:paraId="579C1D1D" w14:textId="77777777" w:rsidR="00015C4E" w:rsidRPr="00EC5B34" w:rsidRDefault="00015C4E" w:rsidP="00BA63A3">
            <w:pPr>
              <w:pStyle w:val="tableheader"/>
              <w:rPr>
                <w:color w:val="FFFFFF" w:themeColor="background1"/>
              </w:rPr>
            </w:pPr>
            <w:r w:rsidRPr="005F2F04">
              <w:rPr>
                <w:color w:val="000000" w:themeColor="text1"/>
              </w:rPr>
              <w:t>Diversity</w:t>
            </w:r>
          </w:p>
        </w:tc>
      </w:tr>
      <w:tr w:rsidR="00015C4E" w:rsidRPr="00CA4DC0" w14:paraId="579C1D21" w14:textId="77777777" w:rsidTr="00BA63A3">
        <w:trPr>
          <w:trHeight w:val="1031"/>
        </w:trPr>
        <w:tc>
          <w:tcPr>
            <w:tcW w:w="2405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D1F" w14:textId="77777777" w:rsidR="00015C4E" w:rsidRPr="00EC5B34" w:rsidRDefault="00015C4E" w:rsidP="00BA63A3">
            <w:pPr>
              <w:pStyle w:val="tablesubheader"/>
            </w:pPr>
            <w:r w:rsidRPr="00666A5E">
              <w:t>All areas</w:t>
            </w:r>
          </w:p>
        </w:tc>
        <w:tc>
          <w:tcPr>
            <w:tcW w:w="6804" w:type="dxa"/>
            <w:tcBorders>
              <w:top w:val="single" w:sz="4" w:space="0" w:color="272F34"/>
              <w:left w:val="single" w:sz="4" w:space="0" w:color="FFFFFF"/>
              <w:bottom w:val="single" w:sz="4" w:space="0" w:color="272F34"/>
              <w:right w:val="single" w:sz="4" w:space="0" w:color="FFFFFF"/>
            </w:tcBorders>
            <w:shd w:val="clear" w:color="auto" w:fill="FCE0BA"/>
          </w:tcPr>
          <w:p w14:paraId="579C1D20" w14:textId="77777777" w:rsidR="00015C4E" w:rsidRPr="005D2F6E" w:rsidRDefault="00015C4E" w:rsidP="00BA63A3">
            <w:pPr>
              <w:pStyle w:val="TableParagraph"/>
            </w:pPr>
            <w:r w:rsidRPr="00666A5E">
              <w:t>Governing Council membership should be diverse (</w:t>
            </w:r>
            <w:r>
              <w:t>for example</w:t>
            </w:r>
            <w:r w:rsidRPr="00666A5E">
              <w:t xml:space="preserve"> includ</w:t>
            </w:r>
            <w:r>
              <w:t>ing</w:t>
            </w:r>
            <w:r w:rsidRPr="00666A5E">
              <w:t xml:space="preserve"> people with different ethnicity, genders, races, cultures and abilities).</w:t>
            </w:r>
          </w:p>
        </w:tc>
      </w:tr>
    </w:tbl>
    <w:p w14:paraId="579C1D22" w14:textId="77777777" w:rsidR="00B95E1F" w:rsidRDefault="00B95E1F"/>
    <w:sectPr w:rsidR="00B95E1F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07C7" w14:textId="77777777" w:rsidR="009B704E" w:rsidRDefault="009B704E" w:rsidP="00015C4E">
      <w:pPr>
        <w:spacing w:after="0" w:line="240" w:lineRule="auto"/>
      </w:pPr>
      <w:r>
        <w:separator/>
      </w:r>
    </w:p>
  </w:endnote>
  <w:endnote w:type="continuationSeparator" w:id="0">
    <w:p w14:paraId="48964333" w14:textId="77777777" w:rsidR="009B704E" w:rsidRDefault="009B704E" w:rsidP="0001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gtree Semi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914E" w14:textId="77777777" w:rsidR="009B704E" w:rsidRDefault="009B704E" w:rsidP="00015C4E">
      <w:pPr>
        <w:spacing w:after="0" w:line="240" w:lineRule="auto"/>
      </w:pPr>
      <w:r>
        <w:separator/>
      </w:r>
    </w:p>
  </w:footnote>
  <w:footnote w:type="continuationSeparator" w:id="0">
    <w:p w14:paraId="32E230C9" w14:textId="77777777" w:rsidR="009B704E" w:rsidRDefault="009B704E" w:rsidP="00015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1D27" w14:textId="77777777" w:rsidR="00015C4E" w:rsidRDefault="00015C4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9C1D2A" wp14:editId="579C1D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0410157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C1D30" w14:textId="77777777" w:rsidR="00015C4E" w:rsidRPr="00015C4E" w:rsidRDefault="00015C4E" w:rsidP="00015C4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15C4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C1D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textbox style="mso-fit-shape-to-text:t" inset="0,15pt,0,0">
                <w:txbxContent>
                  <w:p w14:paraId="579C1D30" w14:textId="77777777" w:rsidR="00015C4E" w:rsidRPr="00015C4E" w:rsidRDefault="00015C4E" w:rsidP="00015C4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015C4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1D28" w14:textId="77777777" w:rsidR="00015C4E" w:rsidRDefault="00015C4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9C1D2C" wp14:editId="579C1D2D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6561789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C1D31" w14:textId="77777777" w:rsidR="00015C4E" w:rsidRPr="00015C4E" w:rsidRDefault="00015C4E" w:rsidP="00015C4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15C4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C1D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textbox style="mso-fit-shape-to-text:t" inset="0,15pt,0,0">
                <w:txbxContent>
                  <w:p w14:paraId="579C1D31" w14:textId="77777777" w:rsidR="00015C4E" w:rsidRPr="00015C4E" w:rsidRDefault="00015C4E" w:rsidP="00015C4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015C4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1D29" w14:textId="77777777" w:rsidR="00015C4E" w:rsidRDefault="00015C4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9C1D2E" wp14:editId="579C1D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6297970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C1D32" w14:textId="77777777" w:rsidR="00015C4E" w:rsidRPr="00015C4E" w:rsidRDefault="00015C4E" w:rsidP="00015C4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15C4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C1D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AJImgPDgIAABwE&#10;AAAOAAAAAAAAAAAAAAAAAC4CAABkcnMvZTJvRG9jLnhtbFBLAQItABQABgAIAAAAIQD8gVBx2gAA&#10;AAMBAAAPAAAAAAAAAAAAAAAAAGgEAABkcnMvZG93bnJldi54bWxQSwUGAAAAAAQABADzAAAAbwUA&#10;AAAA&#10;" filled="f" stroked="f">
              <v:textbox style="mso-fit-shape-to-text:t" inset="0,15pt,0,0">
                <w:txbxContent>
                  <w:p w14:paraId="579C1D32" w14:textId="77777777" w:rsidR="00015C4E" w:rsidRPr="00015C4E" w:rsidRDefault="00015C4E" w:rsidP="00015C4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015C4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42A28"/>
    <w:multiLevelType w:val="hybridMultilevel"/>
    <w:tmpl w:val="EA1E1C9C"/>
    <w:lvl w:ilvl="0" w:tplc="CBBC93CA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166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66"/>
    <w:rsid w:val="00015C4E"/>
    <w:rsid w:val="00173C8C"/>
    <w:rsid w:val="00721382"/>
    <w:rsid w:val="00740F66"/>
    <w:rsid w:val="00854E5E"/>
    <w:rsid w:val="00941CEE"/>
    <w:rsid w:val="00946C9B"/>
    <w:rsid w:val="009A1193"/>
    <w:rsid w:val="009B704E"/>
    <w:rsid w:val="00AF6686"/>
    <w:rsid w:val="00B95E1F"/>
    <w:rsid w:val="00BC335C"/>
    <w:rsid w:val="00C4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1C37"/>
  <w15:chartTrackingRefBased/>
  <w15:docId w15:val="{8B811F15-FABB-4E06-BD71-09ECCA98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5C4E"/>
    <w:pPr>
      <w:spacing w:line="259" w:lineRule="auto"/>
    </w:pPr>
    <w:rPr>
      <w:rFonts w:ascii="Figtree" w:hAnsi="Figtree"/>
      <w:color w:val="272F34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0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F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5C4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15C4E"/>
    <w:pPr>
      <w:widowControl w:val="0"/>
      <w:spacing w:before="60" w:after="60" w:line="240" w:lineRule="auto"/>
    </w:pPr>
  </w:style>
  <w:style w:type="paragraph" w:customStyle="1" w:styleId="body">
    <w:name w:val="body"/>
    <w:basedOn w:val="Normal"/>
    <w:link w:val="bodyChar"/>
    <w:qFormat/>
    <w:rsid w:val="00015C4E"/>
    <w:pPr>
      <w:spacing w:line="264" w:lineRule="auto"/>
    </w:pPr>
    <w:rPr>
      <w:sz w:val="23"/>
      <w:szCs w:val="24"/>
    </w:rPr>
  </w:style>
  <w:style w:type="character" w:customStyle="1" w:styleId="bodyChar">
    <w:name w:val="body Char"/>
    <w:basedOn w:val="DefaultParagraphFont"/>
    <w:link w:val="body"/>
    <w:rsid w:val="00015C4E"/>
    <w:rPr>
      <w:rFonts w:ascii="Figtree" w:hAnsi="Figtree"/>
      <w:color w:val="272F34"/>
      <w:kern w:val="0"/>
      <w:sz w:val="23"/>
      <w14:ligatures w14:val="none"/>
    </w:rPr>
  </w:style>
  <w:style w:type="paragraph" w:customStyle="1" w:styleId="bullets">
    <w:name w:val="bullets"/>
    <w:basedOn w:val="ListParagraph"/>
    <w:link w:val="bulletsChar"/>
    <w:qFormat/>
    <w:rsid w:val="00015C4E"/>
    <w:pPr>
      <w:numPr>
        <w:numId w:val="1"/>
      </w:numPr>
      <w:spacing w:line="264" w:lineRule="auto"/>
      <w:ind w:left="924" w:hanging="357"/>
    </w:pPr>
  </w:style>
  <w:style w:type="character" w:customStyle="1" w:styleId="bulletsChar">
    <w:name w:val="bullets Char"/>
    <w:basedOn w:val="DefaultParagraphFont"/>
    <w:link w:val="bullets"/>
    <w:rsid w:val="00015C4E"/>
    <w:rPr>
      <w:rFonts w:ascii="Figtree" w:hAnsi="Figtree"/>
      <w:color w:val="272F34"/>
      <w:kern w:val="0"/>
      <w14:ligatures w14:val="none"/>
    </w:rPr>
  </w:style>
  <w:style w:type="paragraph" w:customStyle="1" w:styleId="tablesubheader">
    <w:name w:val="table subheader"/>
    <w:basedOn w:val="Normal"/>
    <w:link w:val="tablesubheaderChar"/>
    <w:qFormat/>
    <w:rsid w:val="00015C4E"/>
    <w:pPr>
      <w:spacing w:before="60" w:after="60" w:line="240" w:lineRule="auto"/>
    </w:pPr>
    <w:rPr>
      <w:rFonts w:ascii="Figtree SemiBold" w:hAnsi="Figtree SemiBold"/>
    </w:rPr>
  </w:style>
  <w:style w:type="character" w:customStyle="1" w:styleId="tablesubheaderChar">
    <w:name w:val="table subheader Char"/>
    <w:basedOn w:val="DefaultParagraphFont"/>
    <w:link w:val="tablesubheader"/>
    <w:rsid w:val="00015C4E"/>
    <w:rPr>
      <w:rFonts w:ascii="Figtree SemiBold" w:hAnsi="Figtree SemiBold"/>
      <w:color w:val="272F34"/>
      <w:kern w:val="0"/>
      <w:sz w:val="22"/>
      <w:szCs w:val="22"/>
      <w14:ligatures w14:val="none"/>
    </w:rPr>
  </w:style>
  <w:style w:type="paragraph" w:customStyle="1" w:styleId="tableheader">
    <w:name w:val="table header"/>
    <w:basedOn w:val="tablesubheader"/>
    <w:link w:val="tableheaderChar"/>
    <w:qFormat/>
    <w:rsid w:val="00015C4E"/>
    <w:rPr>
      <w:rFonts w:ascii="Figtree" w:hAnsi="Figtree"/>
      <w:b/>
      <w:bCs/>
    </w:rPr>
  </w:style>
  <w:style w:type="character" w:customStyle="1" w:styleId="tableheaderChar">
    <w:name w:val="table header Char"/>
    <w:basedOn w:val="tablesubheaderChar"/>
    <w:link w:val="tableheader"/>
    <w:rsid w:val="00015C4E"/>
    <w:rPr>
      <w:rFonts w:ascii="Figtree" w:hAnsi="Figtree"/>
      <w:b/>
      <w:bCs/>
      <w:color w:val="272F34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5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C4E"/>
    <w:rPr>
      <w:rFonts w:ascii="Figtree" w:hAnsi="Figtree"/>
      <w:color w:val="272F34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fegoverningcouncils@dtwd.wa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714</Words>
  <Characters>4771</Characters>
  <Application>Microsoft Office Word</Application>
  <DocSecurity>0</DocSecurity>
  <Lines>245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Composition Skills Matrix Template</vt:lpstr>
    </vt:vector>
  </TitlesOfParts>
  <Company>Department of Training and Workforce Development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Skills Matrix Template</dc:title>
  <dc:subject/>
  <dc:creator>DTWD</dc:creator>
  <cp:keywords/>
  <dc:description/>
  <cp:lastModifiedBy>Kaye Lirio</cp:lastModifiedBy>
  <cp:revision>5</cp:revision>
  <dcterms:created xsi:type="dcterms:W3CDTF">2026-02-12T05:49:00Z</dcterms:created>
  <dcterms:modified xsi:type="dcterms:W3CDTF">2026-03-26T07:42:00Z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2589f08b,3e0ca3df,62b748e8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f3ac7e5b-5da2-46c7-8677-8a6b50f7d886_Enabled">
    <vt:lpwstr>true</vt:lpwstr>
  </property>
  <property fmtid="{D5CDD505-2E9C-101B-9397-08002B2CF9AE}" pid="6" name="MSIP_Label_f3ac7e5b-5da2-46c7-8677-8a6b50f7d886_SetDate">
    <vt:lpwstr>2026-02-12T05:54:28Z</vt:lpwstr>
  </property>
  <property fmtid="{D5CDD505-2E9C-101B-9397-08002B2CF9AE}" pid="7" name="MSIP_Label_f3ac7e5b-5da2-46c7-8677-8a6b50f7d886_Method">
    <vt:lpwstr>Standard</vt:lpwstr>
  </property>
  <property fmtid="{D5CDD505-2E9C-101B-9397-08002B2CF9AE}" pid="8" name="MSIP_Label_f3ac7e5b-5da2-46c7-8677-8a6b50f7d886_Name">
    <vt:lpwstr>Official</vt:lpwstr>
  </property>
  <property fmtid="{D5CDD505-2E9C-101B-9397-08002B2CF9AE}" pid="9" name="MSIP_Label_f3ac7e5b-5da2-46c7-8677-8a6b50f7d886_SiteId">
    <vt:lpwstr>218881e8-07ad-4142-87d7-f6b90d17009b</vt:lpwstr>
  </property>
  <property fmtid="{D5CDD505-2E9C-101B-9397-08002B2CF9AE}" pid="10" name="MSIP_Label_f3ac7e5b-5da2-46c7-8677-8a6b50f7d886_ActionId">
    <vt:lpwstr>e64b5206-d437-43ee-b563-0e5e65c6b9cc</vt:lpwstr>
  </property>
  <property fmtid="{D5CDD505-2E9C-101B-9397-08002B2CF9AE}" pid="11" name="MSIP_Label_f3ac7e5b-5da2-46c7-8677-8a6b50f7d886_ContentBits">
    <vt:lpwstr>1</vt:lpwstr>
  </property>
  <property fmtid="{D5CDD505-2E9C-101B-9397-08002B2CF9AE}" pid="12" name="MSIP_Label_f3ac7e5b-5da2-46c7-8677-8a6b50f7d886_Tag">
    <vt:lpwstr>10, 3, 0, 1</vt:lpwstr>
  </property>
</Properties>
</file>