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8EE3" w14:textId="7FD85D4E" w:rsidR="00735FEB" w:rsidRPr="00773FA3" w:rsidRDefault="00904AEA" w:rsidP="0056587A">
      <w:pPr>
        <w:pStyle w:val="BodyText"/>
        <w:tabs>
          <w:tab w:val="left" w:pos="2100"/>
          <w:tab w:val="center" w:pos="4820"/>
        </w:tabs>
        <w:jc w:val="left"/>
        <w:rPr>
          <w:b w:val="0"/>
          <w:lang w:val="en-AU"/>
        </w:rPr>
      </w:pPr>
      <w:r>
        <w:rPr>
          <w:noProof/>
        </w:rPr>
        <w:drawing>
          <wp:anchor distT="0" distB="0" distL="114300" distR="114300" simplePos="0" relativeHeight="251659264" behindDoc="1" locked="0" layoutInCell="1" allowOverlap="1" wp14:anchorId="3AB926C3" wp14:editId="1C999B7F">
            <wp:simplePos x="0" y="0"/>
            <wp:positionH relativeFrom="margin">
              <wp:posOffset>3810</wp:posOffset>
            </wp:positionH>
            <wp:positionV relativeFrom="topMargin">
              <wp:posOffset>809625</wp:posOffset>
            </wp:positionV>
            <wp:extent cx="2664460" cy="485775"/>
            <wp:effectExtent l="0" t="0" r="2540" b="9525"/>
            <wp:wrapNone/>
            <wp:docPr id="738433746" name="Picture 73843374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33746" name="Picture 738433746"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6446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lang w:val="en-AU"/>
        </w:rPr>
        <w:tab/>
      </w:r>
      <w:r w:rsidR="00676BDF">
        <w:rPr>
          <w:b w:val="0"/>
          <w:lang w:val="en-AU"/>
        </w:rPr>
        <w:tab/>
      </w:r>
    </w:p>
    <w:p w14:paraId="7E078FCD" w14:textId="4E874817" w:rsidR="00A60D03" w:rsidRPr="00773FA3" w:rsidRDefault="00A60D03" w:rsidP="0056587A">
      <w:pPr>
        <w:pStyle w:val="BodyText"/>
        <w:tabs>
          <w:tab w:val="left" w:pos="2340"/>
        </w:tabs>
        <w:rPr>
          <w:b w:val="0"/>
          <w:lang w:val="en-AU"/>
        </w:rPr>
      </w:pPr>
    </w:p>
    <w:p w14:paraId="0324968D" w14:textId="1DFF3090" w:rsidR="00A60D03" w:rsidRPr="00773FA3" w:rsidRDefault="00A60D03" w:rsidP="00CA4C46">
      <w:pPr>
        <w:pStyle w:val="BodyText"/>
        <w:tabs>
          <w:tab w:val="left" w:pos="2340"/>
        </w:tabs>
        <w:jc w:val="left"/>
        <w:rPr>
          <w:b w:val="0"/>
          <w:lang w:val="en-AU"/>
        </w:rPr>
      </w:pPr>
    </w:p>
    <w:p w14:paraId="2DB04211" w14:textId="77777777" w:rsidR="00A60D03" w:rsidRPr="00773FA3" w:rsidRDefault="00A60D03" w:rsidP="00CA4C46">
      <w:pPr>
        <w:pStyle w:val="BodyText"/>
        <w:tabs>
          <w:tab w:val="left" w:pos="2340"/>
        </w:tabs>
        <w:jc w:val="left"/>
        <w:rPr>
          <w:b w:val="0"/>
          <w:lang w:val="en-AU"/>
        </w:rPr>
      </w:pPr>
    </w:p>
    <w:p w14:paraId="5DE34B69" w14:textId="77777777" w:rsidR="00A60D03" w:rsidRPr="00773FA3" w:rsidRDefault="00A60D03" w:rsidP="00CA4C46">
      <w:pPr>
        <w:pStyle w:val="BodyText"/>
        <w:tabs>
          <w:tab w:val="left" w:pos="2340"/>
        </w:tabs>
        <w:jc w:val="left"/>
        <w:rPr>
          <w:b w:val="0"/>
          <w:lang w:val="en-AU"/>
        </w:rPr>
      </w:pPr>
    </w:p>
    <w:p w14:paraId="73D0E5B1" w14:textId="77777777" w:rsidR="00A60D03" w:rsidRPr="00773FA3" w:rsidRDefault="00A60D03" w:rsidP="00CA4C46">
      <w:pPr>
        <w:pStyle w:val="BodyText"/>
        <w:tabs>
          <w:tab w:val="left" w:pos="2340"/>
        </w:tabs>
        <w:jc w:val="left"/>
        <w:rPr>
          <w:b w:val="0"/>
          <w:lang w:val="en-AU"/>
        </w:rPr>
      </w:pPr>
    </w:p>
    <w:p w14:paraId="30089C61" w14:textId="77777777" w:rsidR="00A60D03" w:rsidRPr="00773FA3" w:rsidRDefault="00A60D03" w:rsidP="00CA4C46">
      <w:pPr>
        <w:pStyle w:val="BodyText"/>
        <w:tabs>
          <w:tab w:val="left" w:pos="2340"/>
        </w:tabs>
        <w:jc w:val="left"/>
        <w:rPr>
          <w:b w:val="0"/>
          <w:lang w:val="en-AU"/>
        </w:rPr>
      </w:pPr>
    </w:p>
    <w:p w14:paraId="5564106D" w14:textId="30CD5EE4" w:rsidR="00A60D03" w:rsidRPr="0056587A" w:rsidRDefault="00E70DC9" w:rsidP="00920A21">
      <w:pPr>
        <w:pStyle w:val="TitleCover"/>
        <w:pBdr>
          <w:top w:val="none" w:sz="0" w:space="0" w:color="auto"/>
        </w:pBdr>
        <w:spacing w:after="240"/>
        <w:jc w:val="left"/>
        <w:rPr>
          <w:color w:val="auto"/>
          <w:sz w:val="60"/>
          <w:szCs w:val="60"/>
        </w:rPr>
      </w:pPr>
      <w:bookmarkStart w:id="0" w:name="_Hlk3811567"/>
      <w:r w:rsidRPr="0056587A">
        <w:rPr>
          <w:color w:val="auto"/>
          <w:sz w:val="60"/>
          <w:szCs w:val="60"/>
        </w:rPr>
        <w:t>Interior Fitout and Workplace Design</w:t>
      </w:r>
      <w:r w:rsidR="00A60D03" w:rsidRPr="0056587A">
        <w:rPr>
          <w:color w:val="auto"/>
          <w:sz w:val="60"/>
          <w:szCs w:val="60"/>
        </w:rPr>
        <w:t xml:space="preserve"> </w:t>
      </w:r>
      <w:r w:rsidR="0014006E" w:rsidRPr="0056587A">
        <w:rPr>
          <w:color w:val="auto"/>
          <w:sz w:val="60"/>
          <w:szCs w:val="60"/>
        </w:rPr>
        <w:t xml:space="preserve">Services </w:t>
      </w:r>
      <w:r w:rsidR="00A60D03" w:rsidRPr="0056587A">
        <w:rPr>
          <w:color w:val="auto"/>
          <w:sz w:val="60"/>
          <w:szCs w:val="60"/>
        </w:rPr>
        <w:t>Brief</w:t>
      </w:r>
      <w:r w:rsidR="00C93E7A" w:rsidRPr="0056587A">
        <w:rPr>
          <w:color w:val="auto"/>
          <w:sz w:val="60"/>
          <w:szCs w:val="60"/>
        </w:rPr>
        <w:t xml:space="preserve"> </w:t>
      </w:r>
      <w:r w:rsidR="00C93E7A" w:rsidRPr="0056587A">
        <w:rPr>
          <w:rStyle w:val="FootnoteReference"/>
          <w:rFonts w:ascii="Arial Nova" w:hAnsi="Arial Nova"/>
          <w:b w:val="0"/>
          <w:bCs/>
          <w:color w:val="auto"/>
          <w:szCs w:val="60"/>
        </w:rPr>
        <w:footnoteReference w:id="1"/>
      </w:r>
    </w:p>
    <w:p w14:paraId="29F27253" w14:textId="77777777" w:rsidR="00CF0637" w:rsidRPr="00676BDF" w:rsidRDefault="00CF0637" w:rsidP="00D90070">
      <w:pPr>
        <w:jc w:val="left"/>
      </w:pPr>
    </w:p>
    <w:p w14:paraId="2E4DF980" w14:textId="23C00F7B" w:rsidR="00CF0637" w:rsidRPr="00676BDF" w:rsidRDefault="00CF0637" w:rsidP="00920A21">
      <w:pPr>
        <w:jc w:val="left"/>
        <w:rPr>
          <w:sz w:val="52"/>
          <w:szCs w:val="52"/>
        </w:rPr>
      </w:pPr>
      <w:r w:rsidRPr="0056587A">
        <w:rPr>
          <w:sz w:val="52"/>
          <w:szCs w:val="52"/>
        </w:rPr>
        <w:t>Interior Fitout and Workplace Design Services Panel 2020</w:t>
      </w:r>
    </w:p>
    <w:p w14:paraId="7AD7019B" w14:textId="77777777" w:rsidR="00A60D03" w:rsidRPr="00920A21" w:rsidRDefault="00A60D03" w:rsidP="00CA4C46">
      <w:pPr>
        <w:pStyle w:val="BodyText"/>
        <w:tabs>
          <w:tab w:val="left" w:pos="2340"/>
        </w:tabs>
        <w:jc w:val="left"/>
        <w:rPr>
          <w:rStyle w:val="StyleFootnoteReferenceNeueHaasGroteskTextPro"/>
        </w:rPr>
      </w:pPr>
    </w:p>
    <w:p w14:paraId="2565999C" w14:textId="77777777" w:rsidR="00A60D03" w:rsidRPr="00773FA3" w:rsidRDefault="00A60D03" w:rsidP="00CA4C46">
      <w:pPr>
        <w:pStyle w:val="BodyText"/>
        <w:tabs>
          <w:tab w:val="left" w:pos="2340"/>
        </w:tabs>
        <w:jc w:val="left"/>
        <w:rPr>
          <w:b w:val="0"/>
          <w:lang w:val="en-AU"/>
        </w:rPr>
      </w:pPr>
    </w:p>
    <w:p w14:paraId="29896513" w14:textId="77777777" w:rsidR="00E70DC9" w:rsidRPr="00773FA3" w:rsidRDefault="00E70DC9" w:rsidP="00CA4C46">
      <w:pPr>
        <w:pStyle w:val="BodyText"/>
        <w:tabs>
          <w:tab w:val="left" w:pos="2340"/>
        </w:tabs>
        <w:jc w:val="left"/>
        <w:rPr>
          <w:b w:val="0"/>
          <w:lang w:val="en-AU"/>
        </w:rPr>
      </w:pPr>
    </w:p>
    <w:p w14:paraId="16F75AC1" w14:textId="77777777" w:rsidR="00E70DC9" w:rsidRPr="00773FA3" w:rsidRDefault="00E70DC9" w:rsidP="00CA4C46">
      <w:pPr>
        <w:pStyle w:val="BodyText"/>
        <w:tabs>
          <w:tab w:val="left" w:pos="2340"/>
        </w:tabs>
        <w:jc w:val="left"/>
        <w:rPr>
          <w:b w:val="0"/>
          <w:lang w:val="en-AU"/>
        </w:rPr>
      </w:pPr>
    </w:p>
    <w:p w14:paraId="2A615137" w14:textId="77777777" w:rsidR="00E70DC9" w:rsidRPr="00773FA3" w:rsidRDefault="00E70DC9" w:rsidP="00E70DC9">
      <w:pPr>
        <w:rPr>
          <w:sz w:val="23"/>
          <w:szCs w:val="23"/>
        </w:rPr>
      </w:pPr>
      <w:r w:rsidRPr="00773FA3">
        <w:rPr>
          <w:sz w:val="23"/>
          <w:szCs w:val="23"/>
        </w:rPr>
        <w:t>ISSUED BY:</w:t>
      </w:r>
    </w:p>
    <w:p w14:paraId="7275802C" w14:textId="72B90DB1" w:rsidR="00E70DC9" w:rsidRPr="00920A21" w:rsidRDefault="00E70DC9" w:rsidP="00C33E88">
      <w:pPr>
        <w:pStyle w:val="BodyText"/>
        <w:jc w:val="left"/>
        <w:rPr>
          <w:sz w:val="28"/>
          <w:szCs w:val="24"/>
          <w:lang w:val="en-AU"/>
        </w:rPr>
      </w:pPr>
      <w:r w:rsidRPr="00920A21">
        <w:rPr>
          <w:b w:val="0"/>
          <w:sz w:val="28"/>
          <w:szCs w:val="24"/>
          <w:lang w:val="en-AU"/>
        </w:rPr>
        <w:t xml:space="preserve">Department of </w:t>
      </w:r>
      <w:r w:rsidR="005F657E">
        <w:rPr>
          <w:b w:val="0"/>
          <w:sz w:val="28"/>
          <w:szCs w:val="24"/>
          <w:lang w:val="en-AU"/>
        </w:rPr>
        <w:t>Housing and Works</w:t>
      </w:r>
      <w:r w:rsidR="005F657E" w:rsidRPr="00920A21">
        <w:rPr>
          <w:b w:val="0"/>
          <w:sz w:val="28"/>
          <w:szCs w:val="24"/>
          <w:lang w:val="en-AU"/>
        </w:rPr>
        <w:t xml:space="preserve"> </w:t>
      </w:r>
      <w:r w:rsidRPr="00920A21">
        <w:rPr>
          <w:b w:val="0"/>
          <w:sz w:val="28"/>
          <w:szCs w:val="24"/>
          <w:lang w:val="en-AU"/>
        </w:rPr>
        <w:t xml:space="preserve">- Building </w:t>
      </w:r>
      <w:r w:rsidR="00C33E88" w:rsidRPr="00773FA3">
        <w:rPr>
          <w:b w:val="0"/>
          <w:sz w:val="28"/>
          <w:szCs w:val="24"/>
          <w:lang w:val="en-AU"/>
        </w:rPr>
        <w:t>and Contracts</w:t>
      </w:r>
      <w:r w:rsidRPr="00920A21">
        <w:rPr>
          <w:b w:val="0"/>
          <w:sz w:val="28"/>
          <w:szCs w:val="24"/>
          <w:lang w:val="en-AU"/>
        </w:rPr>
        <w:t xml:space="preserve"> on behalf of the Minister for Works</w:t>
      </w:r>
    </w:p>
    <w:p w14:paraId="60986BE5" w14:textId="77777777" w:rsidR="001C02F1" w:rsidRPr="00773FA3" w:rsidRDefault="001C02F1">
      <w:pPr>
        <w:spacing w:after="0"/>
        <w:rPr>
          <w:rFonts w:cs="Arial"/>
          <w:b/>
          <w:sz w:val="28"/>
        </w:rPr>
      </w:pPr>
      <w:r w:rsidRPr="00773FA3">
        <w:rPr>
          <w:rFonts w:cs="Arial"/>
          <w:b/>
          <w:sz w:val="28"/>
        </w:rPr>
        <w:br w:type="page"/>
      </w:r>
    </w:p>
    <w:p w14:paraId="7054A8F0" w14:textId="77777777" w:rsidR="001C02F1" w:rsidRPr="00773FA3" w:rsidRDefault="001C02F1" w:rsidP="00E70DC9">
      <w:pPr>
        <w:jc w:val="center"/>
        <w:rPr>
          <w:rFonts w:cs="Arial"/>
          <w:b/>
          <w:sz w:val="28"/>
        </w:rPr>
      </w:pPr>
    </w:p>
    <w:p w14:paraId="3055578D" w14:textId="3838A668" w:rsidR="00E70DC9" w:rsidRPr="00773FA3" w:rsidRDefault="00E70DC9" w:rsidP="00E70DC9">
      <w:pPr>
        <w:jc w:val="center"/>
        <w:rPr>
          <w:rFonts w:cs="Arial"/>
          <w:b/>
          <w:sz w:val="28"/>
        </w:rPr>
      </w:pPr>
      <w:r w:rsidRPr="00773FA3">
        <w:rPr>
          <w:rFonts w:cs="Arial"/>
          <w:b/>
          <w:sz w:val="28"/>
        </w:rPr>
        <w:t>AMENDMENTS LOG</w:t>
      </w:r>
    </w:p>
    <w:p w14:paraId="550C7FF5" w14:textId="77777777" w:rsidR="00E70DC9" w:rsidRPr="00920A21" w:rsidRDefault="00E70DC9" w:rsidP="00E70DC9">
      <w:pPr>
        <w:pStyle w:val="BodyText"/>
        <w:spacing w:after="0"/>
        <w:rPr>
          <w:rFonts w:cs="Arial"/>
          <w:b w:val="0"/>
          <w:lang w:val="en-AU"/>
        </w:rPr>
      </w:pPr>
      <w:r w:rsidRPr="00920A21">
        <w:rPr>
          <w:rFonts w:cs="Arial"/>
          <w:b w:val="0"/>
          <w:lang w:val="en-AU"/>
        </w:rPr>
        <w:t>THIS LOG IS FOR INFORMATION PURPOSES ONLY AND</w:t>
      </w:r>
      <w:r w:rsidRPr="00920A21">
        <w:rPr>
          <w:rFonts w:cs="Arial"/>
          <w:b w:val="0"/>
          <w:lang w:val="en-AU"/>
        </w:rPr>
        <w:br/>
        <w:t>DOES NOT FORM PART OF THE PROPOSAL BRIEF</w:t>
      </w:r>
    </w:p>
    <w:p w14:paraId="5B95BBA2" w14:textId="77777777" w:rsidR="00A60D03" w:rsidRPr="00773FA3" w:rsidRDefault="00A60D03" w:rsidP="00CA4C46">
      <w:pPr>
        <w:pStyle w:val="BodyText"/>
        <w:tabs>
          <w:tab w:val="left" w:pos="2340"/>
        </w:tabs>
        <w:jc w:val="left"/>
        <w:rPr>
          <w:b w:val="0"/>
          <w:lang w:val="en-AU"/>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909"/>
        <w:gridCol w:w="2248"/>
        <w:gridCol w:w="4746"/>
        <w:gridCol w:w="1728"/>
      </w:tblGrid>
      <w:tr w:rsidR="00E70DC9" w:rsidRPr="00773FA3" w14:paraId="1561423F" w14:textId="77777777" w:rsidTr="0056587A">
        <w:trPr>
          <w:cantSplit/>
          <w:trHeight w:val="299"/>
        </w:trPr>
        <w:tc>
          <w:tcPr>
            <w:tcW w:w="0" w:type="auto"/>
            <w:shd w:val="clear" w:color="auto" w:fill="FFCF51"/>
            <w:tcMar>
              <w:top w:w="57" w:type="dxa"/>
              <w:left w:w="85" w:type="dxa"/>
              <w:bottom w:w="0" w:type="dxa"/>
              <w:right w:w="85" w:type="dxa"/>
            </w:tcMar>
            <w:vAlign w:val="center"/>
          </w:tcPr>
          <w:p w14:paraId="1A4C29B1" w14:textId="77777777" w:rsidR="00E70DC9" w:rsidRPr="0056587A" w:rsidRDefault="00E70DC9" w:rsidP="009B0EB5">
            <w:pPr>
              <w:pStyle w:val="Documentcontrolheading"/>
              <w:spacing w:before="40" w:after="40"/>
              <w:rPr>
                <w:sz w:val="23"/>
                <w:szCs w:val="23"/>
              </w:rPr>
            </w:pPr>
            <w:r w:rsidRPr="0056587A">
              <w:rPr>
                <w:sz w:val="23"/>
                <w:szCs w:val="23"/>
              </w:rPr>
              <w:t>No.</w:t>
            </w:r>
          </w:p>
        </w:tc>
        <w:tc>
          <w:tcPr>
            <w:tcW w:w="1167" w:type="pct"/>
            <w:shd w:val="clear" w:color="auto" w:fill="FFCF51"/>
            <w:vAlign w:val="center"/>
          </w:tcPr>
          <w:p w14:paraId="76E83E18" w14:textId="77777777" w:rsidR="00E70DC9" w:rsidRPr="0056587A" w:rsidRDefault="00E70DC9" w:rsidP="009B0EB5">
            <w:pPr>
              <w:pStyle w:val="Documentcontrolheading"/>
              <w:spacing w:before="40" w:after="40"/>
              <w:rPr>
                <w:sz w:val="23"/>
                <w:szCs w:val="23"/>
              </w:rPr>
            </w:pPr>
            <w:r w:rsidRPr="0056587A">
              <w:rPr>
                <w:sz w:val="23"/>
                <w:szCs w:val="23"/>
              </w:rPr>
              <w:t>Clause Number</w:t>
            </w:r>
          </w:p>
        </w:tc>
        <w:tc>
          <w:tcPr>
            <w:tcW w:w="2464" w:type="pct"/>
            <w:shd w:val="clear" w:color="auto" w:fill="FFCF51"/>
            <w:vAlign w:val="center"/>
          </w:tcPr>
          <w:p w14:paraId="46A313E8" w14:textId="77777777" w:rsidR="00E70DC9" w:rsidRPr="0056587A" w:rsidRDefault="00E70DC9" w:rsidP="009B0EB5">
            <w:pPr>
              <w:pStyle w:val="Documentcontrolheading"/>
              <w:spacing w:before="40" w:after="40"/>
              <w:rPr>
                <w:sz w:val="23"/>
                <w:szCs w:val="23"/>
              </w:rPr>
            </w:pPr>
            <w:r w:rsidRPr="0056587A">
              <w:rPr>
                <w:sz w:val="23"/>
                <w:szCs w:val="23"/>
              </w:rPr>
              <w:t>Amendment</w:t>
            </w:r>
          </w:p>
        </w:tc>
        <w:tc>
          <w:tcPr>
            <w:tcW w:w="897" w:type="pct"/>
            <w:shd w:val="clear" w:color="auto" w:fill="FFCF51"/>
            <w:vAlign w:val="center"/>
          </w:tcPr>
          <w:p w14:paraId="793F886A" w14:textId="77777777" w:rsidR="00E70DC9" w:rsidRPr="0056587A" w:rsidRDefault="00E70DC9" w:rsidP="009B0EB5">
            <w:pPr>
              <w:pStyle w:val="Documentcontrolheading"/>
              <w:spacing w:before="40" w:after="40"/>
              <w:rPr>
                <w:sz w:val="23"/>
                <w:szCs w:val="23"/>
              </w:rPr>
            </w:pPr>
            <w:r w:rsidRPr="0056587A">
              <w:rPr>
                <w:sz w:val="23"/>
                <w:szCs w:val="23"/>
              </w:rPr>
              <w:t>Effective Date</w:t>
            </w:r>
          </w:p>
        </w:tc>
      </w:tr>
      <w:tr w:rsidR="00BB3FC5" w:rsidRPr="00773FA3" w14:paraId="311DEDCF" w14:textId="77777777" w:rsidTr="00BB3FC5">
        <w:trPr>
          <w:cantSplit/>
          <w:trHeight w:val="297"/>
        </w:trPr>
        <w:tc>
          <w:tcPr>
            <w:tcW w:w="0" w:type="auto"/>
            <w:vMerge w:val="restart"/>
            <w:tcMar>
              <w:top w:w="57" w:type="dxa"/>
              <w:left w:w="85" w:type="dxa"/>
              <w:bottom w:w="0" w:type="dxa"/>
              <w:right w:w="85" w:type="dxa"/>
            </w:tcMar>
          </w:tcPr>
          <w:p w14:paraId="4F37288D" w14:textId="5A40B097" w:rsidR="00BB3FC5" w:rsidRPr="00773FA3" w:rsidRDefault="00BB3FC5" w:rsidP="00C33E88">
            <w:pPr>
              <w:pStyle w:val="Documentcontrolheading"/>
              <w:spacing w:before="40" w:after="40"/>
              <w:jc w:val="left"/>
              <w:rPr>
                <w:sz w:val="23"/>
                <w:szCs w:val="23"/>
              </w:rPr>
            </w:pPr>
            <w:r w:rsidRPr="00773FA3">
              <w:rPr>
                <w:sz w:val="23"/>
                <w:szCs w:val="23"/>
              </w:rPr>
              <w:t>2.0</w:t>
            </w:r>
          </w:p>
        </w:tc>
        <w:tc>
          <w:tcPr>
            <w:tcW w:w="1167" w:type="pct"/>
            <w:vAlign w:val="center"/>
          </w:tcPr>
          <w:p w14:paraId="121B95DF" w14:textId="6A974BC4" w:rsidR="00BB3FC5" w:rsidRPr="00904AEA" w:rsidRDefault="00BB3FC5" w:rsidP="00C33E88">
            <w:pPr>
              <w:jc w:val="left"/>
              <w:rPr>
                <w:b/>
                <w:bCs/>
                <w:sz w:val="23"/>
                <w:szCs w:val="23"/>
              </w:rPr>
            </w:pPr>
            <w:r w:rsidRPr="0056587A">
              <w:rPr>
                <w:b/>
                <w:bCs/>
                <w:sz w:val="23"/>
                <w:szCs w:val="23"/>
              </w:rPr>
              <w:t>Footnotes</w:t>
            </w:r>
          </w:p>
        </w:tc>
        <w:tc>
          <w:tcPr>
            <w:tcW w:w="2464" w:type="pct"/>
            <w:vAlign w:val="center"/>
          </w:tcPr>
          <w:p w14:paraId="47514E06" w14:textId="273CEA7C" w:rsidR="00BB3FC5" w:rsidRPr="00773FA3" w:rsidRDefault="00BB3FC5" w:rsidP="00C33E88">
            <w:pPr>
              <w:pStyle w:val="Documentcontrolheading"/>
              <w:spacing w:before="40" w:after="40"/>
              <w:jc w:val="left"/>
              <w:rPr>
                <w:b w:val="0"/>
                <w:sz w:val="23"/>
                <w:szCs w:val="23"/>
              </w:rPr>
            </w:pPr>
            <w:r w:rsidRPr="00773FA3">
              <w:rPr>
                <w:b w:val="0"/>
                <w:sz w:val="23"/>
                <w:szCs w:val="23"/>
              </w:rPr>
              <w:t xml:space="preserve">Amended references to ‘delete clause’ to ‘strikethrough clause’ </w:t>
            </w:r>
          </w:p>
        </w:tc>
        <w:tc>
          <w:tcPr>
            <w:tcW w:w="897" w:type="pct"/>
            <w:vMerge w:val="restart"/>
          </w:tcPr>
          <w:p w14:paraId="152B16FF" w14:textId="6475FBFD" w:rsidR="00BB3FC5" w:rsidRPr="00773FA3" w:rsidRDefault="00BB3FC5" w:rsidP="00C33E88">
            <w:pPr>
              <w:pStyle w:val="Documentcontrolheading"/>
              <w:spacing w:before="40" w:after="40"/>
              <w:jc w:val="left"/>
              <w:rPr>
                <w:b w:val="0"/>
                <w:sz w:val="23"/>
                <w:szCs w:val="23"/>
              </w:rPr>
            </w:pPr>
            <w:r w:rsidRPr="00773FA3">
              <w:rPr>
                <w:b w:val="0"/>
                <w:sz w:val="23"/>
                <w:szCs w:val="23"/>
              </w:rPr>
              <w:t>1 December 2019</w:t>
            </w:r>
          </w:p>
        </w:tc>
      </w:tr>
      <w:tr w:rsidR="00BB3FC5" w:rsidRPr="00773FA3" w14:paraId="6B9300BD" w14:textId="77777777" w:rsidTr="004079C5">
        <w:trPr>
          <w:cantSplit/>
          <w:trHeight w:val="297"/>
        </w:trPr>
        <w:tc>
          <w:tcPr>
            <w:tcW w:w="0" w:type="auto"/>
            <w:vMerge/>
            <w:tcMar>
              <w:top w:w="57" w:type="dxa"/>
              <w:left w:w="85" w:type="dxa"/>
              <w:bottom w:w="0" w:type="dxa"/>
              <w:right w:w="85" w:type="dxa"/>
            </w:tcMar>
            <w:vAlign w:val="center"/>
          </w:tcPr>
          <w:p w14:paraId="6438E860" w14:textId="77777777" w:rsidR="00BB3FC5" w:rsidRPr="00773FA3" w:rsidRDefault="00BB3FC5" w:rsidP="00C33E88">
            <w:pPr>
              <w:pStyle w:val="Documentcontrolheading"/>
              <w:spacing w:before="40" w:after="40"/>
              <w:jc w:val="left"/>
              <w:rPr>
                <w:sz w:val="23"/>
                <w:szCs w:val="23"/>
              </w:rPr>
            </w:pPr>
          </w:p>
        </w:tc>
        <w:tc>
          <w:tcPr>
            <w:tcW w:w="1167" w:type="pct"/>
            <w:vAlign w:val="center"/>
          </w:tcPr>
          <w:p w14:paraId="7637A455" w14:textId="6866A0DF" w:rsidR="00BB3FC5" w:rsidRPr="00904AEA" w:rsidRDefault="00BB3FC5" w:rsidP="00C33E88">
            <w:pPr>
              <w:jc w:val="left"/>
              <w:rPr>
                <w:b/>
                <w:bCs/>
                <w:sz w:val="23"/>
                <w:szCs w:val="23"/>
              </w:rPr>
            </w:pPr>
            <w:r w:rsidRPr="0056587A">
              <w:rPr>
                <w:b/>
                <w:bCs/>
                <w:sz w:val="23"/>
                <w:szCs w:val="23"/>
              </w:rPr>
              <w:t>8.2</w:t>
            </w:r>
          </w:p>
        </w:tc>
        <w:tc>
          <w:tcPr>
            <w:tcW w:w="2464" w:type="pct"/>
          </w:tcPr>
          <w:p w14:paraId="4FA83B93" w14:textId="2DA6AD94" w:rsidR="00BB3FC5" w:rsidRPr="00773FA3" w:rsidRDefault="00BB3FC5" w:rsidP="00C33E88">
            <w:pPr>
              <w:pStyle w:val="Documentcontrolheading"/>
              <w:spacing w:before="40" w:after="40"/>
              <w:jc w:val="left"/>
              <w:rPr>
                <w:b w:val="0"/>
                <w:sz w:val="23"/>
                <w:szCs w:val="23"/>
              </w:rPr>
            </w:pPr>
            <w:r w:rsidRPr="00773FA3">
              <w:rPr>
                <w:b w:val="0"/>
                <w:sz w:val="23"/>
                <w:szCs w:val="23"/>
              </w:rPr>
              <w:t xml:space="preserve">Additional requirement added to the Consultant Attestation </w:t>
            </w:r>
            <w:r w:rsidR="00DA7A0E" w:rsidRPr="00773FA3">
              <w:rPr>
                <w:b w:val="0"/>
                <w:sz w:val="23"/>
                <w:szCs w:val="23"/>
              </w:rPr>
              <w:t>- ‘</w:t>
            </w:r>
            <w:r w:rsidRPr="00773FA3">
              <w:rPr>
                <w:b w:val="0"/>
                <w:sz w:val="23"/>
                <w:szCs w:val="23"/>
              </w:rPr>
              <w:t>the Consultant and any secondary or sub-consultant(s) has not received any financial incentive to specify any materials, products or components of the Works’.</w:t>
            </w:r>
          </w:p>
        </w:tc>
        <w:tc>
          <w:tcPr>
            <w:tcW w:w="897" w:type="pct"/>
            <w:vMerge/>
            <w:vAlign w:val="center"/>
          </w:tcPr>
          <w:p w14:paraId="0402696C" w14:textId="77777777" w:rsidR="00BB3FC5" w:rsidRPr="00773FA3" w:rsidRDefault="00BB3FC5" w:rsidP="00C33E88">
            <w:pPr>
              <w:pStyle w:val="Documentcontrolheading"/>
              <w:spacing w:before="40" w:after="40"/>
              <w:jc w:val="left"/>
              <w:rPr>
                <w:sz w:val="23"/>
                <w:szCs w:val="23"/>
              </w:rPr>
            </w:pPr>
          </w:p>
        </w:tc>
      </w:tr>
      <w:tr w:rsidR="003D79F7" w:rsidRPr="00773FA3" w14:paraId="3F85B9D8" w14:textId="77777777" w:rsidTr="00E04A38">
        <w:trPr>
          <w:cantSplit/>
          <w:trHeight w:val="297"/>
        </w:trPr>
        <w:tc>
          <w:tcPr>
            <w:tcW w:w="0" w:type="auto"/>
            <w:vMerge w:val="restart"/>
            <w:tcMar>
              <w:top w:w="57" w:type="dxa"/>
              <w:left w:w="85" w:type="dxa"/>
              <w:bottom w:w="0" w:type="dxa"/>
              <w:right w:w="85" w:type="dxa"/>
            </w:tcMar>
          </w:tcPr>
          <w:p w14:paraId="579076AF" w14:textId="253331D0" w:rsidR="003D79F7" w:rsidRPr="00773FA3" w:rsidRDefault="003D79F7" w:rsidP="007F0D69">
            <w:pPr>
              <w:pStyle w:val="Documentcontrolheading"/>
              <w:spacing w:before="0" w:after="40"/>
              <w:jc w:val="left"/>
              <w:rPr>
                <w:sz w:val="23"/>
                <w:szCs w:val="23"/>
              </w:rPr>
            </w:pPr>
            <w:r w:rsidRPr="00773FA3">
              <w:rPr>
                <w:sz w:val="23"/>
                <w:szCs w:val="23"/>
              </w:rPr>
              <w:t>2.1</w:t>
            </w:r>
          </w:p>
        </w:tc>
        <w:tc>
          <w:tcPr>
            <w:tcW w:w="1167" w:type="pct"/>
            <w:vMerge w:val="restart"/>
          </w:tcPr>
          <w:p w14:paraId="5C260BB6" w14:textId="73D5C54C" w:rsidR="003D79F7" w:rsidRPr="0056587A" w:rsidRDefault="003D79F7" w:rsidP="007F0D69">
            <w:pPr>
              <w:spacing w:after="40"/>
              <w:jc w:val="left"/>
              <w:rPr>
                <w:b/>
                <w:bCs/>
                <w:sz w:val="23"/>
                <w:szCs w:val="23"/>
              </w:rPr>
            </w:pPr>
            <w:r w:rsidRPr="0056587A">
              <w:rPr>
                <w:b/>
                <w:bCs/>
                <w:sz w:val="23"/>
                <w:szCs w:val="23"/>
              </w:rPr>
              <w:t>Whole document</w:t>
            </w:r>
          </w:p>
        </w:tc>
        <w:tc>
          <w:tcPr>
            <w:tcW w:w="2464" w:type="pct"/>
          </w:tcPr>
          <w:p w14:paraId="3A9C33C9" w14:textId="5F93DBA9" w:rsidR="003D79F7" w:rsidRPr="007F0D69" w:rsidRDefault="003D79F7" w:rsidP="007F0D69">
            <w:pPr>
              <w:pStyle w:val="Documentcontrolheading"/>
              <w:spacing w:before="0" w:after="40"/>
              <w:jc w:val="left"/>
              <w:rPr>
                <w:b w:val="0"/>
                <w:bCs w:val="0"/>
                <w:snapToGrid/>
                <w:sz w:val="23"/>
                <w:szCs w:val="23"/>
              </w:rPr>
            </w:pPr>
            <w:r w:rsidRPr="007F0D69">
              <w:rPr>
                <w:b w:val="0"/>
                <w:bCs w:val="0"/>
                <w:snapToGrid/>
                <w:sz w:val="23"/>
                <w:szCs w:val="23"/>
              </w:rPr>
              <w:t>General review of content and structure to improve clarity.</w:t>
            </w:r>
            <w:r w:rsidRPr="007F0D69">
              <w:rPr>
                <w:b w:val="0"/>
                <w:bCs w:val="0"/>
                <w:snapToGrid/>
                <w:sz w:val="23"/>
                <w:szCs w:val="23"/>
              </w:rPr>
              <w:tab/>
            </w:r>
          </w:p>
        </w:tc>
        <w:tc>
          <w:tcPr>
            <w:tcW w:w="897" w:type="pct"/>
            <w:vMerge w:val="restart"/>
          </w:tcPr>
          <w:p w14:paraId="157B8ABA" w14:textId="5900D456" w:rsidR="003D79F7" w:rsidRPr="007F0D69" w:rsidRDefault="007823BE" w:rsidP="007F0D69">
            <w:pPr>
              <w:pStyle w:val="Documentcontrolheading"/>
              <w:spacing w:before="0" w:after="40"/>
              <w:jc w:val="left"/>
              <w:rPr>
                <w:b w:val="0"/>
                <w:bCs w:val="0"/>
                <w:snapToGrid/>
                <w:sz w:val="23"/>
                <w:szCs w:val="23"/>
              </w:rPr>
            </w:pPr>
            <w:r>
              <w:rPr>
                <w:b w:val="0"/>
                <w:bCs w:val="0"/>
                <w:snapToGrid/>
                <w:sz w:val="23"/>
                <w:szCs w:val="23"/>
              </w:rPr>
              <w:t>June</w:t>
            </w:r>
            <w:r w:rsidR="00381E20">
              <w:rPr>
                <w:b w:val="0"/>
                <w:bCs w:val="0"/>
                <w:snapToGrid/>
                <w:sz w:val="23"/>
                <w:szCs w:val="23"/>
              </w:rPr>
              <w:t xml:space="preserve"> 2024</w:t>
            </w:r>
          </w:p>
        </w:tc>
      </w:tr>
      <w:tr w:rsidR="003D79F7" w:rsidRPr="00773FA3" w14:paraId="4093B4CA" w14:textId="77777777" w:rsidTr="003D79F7">
        <w:trPr>
          <w:cantSplit/>
          <w:trHeight w:val="297"/>
        </w:trPr>
        <w:tc>
          <w:tcPr>
            <w:tcW w:w="0" w:type="auto"/>
            <w:vMerge/>
            <w:tcMar>
              <w:top w:w="57" w:type="dxa"/>
              <w:left w:w="85" w:type="dxa"/>
              <w:bottom w:w="0" w:type="dxa"/>
              <w:right w:w="85" w:type="dxa"/>
            </w:tcMar>
            <w:vAlign w:val="center"/>
          </w:tcPr>
          <w:p w14:paraId="16966DE4" w14:textId="77777777" w:rsidR="003D79F7" w:rsidRPr="00773FA3" w:rsidRDefault="003D79F7" w:rsidP="00C33E88">
            <w:pPr>
              <w:pStyle w:val="Documentcontrolheading"/>
              <w:spacing w:before="40" w:after="40"/>
              <w:rPr>
                <w:sz w:val="23"/>
                <w:szCs w:val="23"/>
              </w:rPr>
            </w:pPr>
          </w:p>
        </w:tc>
        <w:tc>
          <w:tcPr>
            <w:tcW w:w="1167" w:type="pct"/>
            <w:vMerge/>
          </w:tcPr>
          <w:p w14:paraId="24027907" w14:textId="77777777" w:rsidR="003D79F7" w:rsidRPr="0056587A" w:rsidRDefault="003D79F7" w:rsidP="003D79F7">
            <w:pPr>
              <w:spacing w:after="40"/>
              <w:jc w:val="left"/>
              <w:rPr>
                <w:b/>
                <w:bCs/>
                <w:sz w:val="23"/>
                <w:szCs w:val="23"/>
              </w:rPr>
            </w:pPr>
          </w:p>
        </w:tc>
        <w:tc>
          <w:tcPr>
            <w:tcW w:w="2464" w:type="pct"/>
          </w:tcPr>
          <w:p w14:paraId="0DE9DA09" w14:textId="3F6EE2BC" w:rsidR="003D79F7" w:rsidRPr="003D79F7" w:rsidRDefault="003D79F7" w:rsidP="003D79F7">
            <w:pPr>
              <w:pStyle w:val="Documentcontrolheading"/>
              <w:spacing w:before="0" w:after="40"/>
              <w:jc w:val="left"/>
              <w:rPr>
                <w:b w:val="0"/>
                <w:bCs w:val="0"/>
                <w:snapToGrid/>
                <w:sz w:val="23"/>
                <w:szCs w:val="23"/>
              </w:rPr>
            </w:pPr>
            <w:r w:rsidRPr="003D79F7">
              <w:rPr>
                <w:b w:val="0"/>
                <w:bCs w:val="0"/>
                <w:snapToGrid/>
                <w:sz w:val="23"/>
                <w:szCs w:val="23"/>
              </w:rPr>
              <w:t>General update of content to reflect current established practice and active Policy requirements</w:t>
            </w:r>
          </w:p>
        </w:tc>
        <w:tc>
          <w:tcPr>
            <w:tcW w:w="897" w:type="pct"/>
            <w:vMerge/>
          </w:tcPr>
          <w:p w14:paraId="5F5E529A" w14:textId="77777777" w:rsidR="003D79F7" w:rsidRPr="003D79F7" w:rsidRDefault="003D79F7" w:rsidP="003D79F7">
            <w:pPr>
              <w:pStyle w:val="Documentcontrolheading"/>
              <w:spacing w:before="0" w:after="40"/>
              <w:jc w:val="left"/>
              <w:rPr>
                <w:b w:val="0"/>
                <w:bCs w:val="0"/>
                <w:snapToGrid/>
                <w:sz w:val="23"/>
                <w:szCs w:val="23"/>
              </w:rPr>
            </w:pPr>
          </w:p>
        </w:tc>
      </w:tr>
      <w:tr w:rsidR="003D79F7" w:rsidRPr="00773FA3" w14:paraId="67935B59" w14:textId="77777777" w:rsidTr="003D79F7">
        <w:trPr>
          <w:cantSplit/>
          <w:trHeight w:val="297"/>
        </w:trPr>
        <w:tc>
          <w:tcPr>
            <w:tcW w:w="0" w:type="auto"/>
            <w:vMerge/>
            <w:tcMar>
              <w:top w:w="57" w:type="dxa"/>
              <w:left w:w="85" w:type="dxa"/>
              <w:bottom w:w="0" w:type="dxa"/>
              <w:right w:w="85" w:type="dxa"/>
            </w:tcMar>
            <w:vAlign w:val="center"/>
          </w:tcPr>
          <w:p w14:paraId="5EAF45FD" w14:textId="77777777" w:rsidR="003D79F7" w:rsidRPr="00773FA3" w:rsidRDefault="003D79F7" w:rsidP="00C33E88">
            <w:pPr>
              <w:pStyle w:val="Documentcontrolheading"/>
              <w:spacing w:before="40" w:after="40"/>
              <w:rPr>
                <w:sz w:val="23"/>
                <w:szCs w:val="23"/>
              </w:rPr>
            </w:pPr>
          </w:p>
        </w:tc>
        <w:tc>
          <w:tcPr>
            <w:tcW w:w="1167" w:type="pct"/>
            <w:vMerge/>
          </w:tcPr>
          <w:p w14:paraId="051CF546" w14:textId="77777777" w:rsidR="003D79F7" w:rsidRPr="0056587A" w:rsidRDefault="003D79F7" w:rsidP="003D79F7">
            <w:pPr>
              <w:spacing w:after="40"/>
              <w:jc w:val="left"/>
              <w:rPr>
                <w:b/>
                <w:bCs/>
                <w:sz w:val="23"/>
                <w:szCs w:val="23"/>
              </w:rPr>
            </w:pPr>
          </w:p>
        </w:tc>
        <w:tc>
          <w:tcPr>
            <w:tcW w:w="2464" w:type="pct"/>
          </w:tcPr>
          <w:p w14:paraId="42FA234B" w14:textId="559EFED4" w:rsidR="003D79F7" w:rsidRPr="003D79F7" w:rsidRDefault="003D79F7" w:rsidP="003D79F7">
            <w:pPr>
              <w:pStyle w:val="Documentcontrolheading"/>
              <w:spacing w:before="0" w:after="40"/>
              <w:jc w:val="left"/>
              <w:rPr>
                <w:b w:val="0"/>
                <w:bCs w:val="0"/>
                <w:snapToGrid/>
                <w:sz w:val="23"/>
                <w:szCs w:val="23"/>
              </w:rPr>
            </w:pPr>
            <w:r w:rsidRPr="003D79F7">
              <w:rPr>
                <w:b w:val="0"/>
                <w:bCs w:val="0"/>
                <w:snapToGrid/>
                <w:sz w:val="23"/>
                <w:szCs w:val="23"/>
              </w:rPr>
              <w:t>Update of checklists and deliverables to align with established process</w:t>
            </w:r>
          </w:p>
        </w:tc>
        <w:tc>
          <w:tcPr>
            <w:tcW w:w="897" w:type="pct"/>
            <w:vMerge/>
          </w:tcPr>
          <w:p w14:paraId="1128DC2D" w14:textId="77777777" w:rsidR="003D79F7" w:rsidRPr="003D79F7" w:rsidRDefault="003D79F7" w:rsidP="003D79F7">
            <w:pPr>
              <w:pStyle w:val="Documentcontrolheading"/>
              <w:spacing w:before="0" w:after="40"/>
              <w:jc w:val="left"/>
              <w:rPr>
                <w:b w:val="0"/>
                <w:bCs w:val="0"/>
                <w:snapToGrid/>
                <w:sz w:val="23"/>
                <w:szCs w:val="23"/>
              </w:rPr>
            </w:pPr>
          </w:p>
        </w:tc>
      </w:tr>
      <w:tr w:rsidR="00904AEA" w:rsidRPr="00773FA3" w14:paraId="3EB55269" w14:textId="77777777" w:rsidTr="003D79F7">
        <w:trPr>
          <w:cantSplit/>
          <w:trHeight w:val="297"/>
        </w:trPr>
        <w:tc>
          <w:tcPr>
            <w:tcW w:w="0" w:type="auto"/>
            <w:tcMar>
              <w:top w:w="57" w:type="dxa"/>
              <w:left w:w="85" w:type="dxa"/>
              <w:bottom w:w="0" w:type="dxa"/>
              <w:right w:w="85" w:type="dxa"/>
            </w:tcMar>
            <w:vAlign w:val="center"/>
          </w:tcPr>
          <w:p w14:paraId="70993444" w14:textId="508E0D80" w:rsidR="00904AEA" w:rsidRPr="00773FA3" w:rsidRDefault="00904AEA" w:rsidP="00C33E88">
            <w:pPr>
              <w:pStyle w:val="Documentcontrolheading"/>
              <w:spacing w:before="40" w:after="40"/>
              <w:rPr>
                <w:sz w:val="23"/>
                <w:szCs w:val="23"/>
              </w:rPr>
            </w:pPr>
            <w:r>
              <w:rPr>
                <w:sz w:val="23"/>
                <w:szCs w:val="23"/>
              </w:rPr>
              <w:t>2.2</w:t>
            </w:r>
          </w:p>
        </w:tc>
        <w:tc>
          <w:tcPr>
            <w:tcW w:w="1167" w:type="pct"/>
          </w:tcPr>
          <w:p w14:paraId="40770D30" w14:textId="66BFDBE1" w:rsidR="00904AEA" w:rsidRPr="0056587A" w:rsidRDefault="00BD4499" w:rsidP="003D79F7">
            <w:pPr>
              <w:spacing w:after="40"/>
              <w:jc w:val="left"/>
              <w:rPr>
                <w:b/>
                <w:bCs/>
                <w:sz w:val="23"/>
                <w:szCs w:val="23"/>
              </w:rPr>
            </w:pPr>
            <w:r>
              <w:rPr>
                <w:b/>
                <w:bCs/>
                <w:sz w:val="23"/>
                <w:szCs w:val="23"/>
              </w:rPr>
              <w:t>Whole document</w:t>
            </w:r>
          </w:p>
        </w:tc>
        <w:tc>
          <w:tcPr>
            <w:tcW w:w="2464" w:type="pct"/>
          </w:tcPr>
          <w:p w14:paraId="3241D2D0" w14:textId="0DE4BD52" w:rsidR="00904AEA" w:rsidRPr="003D79F7" w:rsidRDefault="00BD4499" w:rsidP="003D79F7">
            <w:pPr>
              <w:pStyle w:val="Documentcontrolheading"/>
              <w:spacing w:before="0" w:after="40"/>
              <w:jc w:val="left"/>
              <w:rPr>
                <w:b w:val="0"/>
                <w:bCs w:val="0"/>
                <w:snapToGrid/>
                <w:sz w:val="23"/>
                <w:szCs w:val="23"/>
              </w:rPr>
            </w:pPr>
            <w:r w:rsidRPr="00E31145">
              <w:rPr>
                <w:rFonts w:cstheme="majorHAnsi"/>
                <w:b w:val="0"/>
                <w:sz w:val="23"/>
                <w:szCs w:val="23"/>
              </w:rPr>
              <w:t xml:space="preserve">Replacement of </w:t>
            </w:r>
            <w:r>
              <w:rPr>
                <w:rFonts w:cstheme="majorHAnsi"/>
                <w:b w:val="0"/>
                <w:sz w:val="23"/>
                <w:szCs w:val="23"/>
              </w:rPr>
              <w:t xml:space="preserve">Finance </w:t>
            </w:r>
            <w:r w:rsidRPr="00E31145">
              <w:rPr>
                <w:rFonts w:cstheme="majorHAnsi"/>
                <w:b w:val="0"/>
                <w:sz w:val="23"/>
                <w:szCs w:val="23"/>
              </w:rPr>
              <w:t xml:space="preserve">with </w:t>
            </w:r>
            <w:r>
              <w:rPr>
                <w:rFonts w:cstheme="majorHAnsi"/>
                <w:b w:val="0"/>
                <w:sz w:val="23"/>
                <w:szCs w:val="23"/>
              </w:rPr>
              <w:t>Department of Housing and Works / DHW</w:t>
            </w:r>
          </w:p>
        </w:tc>
        <w:tc>
          <w:tcPr>
            <w:tcW w:w="897" w:type="pct"/>
          </w:tcPr>
          <w:p w14:paraId="22415061" w14:textId="0747F2A2" w:rsidR="00904AEA" w:rsidRPr="003D79F7" w:rsidRDefault="00904AEA" w:rsidP="003D79F7">
            <w:pPr>
              <w:pStyle w:val="Documentcontrolheading"/>
              <w:spacing w:before="0" w:after="40"/>
              <w:jc w:val="left"/>
              <w:rPr>
                <w:b w:val="0"/>
                <w:bCs w:val="0"/>
                <w:snapToGrid/>
                <w:sz w:val="23"/>
                <w:szCs w:val="23"/>
              </w:rPr>
            </w:pPr>
            <w:r>
              <w:rPr>
                <w:b w:val="0"/>
                <w:bCs w:val="0"/>
                <w:snapToGrid/>
                <w:sz w:val="23"/>
                <w:szCs w:val="23"/>
              </w:rPr>
              <w:t>Aug 2025</w:t>
            </w:r>
          </w:p>
        </w:tc>
      </w:tr>
      <w:tr w:rsidR="00BD4499" w:rsidRPr="00773FA3" w14:paraId="42C44961" w14:textId="77777777" w:rsidTr="003D79F7">
        <w:trPr>
          <w:cantSplit/>
          <w:trHeight w:val="297"/>
        </w:trPr>
        <w:tc>
          <w:tcPr>
            <w:tcW w:w="0" w:type="auto"/>
            <w:tcMar>
              <w:top w:w="57" w:type="dxa"/>
              <w:left w:w="85" w:type="dxa"/>
              <w:bottom w:w="0" w:type="dxa"/>
              <w:right w:w="85" w:type="dxa"/>
            </w:tcMar>
            <w:vAlign w:val="center"/>
          </w:tcPr>
          <w:p w14:paraId="10CC3390" w14:textId="77777777" w:rsidR="00BD4499" w:rsidRDefault="00BD4499" w:rsidP="00C33E88">
            <w:pPr>
              <w:pStyle w:val="Documentcontrolheading"/>
              <w:spacing w:before="40" w:after="40"/>
              <w:rPr>
                <w:sz w:val="23"/>
                <w:szCs w:val="23"/>
              </w:rPr>
            </w:pPr>
          </w:p>
        </w:tc>
        <w:tc>
          <w:tcPr>
            <w:tcW w:w="1167" w:type="pct"/>
          </w:tcPr>
          <w:p w14:paraId="04E2CA4C" w14:textId="77777777" w:rsidR="00BD4499" w:rsidRDefault="00BD4499" w:rsidP="003D79F7">
            <w:pPr>
              <w:spacing w:after="40"/>
              <w:jc w:val="left"/>
              <w:rPr>
                <w:b/>
                <w:bCs/>
                <w:sz w:val="23"/>
                <w:szCs w:val="23"/>
              </w:rPr>
            </w:pPr>
          </w:p>
        </w:tc>
        <w:tc>
          <w:tcPr>
            <w:tcW w:w="2464" w:type="pct"/>
          </w:tcPr>
          <w:p w14:paraId="0B7774D1" w14:textId="332C154D" w:rsidR="00BD4499" w:rsidRPr="00E31145" w:rsidRDefault="00BD4499" w:rsidP="0056587A">
            <w:pPr>
              <w:pStyle w:val="Documentcontrolheading"/>
              <w:tabs>
                <w:tab w:val="left" w:pos="975"/>
              </w:tabs>
              <w:spacing w:before="0" w:after="40"/>
              <w:jc w:val="left"/>
              <w:rPr>
                <w:rFonts w:cstheme="majorHAnsi"/>
                <w:b w:val="0"/>
                <w:sz w:val="23"/>
                <w:szCs w:val="23"/>
              </w:rPr>
            </w:pPr>
            <w:r>
              <w:rPr>
                <w:rFonts w:cstheme="majorHAnsi"/>
                <w:b w:val="0"/>
                <w:sz w:val="23"/>
                <w:szCs w:val="23"/>
              </w:rPr>
              <w:t>Direct reference to ‘AS2124’ contract replaced with ‘construction contract’</w:t>
            </w:r>
          </w:p>
        </w:tc>
        <w:tc>
          <w:tcPr>
            <w:tcW w:w="897" w:type="pct"/>
          </w:tcPr>
          <w:p w14:paraId="00C93A0A" w14:textId="77777777" w:rsidR="00BD4499" w:rsidRDefault="00BD4499" w:rsidP="003D79F7">
            <w:pPr>
              <w:pStyle w:val="Documentcontrolheading"/>
              <w:spacing w:before="0" w:after="40"/>
              <w:jc w:val="left"/>
              <w:rPr>
                <w:b w:val="0"/>
                <w:bCs w:val="0"/>
                <w:snapToGrid/>
                <w:sz w:val="23"/>
                <w:szCs w:val="23"/>
              </w:rPr>
            </w:pPr>
          </w:p>
        </w:tc>
      </w:tr>
      <w:tr w:rsidR="00780A7F" w:rsidRPr="00773FA3" w14:paraId="69B2AC4C" w14:textId="77777777" w:rsidTr="003D79F7">
        <w:trPr>
          <w:cantSplit/>
          <w:trHeight w:val="297"/>
        </w:trPr>
        <w:tc>
          <w:tcPr>
            <w:tcW w:w="0" w:type="auto"/>
            <w:tcMar>
              <w:top w:w="57" w:type="dxa"/>
              <w:left w:w="85" w:type="dxa"/>
              <w:bottom w:w="0" w:type="dxa"/>
              <w:right w:w="85" w:type="dxa"/>
            </w:tcMar>
            <w:vAlign w:val="center"/>
          </w:tcPr>
          <w:p w14:paraId="45BB51D6" w14:textId="77777777" w:rsidR="00780A7F" w:rsidRDefault="00780A7F" w:rsidP="00C33E88">
            <w:pPr>
              <w:pStyle w:val="Documentcontrolheading"/>
              <w:spacing w:before="40" w:after="40"/>
              <w:rPr>
                <w:sz w:val="23"/>
                <w:szCs w:val="23"/>
              </w:rPr>
            </w:pPr>
          </w:p>
        </w:tc>
        <w:tc>
          <w:tcPr>
            <w:tcW w:w="1167" w:type="pct"/>
          </w:tcPr>
          <w:p w14:paraId="3E3F5DAD" w14:textId="7367B93C" w:rsidR="00780A7F" w:rsidRDefault="00780A7F" w:rsidP="003D79F7">
            <w:pPr>
              <w:spacing w:after="40"/>
              <w:jc w:val="left"/>
              <w:rPr>
                <w:b/>
                <w:bCs/>
                <w:sz w:val="23"/>
                <w:szCs w:val="23"/>
              </w:rPr>
            </w:pPr>
            <w:r>
              <w:rPr>
                <w:b/>
                <w:bCs/>
                <w:sz w:val="23"/>
                <w:szCs w:val="23"/>
              </w:rPr>
              <w:t>1.6.6</w:t>
            </w:r>
          </w:p>
        </w:tc>
        <w:tc>
          <w:tcPr>
            <w:tcW w:w="2464" w:type="pct"/>
          </w:tcPr>
          <w:p w14:paraId="1FF99502" w14:textId="2855922E" w:rsidR="00780A7F" w:rsidRDefault="00780A7F">
            <w:pPr>
              <w:pStyle w:val="Documentcontrolheading"/>
              <w:tabs>
                <w:tab w:val="left" w:pos="975"/>
              </w:tabs>
              <w:spacing w:before="0" w:after="40"/>
              <w:jc w:val="left"/>
              <w:rPr>
                <w:rFonts w:cstheme="majorHAnsi"/>
                <w:b w:val="0"/>
                <w:sz w:val="23"/>
                <w:szCs w:val="23"/>
              </w:rPr>
            </w:pPr>
            <w:r>
              <w:rPr>
                <w:rFonts w:cstheme="majorHAnsi"/>
                <w:b w:val="0"/>
                <w:sz w:val="23"/>
                <w:szCs w:val="23"/>
              </w:rPr>
              <w:t>Tender assessment report added and subsequent numbering updated</w:t>
            </w:r>
          </w:p>
        </w:tc>
        <w:tc>
          <w:tcPr>
            <w:tcW w:w="897" w:type="pct"/>
          </w:tcPr>
          <w:p w14:paraId="44D63B6D" w14:textId="77777777" w:rsidR="00780A7F" w:rsidRDefault="00780A7F" w:rsidP="003D79F7">
            <w:pPr>
              <w:pStyle w:val="Documentcontrolheading"/>
              <w:spacing w:before="0" w:after="40"/>
              <w:jc w:val="left"/>
              <w:rPr>
                <w:b w:val="0"/>
                <w:bCs w:val="0"/>
                <w:snapToGrid/>
                <w:sz w:val="23"/>
                <w:szCs w:val="23"/>
              </w:rPr>
            </w:pPr>
          </w:p>
        </w:tc>
      </w:tr>
      <w:tr w:rsidR="00BD4499" w:rsidRPr="00773FA3" w14:paraId="23F1BDC2" w14:textId="77777777" w:rsidTr="003D79F7">
        <w:trPr>
          <w:cantSplit/>
          <w:trHeight w:val="297"/>
        </w:trPr>
        <w:tc>
          <w:tcPr>
            <w:tcW w:w="0" w:type="auto"/>
            <w:tcMar>
              <w:top w:w="57" w:type="dxa"/>
              <w:left w:w="85" w:type="dxa"/>
              <w:bottom w:w="0" w:type="dxa"/>
              <w:right w:w="85" w:type="dxa"/>
            </w:tcMar>
            <w:vAlign w:val="center"/>
          </w:tcPr>
          <w:p w14:paraId="3F3776B9" w14:textId="77777777" w:rsidR="00BD4499" w:rsidRDefault="00BD4499" w:rsidP="00C33E88">
            <w:pPr>
              <w:pStyle w:val="Documentcontrolheading"/>
              <w:spacing w:before="40" w:after="40"/>
              <w:rPr>
                <w:sz w:val="23"/>
                <w:szCs w:val="23"/>
              </w:rPr>
            </w:pPr>
          </w:p>
        </w:tc>
        <w:tc>
          <w:tcPr>
            <w:tcW w:w="1167" w:type="pct"/>
          </w:tcPr>
          <w:p w14:paraId="4DD27265" w14:textId="3E702E68" w:rsidR="00BD4499" w:rsidRDefault="003F43C1" w:rsidP="003D79F7">
            <w:pPr>
              <w:spacing w:after="40"/>
              <w:jc w:val="left"/>
              <w:rPr>
                <w:b/>
                <w:bCs/>
                <w:sz w:val="23"/>
                <w:szCs w:val="23"/>
              </w:rPr>
            </w:pPr>
            <w:r>
              <w:rPr>
                <w:b/>
                <w:bCs/>
                <w:sz w:val="23"/>
                <w:szCs w:val="23"/>
              </w:rPr>
              <w:t>1.8.1</w:t>
            </w:r>
          </w:p>
        </w:tc>
        <w:tc>
          <w:tcPr>
            <w:tcW w:w="2464" w:type="pct"/>
          </w:tcPr>
          <w:p w14:paraId="1D7B742B" w14:textId="3BA7FF23" w:rsidR="00BD4499" w:rsidRDefault="00BD4499" w:rsidP="00BD4499">
            <w:pPr>
              <w:pStyle w:val="Documentcontrolheading"/>
              <w:tabs>
                <w:tab w:val="left" w:pos="975"/>
              </w:tabs>
              <w:spacing w:before="0" w:after="40"/>
              <w:jc w:val="left"/>
              <w:rPr>
                <w:rFonts w:cstheme="majorHAnsi"/>
                <w:b w:val="0"/>
                <w:sz w:val="23"/>
                <w:szCs w:val="23"/>
              </w:rPr>
            </w:pPr>
            <w:r>
              <w:rPr>
                <w:rFonts w:cstheme="majorHAnsi"/>
                <w:b w:val="0"/>
                <w:sz w:val="23"/>
                <w:szCs w:val="23"/>
              </w:rPr>
              <w:t>Payment process updated</w:t>
            </w:r>
          </w:p>
        </w:tc>
        <w:tc>
          <w:tcPr>
            <w:tcW w:w="897" w:type="pct"/>
          </w:tcPr>
          <w:p w14:paraId="2424698B" w14:textId="77777777" w:rsidR="00BD4499" w:rsidRDefault="00BD4499" w:rsidP="003D79F7">
            <w:pPr>
              <w:pStyle w:val="Documentcontrolheading"/>
              <w:spacing w:before="0" w:after="40"/>
              <w:jc w:val="left"/>
              <w:rPr>
                <w:b w:val="0"/>
                <w:bCs w:val="0"/>
                <w:snapToGrid/>
                <w:sz w:val="23"/>
                <w:szCs w:val="23"/>
              </w:rPr>
            </w:pPr>
          </w:p>
        </w:tc>
      </w:tr>
      <w:tr w:rsidR="00BD4499" w:rsidRPr="00773FA3" w14:paraId="7A3A439E" w14:textId="77777777" w:rsidTr="003D79F7">
        <w:trPr>
          <w:cantSplit/>
          <w:trHeight w:val="297"/>
        </w:trPr>
        <w:tc>
          <w:tcPr>
            <w:tcW w:w="0" w:type="auto"/>
            <w:tcMar>
              <w:top w:w="57" w:type="dxa"/>
              <w:left w:w="85" w:type="dxa"/>
              <w:bottom w:w="0" w:type="dxa"/>
              <w:right w:w="85" w:type="dxa"/>
            </w:tcMar>
            <w:vAlign w:val="center"/>
          </w:tcPr>
          <w:p w14:paraId="24232F09" w14:textId="77777777" w:rsidR="00BD4499" w:rsidRDefault="00BD4499" w:rsidP="00BD4499">
            <w:pPr>
              <w:pStyle w:val="Documentcontrolheading"/>
              <w:spacing w:before="40" w:after="40"/>
              <w:rPr>
                <w:sz w:val="23"/>
                <w:szCs w:val="23"/>
              </w:rPr>
            </w:pPr>
          </w:p>
        </w:tc>
        <w:tc>
          <w:tcPr>
            <w:tcW w:w="1167" w:type="pct"/>
          </w:tcPr>
          <w:p w14:paraId="74D03206" w14:textId="500B54CC" w:rsidR="00BD4499" w:rsidRDefault="00CA0FD9" w:rsidP="00BD4499">
            <w:pPr>
              <w:spacing w:after="40"/>
              <w:jc w:val="left"/>
              <w:rPr>
                <w:b/>
                <w:bCs/>
                <w:sz w:val="23"/>
                <w:szCs w:val="23"/>
              </w:rPr>
            </w:pPr>
            <w:r>
              <w:rPr>
                <w:b/>
                <w:bCs/>
                <w:sz w:val="23"/>
                <w:szCs w:val="23"/>
              </w:rPr>
              <w:t>3.4.3, 3.4.6, 3.4.7</w:t>
            </w:r>
          </w:p>
        </w:tc>
        <w:tc>
          <w:tcPr>
            <w:tcW w:w="2464" w:type="pct"/>
          </w:tcPr>
          <w:p w14:paraId="721C1480" w14:textId="63D1CCC4" w:rsidR="00BD4499" w:rsidRDefault="00BD4499" w:rsidP="00BD4499">
            <w:pPr>
              <w:pStyle w:val="Documentcontrolheading"/>
              <w:tabs>
                <w:tab w:val="left" w:pos="975"/>
              </w:tabs>
              <w:spacing w:before="0" w:after="40"/>
              <w:jc w:val="left"/>
              <w:rPr>
                <w:rFonts w:cstheme="majorHAnsi"/>
                <w:b w:val="0"/>
                <w:sz w:val="23"/>
                <w:szCs w:val="23"/>
              </w:rPr>
            </w:pPr>
            <w:r>
              <w:rPr>
                <w:rFonts w:cstheme="majorHAnsi"/>
                <w:b w:val="0"/>
                <w:sz w:val="23"/>
                <w:szCs w:val="23"/>
              </w:rPr>
              <w:t>Updates to subconsultant’s scope of services</w:t>
            </w:r>
          </w:p>
        </w:tc>
        <w:tc>
          <w:tcPr>
            <w:tcW w:w="897" w:type="pct"/>
          </w:tcPr>
          <w:p w14:paraId="3A4B6A50" w14:textId="77777777" w:rsidR="00BD4499" w:rsidRDefault="00BD4499" w:rsidP="00BD4499">
            <w:pPr>
              <w:pStyle w:val="Documentcontrolheading"/>
              <w:spacing w:before="0" w:after="40"/>
              <w:jc w:val="left"/>
              <w:rPr>
                <w:b w:val="0"/>
                <w:bCs w:val="0"/>
                <w:snapToGrid/>
                <w:sz w:val="23"/>
                <w:szCs w:val="23"/>
              </w:rPr>
            </w:pPr>
          </w:p>
        </w:tc>
      </w:tr>
      <w:tr w:rsidR="00BD4499" w:rsidRPr="00773FA3" w14:paraId="3E0B2DF8" w14:textId="77777777" w:rsidTr="003D79F7">
        <w:trPr>
          <w:cantSplit/>
          <w:trHeight w:val="297"/>
        </w:trPr>
        <w:tc>
          <w:tcPr>
            <w:tcW w:w="0" w:type="auto"/>
            <w:tcMar>
              <w:top w:w="57" w:type="dxa"/>
              <w:left w:w="85" w:type="dxa"/>
              <w:bottom w:w="0" w:type="dxa"/>
              <w:right w:w="85" w:type="dxa"/>
            </w:tcMar>
            <w:vAlign w:val="center"/>
          </w:tcPr>
          <w:p w14:paraId="705D44E9" w14:textId="77777777" w:rsidR="00BD4499" w:rsidRDefault="00BD4499" w:rsidP="00BD4499">
            <w:pPr>
              <w:pStyle w:val="Documentcontrolheading"/>
              <w:spacing w:before="40" w:after="40"/>
              <w:rPr>
                <w:sz w:val="23"/>
                <w:szCs w:val="23"/>
              </w:rPr>
            </w:pPr>
          </w:p>
        </w:tc>
        <w:tc>
          <w:tcPr>
            <w:tcW w:w="1167" w:type="pct"/>
          </w:tcPr>
          <w:p w14:paraId="4529873F" w14:textId="4AA80315" w:rsidR="00BD4499" w:rsidRDefault="009E1855" w:rsidP="00BD4499">
            <w:pPr>
              <w:spacing w:after="40"/>
              <w:jc w:val="left"/>
              <w:rPr>
                <w:b/>
                <w:bCs/>
                <w:sz w:val="23"/>
                <w:szCs w:val="23"/>
              </w:rPr>
            </w:pPr>
            <w:r>
              <w:rPr>
                <w:b/>
                <w:bCs/>
                <w:sz w:val="23"/>
                <w:szCs w:val="23"/>
              </w:rPr>
              <w:t>6.1.5</w:t>
            </w:r>
          </w:p>
        </w:tc>
        <w:tc>
          <w:tcPr>
            <w:tcW w:w="2464" w:type="pct"/>
          </w:tcPr>
          <w:p w14:paraId="6536453D" w14:textId="6B999D91" w:rsidR="00BD4499" w:rsidRDefault="00BD4499" w:rsidP="00BD4499">
            <w:pPr>
              <w:pStyle w:val="Documentcontrolheading"/>
              <w:tabs>
                <w:tab w:val="left" w:pos="975"/>
              </w:tabs>
              <w:spacing w:before="0" w:after="40"/>
              <w:jc w:val="left"/>
              <w:rPr>
                <w:rFonts w:cstheme="majorHAnsi"/>
                <w:b w:val="0"/>
                <w:sz w:val="23"/>
                <w:szCs w:val="23"/>
              </w:rPr>
            </w:pPr>
            <w:r>
              <w:rPr>
                <w:rFonts w:cstheme="majorHAnsi"/>
                <w:b w:val="0"/>
                <w:sz w:val="23"/>
                <w:szCs w:val="23"/>
              </w:rPr>
              <w:t>Deliverables updated</w:t>
            </w:r>
            <w:r w:rsidR="009E1855">
              <w:rPr>
                <w:rFonts w:cstheme="majorHAnsi"/>
                <w:b w:val="0"/>
                <w:sz w:val="23"/>
                <w:szCs w:val="23"/>
              </w:rPr>
              <w:t xml:space="preserve"> – permits</w:t>
            </w:r>
          </w:p>
        </w:tc>
        <w:tc>
          <w:tcPr>
            <w:tcW w:w="897" w:type="pct"/>
          </w:tcPr>
          <w:p w14:paraId="6E0B2EB1" w14:textId="77777777" w:rsidR="00BD4499" w:rsidRDefault="00BD4499" w:rsidP="00BD4499">
            <w:pPr>
              <w:pStyle w:val="Documentcontrolheading"/>
              <w:spacing w:before="0" w:after="40"/>
              <w:jc w:val="left"/>
              <w:rPr>
                <w:b w:val="0"/>
                <w:bCs w:val="0"/>
                <w:snapToGrid/>
                <w:sz w:val="23"/>
                <w:szCs w:val="23"/>
              </w:rPr>
            </w:pPr>
          </w:p>
        </w:tc>
      </w:tr>
      <w:tr w:rsidR="00BD4499" w:rsidRPr="00773FA3" w14:paraId="074F8822" w14:textId="77777777" w:rsidTr="003D79F7">
        <w:trPr>
          <w:cantSplit/>
          <w:trHeight w:val="297"/>
        </w:trPr>
        <w:tc>
          <w:tcPr>
            <w:tcW w:w="0" w:type="auto"/>
            <w:tcMar>
              <w:top w:w="57" w:type="dxa"/>
              <w:left w:w="85" w:type="dxa"/>
              <w:bottom w:w="0" w:type="dxa"/>
              <w:right w:w="85" w:type="dxa"/>
            </w:tcMar>
            <w:vAlign w:val="center"/>
          </w:tcPr>
          <w:p w14:paraId="080CCFAE" w14:textId="77777777" w:rsidR="00BD4499" w:rsidRDefault="00BD4499" w:rsidP="00BD4499">
            <w:pPr>
              <w:pStyle w:val="Documentcontrolheading"/>
              <w:spacing w:before="40" w:after="40"/>
              <w:rPr>
                <w:sz w:val="23"/>
                <w:szCs w:val="23"/>
              </w:rPr>
            </w:pPr>
          </w:p>
        </w:tc>
        <w:tc>
          <w:tcPr>
            <w:tcW w:w="1167" w:type="pct"/>
          </w:tcPr>
          <w:p w14:paraId="6E87F843" w14:textId="77777777" w:rsidR="00BD4499" w:rsidRDefault="00BD4499" w:rsidP="00BD4499">
            <w:pPr>
              <w:spacing w:after="40"/>
              <w:jc w:val="left"/>
              <w:rPr>
                <w:b/>
                <w:bCs/>
                <w:sz w:val="23"/>
                <w:szCs w:val="23"/>
              </w:rPr>
            </w:pPr>
          </w:p>
        </w:tc>
        <w:tc>
          <w:tcPr>
            <w:tcW w:w="2464" w:type="pct"/>
          </w:tcPr>
          <w:p w14:paraId="714C0910" w14:textId="7E3D3F06" w:rsidR="00BD4499" w:rsidRDefault="00BD4499" w:rsidP="00BD4499">
            <w:pPr>
              <w:pStyle w:val="Documentcontrolheading"/>
              <w:tabs>
                <w:tab w:val="left" w:pos="975"/>
              </w:tabs>
              <w:spacing w:before="0" w:after="40"/>
              <w:jc w:val="left"/>
              <w:rPr>
                <w:rFonts w:cstheme="majorHAnsi"/>
                <w:b w:val="0"/>
                <w:sz w:val="23"/>
                <w:szCs w:val="23"/>
              </w:rPr>
            </w:pPr>
          </w:p>
        </w:tc>
        <w:tc>
          <w:tcPr>
            <w:tcW w:w="897" w:type="pct"/>
          </w:tcPr>
          <w:p w14:paraId="0D04AC38" w14:textId="77777777" w:rsidR="00BD4499" w:rsidRDefault="00BD4499" w:rsidP="00BD4499">
            <w:pPr>
              <w:pStyle w:val="Documentcontrolheading"/>
              <w:spacing w:before="0" w:after="40"/>
              <w:jc w:val="left"/>
              <w:rPr>
                <w:b w:val="0"/>
                <w:bCs w:val="0"/>
                <w:snapToGrid/>
                <w:sz w:val="23"/>
                <w:szCs w:val="23"/>
              </w:rPr>
            </w:pPr>
          </w:p>
        </w:tc>
      </w:tr>
    </w:tbl>
    <w:p w14:paraId="3FB1E2F6" w14:textId="77777777" w:rsidR="00A60D03" w:rsidRPr="00773FA3" w:rsidRDefault="00A60D03" w:rsidP="00C33E88">
      <w:pPr>
        <w:pStyle w:val="BodyText"/>
        <w:tabs>
          <w:tab w:val="left" w:pos="2340"/>
        </w:tabs>
        <w:jc w:val="left"/>
        <w:rPr>
          <w:b w:val="0"/>
          <w:sz w:val="23"/>
          <w:szCs w:val="23"/>
          <w:lang w:val="en-AU"/>
        </w:rPr>
      </w:pPr>
    </w:p>
    <w:p w14:paraId="265CBBEE" w14:textId="30FA708D" w:rsidR="00CF0637" w:rsidRPr="00773FA3" w:rsidRDefault="00CF0637">
      <w:pPr>
        <w:spacing w:after="0"/>
      </w:pPr>
      <w:r w:rsidRPr="00773FA3">
        <w:rPr>
          <w:b/>
        </w:rPr>
        <w:br w:type="page"/>
      </w:r>
    </w:p>
    <w:p w14:paraId="12BC9B2E" w14:textId="77777777" w:rsidR="00A60D03" w:rsidRPr="00773FA3" w:rsidRDefault="00A60D03" w:rsidP="00CA4C46">
      <w:pPr>
        <w:pStyle w:val="BodyText"/>
        <w:tabs>
          <w:tab w:val="left" w:pos="2340"/>
        </w:tabs>
        <w:jc w:val="left"/>
        <w:rPr>
          <w:b w:val="0"/>
          <w:lang w:val="en-AU"/>
        </w:rPr>
      </w:pPr>
    </w:p>
    <w:p w14:paraId="28F8812D" w14:textId="79BF4EFA" w:rsidR="00E70DC9" w:rsidRPr="0056587A" w:rsidRDefault="00BB3FC5" w:rsidP="00E70DC9">
      <w:pPr>
        <w:pStyle w:val="Title"/>
        <w:keepNext/>
        <w:spacing w:before="240"/>
        <w:jc w:val="left"/>
        <w:outlineLvl w:val="0"/>
        <w:rPr>
          <w:rFonts w:ascii="Arial Nova" w:hAnsi="Arial Nova" w:cs="Arial"/>
          <w:sz w:val="22"/>
          <w:lang w:val="en-AU"/>
        </w:rPr>
      </w:pPr>
      <w:bookmarkStart w:id="1" w:name="_Toc3977971"/>
      <w:bookmarkStart w:id="2" w:name="_Toc3982833"/>
      <w:bookmarkStart w:id="3" w:name="_Toc4746713"/>
      <w:bookmarkStart w:id="4" w:name="_Toc5626470"/>
      <w:bookmarkStart w:id="5" w:name="_Toc8211027"/>
      <w:bookmarkStart w:id="6" w:name="_Toc8287909"/>
      <w:bookmarkStart w:id="7" w:name="_Toc8288396"/>
      <w:bookmarkStart w:id="8" w:name="_Toc8984939"/>
      <w:r w:rsidRPr="0056587A">
        <w:rPr>
          <w:rFonts w:ascii="Arial Nova" w:hAnsi="Arial Nova" w:cs="Arial"/>
          <w:sz w:val="22"/>
          <w:lang w:val="en-AU"/>
        </w:rPr>
        <w:t>T</w:t>
      </w:r>
      <w:r w:rsidR="00E70DC9" w:rsidRPr="0056587A">
        <w:rPr>
          <w:rFonts w:ascii="Arial Nova" w:hAnsi="Arial Nova" w:cs="Arial"/>
          <w:sz w:val="22"/>
          <w:lang w:val="en-AU"/>
        </w:rPr>
        <w:t>able of Contents</w:t>
      </w:r>
      <w:bookmarkEnd w:id="1"/>
      <w:bookmarkEnd w:id="2"/>
      <w:bookmarkEnd w:id="3"/>
      <w:bookmarkEnd w:id="4"/>
      <w:bookmarkEnd w:id="5"/>
      <w:bookmarkEnd w:id="6"/>
      <w:bookmarkEnd w:id="7"/>
      <w:bookmarkEnd w:id="8"/>
    </w:p>
    <w:bookmarkEnd w:id="0"/>
    <w:p w14:paraId="4B084E85" w14:textId="2AFBD627" w:rsidR="00381E20" w:rsidRPr="0056587A" w:rsidRDefault="00842BCE" w:rsidP="00381E20">
      <w:pPr>
        <w:pStyle w:val="TOC1"/>
        <w:spacing w:after="40"/>
        <w:rPr>
          <w:rFonts w:eastAsiaTheme="minorEastAsia" w:cstheme="minorBidi"/>
          <w:noProof/>
          <w:kern w:val="2"/>
          <w:sz w:val="18"/>
          <w:szCs w:val="18"/>
          <w14:ligatures w14:val="standardContextual"/>
        </w:rPr>
      </w:pPr>
      <w:r w:rsidRPr="00904AEA">
        <w:rPr>
          <w:caps/>
          <w:sz w:val="18"/>
          <w:szCs w:val="18"/>
        </w:rPr>
        <w:fldChar w:fldCharType="begin"/>
      </w:r>
      <w:r w:rsidRPr="00904AEA">
        <w:rPr>
          <w:caps/>
          <w:sz w:val="18"/>
          <w:szCs w:val="18"/>
        </w:rPr>
        <w:instrText xml:space="preserve"> TOC \o "1-1" \h \z \t "3 Level Heading,3,Subtitle,2,2 Level Sub-Heading,2" </w:instrText>
      </w:r>
      <w:r w:rsidRPr="00904AEA">
        <w:rPr>
          <w:caps/>
          <w:sz w:val="18"/>
          <w:szCs w:val="18"/>
        </w:rPr>
        <w:fldChar w:fldCharType="separate"/>
      </w:r>
      <w:hyperlink w:anchor="_Toc167089696" w:history="1">
        <w:r w:rsidR="00381E20" w:rsidRPr="0056587A">
          <w:rPr>
            <w:rStyle w:val="Hyperlink"/>
            <w:rFonts w:ascii="Arial Nova" w:hAnsi="Arial Nova"/>
            <w:sz w:val="20"/>
            <w:szCs w:val="18"/>
          </w:rPr>
          <w:t>Introduction</w:t>
        </w:r>
        <w:r w:rsidR="00381E20" w:rsidRPr="00904AEA">
          <w:rPr>
            <w:noProof/>
            <w:webHidden/>
            <w:sz w:val="20"/>
            <w:szCs w:val="18"/>
          </w:rPr>
          <w:tab/>
        </w:r>
        <w:r w:rsidR="00381E20" w:rsidRPr="00904AEA">
          <w:rPr>
            <w:noProof/>
            <w:webHidden/>
            <w:sz w:val="20"/>
            <w:szCs w:val="18"/>
          </w:rPr>
          <w:fldChar w:fldCharType="begin"/>
        </w:r>
        <w:r w:rsidR="00381E20" w:rsidRPr="00904AEA">
          <w:rPr>
            <w:noProof/>
            <w:webHidden/>
            <w:sz w:val="20"/>
            <w:szCs w:val="18"/>
          </w:rPr>
          <w:instrText xml:space="preserve"> PAGEREF _Toc167089696 \h </w:instrText>
        </w:r>
        <w:r w:rsidR="00381E20" w:rsidRPr="00904AEA">
          <w:rPr>
            <w:noProof/>
            <w:webHidden/>
            <w:sz w:val="20"/>
            <w:szCs w:val="18"/>
          </w:rPr>
        </w:r>
        <w:r w:rsidR="00381E20" w:rsidRPr="00904AEA">
          <w:rPr>
            <w:noProof/>
            <w:webHidden/>
            <w:sz w:val="20"/>
            <w:szCs w:val="18"/>
          </w:rPr>
          <w:fldChar w:fldCharType="separate"/>
        </w:r>
        <w:r w:rsidR="00381E20" w:rsidRPr="00904AEA">
          <w:rPr>
            <w:noProof/>
            <w:webHidden/>
            <w:sz w:val="20"/>
            <w:szCs w:val="18"/>
          </w:rPr>
          <w:t>6</w:t>
        </w:r>
        <w:r w:rsidR="00381E20" w:rsidRPr="00904AEA">
          <w:rPr>
            <w:noProof/>
            <w:webHidden/>
            <w:sz w:val="20"/>
            <w:szCs w:val="18"/>
          </w:rPr>
          <w:fldChar w:fldCharType="end"/>
        </w:r>
      </w:hyperlink>
    </w:p>
    <w:p w14:paraId="18B929B2" w14:textId="463A8D62"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697" w:history="1">
        <w:r w:rsidRPr="0056587A">
          <w:rPr>
            <w:rStyle w:val="Hyperlink"/>
            <w:rFonts w:ascii="Arial Nova" w:hAnsi="Arial Nova"/>
            <w:sz w:val="20"/>
            <w:szCs w:val="18"/>
          </w:rPr>
          <w:t>1.</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General Requirements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_Toc167089697 \h </w:instrText>
        </w:r>
        <w:r w:rsidRPr="00904AEA">
          <w:rPr>
            <w:noProof/>
            <w:webHidden/>
            <w:sz w:val="20"/>
            <w:szCs w:val="18"/>
          </w:rPr>
        </w:r>
        <w:r w:rsidRPr="00904AEA">
          <w:rPr>
            <w:noProof/>
            <w:webHidden/>
            <w:sz w:val="20"/>
            <w:szCs w:val="18"/>
          </w:rPr>
          <w:fldChar w:fldCharType="separate"/>
        </w:r>
        <w:r w:rsidRPr="00904AEA">
          <w:rPr>
            <w:noProof/>
            <w:webHidden/>
            <w:sz w:val="20"/>
            <w:szCs w:val="18"/>
          </w:rPr>
          <w:t>6</w:t>
        </w:r>
        <w:r w:rsidRPr="00904AEA">
          <w:rPr>
            <w:noProof/>
            <w:webHidden/>
            <w:sz w:val="20"/>
            <w:szCs w:val="18"/>
          </w:rPr>
          <w:fldChar w:fldCharType="end"/>
        </w:r>
      </w:hyperlink>
    </w:p>
    <w:p w14:paraId="1281624A" w14:textId="1167703D"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698" w:history="1">
        <w:r w:rsidRPr="0056587A">
          <w:rPr>
            <w:rStyle w:val="Hyperlink"/>
            <w:rFonts w:ascii="Arial Nova" w:hAnsi="Arial Nova"/>
            <w:sz w:val="20"/>
            <w:szCs w:val="18"/>
          </w:rPr>
          <w:t>1.1.</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Customer Liaison</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_Toc167089698 \h </w:instrText>
        </w:r>
        <w:r w:rsidRPr="00904AEA">
          <w:rPr>
            <w:noProof/>
            <w:webHidden/>
            <w:sz w:val="20"/>
            <w:szCs w:val="18"/>
          </w:rPr>
        </w:r>
        <w:r w:rsidRPr="00904AEA">
          <w:rPr>
            <w:noProof/>
            <w:webHidden/>
            <w:sz w:val="20"/>
            <w:szCs w:val="18"/>
          </w:rPr>
          <w:fldChar w:fldCharType="separate"/>
        </w:r>
        <w:r w:rsidRPr="00904AEA">
          <w:rPr>
            <w:noProof/>
            <w:webHidden/>
            <w:sz w:val="20"/>
            <w:szCs w:val="18"/>
          </w:rPr>
          <w:t>6</w:t>
        </w:r>
        <w:r w:rsidRPr="00904AEA">
          <w:rPr>
            <w:noProof/>
            <w:webHidden/>
            <w:sz w:val="20"/>
            <w:szCs w:val="18"/>
          </w:rPr>
          <w:fldChar w:fldCharType="end"/>
        </w:r>
      </w:hyperlink>
    </w:p>
    <w:p w14:paraId="08A47572" w14:textId="3BE10806"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699" w:history="1">
        <w:r w:rsidRPr="0056587A">
          <w:rPr>
            <w:rStyle w:val="Hyperlink"/>
            <w:rFonts w:ascii="Arial Nova" w:hAnsi="Arial Nova"/>
            <w:sz w:val="20"/>
            <w:szCs w:val="18"/>
          </w:rPr>
          <w:t>1.2.</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Policies, requirements, and guidelines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_Toc167089699 \h </w:instrText>
        </w:r>
        <w:r w:rsidRPr="00904AEA">
          <w:rPr>
            <w:noProof/>
            <w:webHidden/>
            <w:sz w:val="20"/>
            <w:szCs w:val="18"/>
          </w:rPr>
        </w:r>
        <w:r w:rsidRPr="00904AEA">
          <w:rPr>
            <w:noProof/>
            <w:webHidden/>
            <w:sz w:val="20"/>
            <w:szCs w:val="18"/>
          </w:rPr>
          <w:fldChar w:fldCharType="separate"/>
        </w:r>
        <w:r w:rsidRPr="00904AEA">
          <w:rPr>
            <w:noProof/>
            <w:webHidden/>
            <w:sz w:val="20"/>
            <w:szCs w:val="18"/>
          </w:rPr>
          <w:t>8</w:t>
        </w:r>
        <w:r w:rsidRPr="00904AEA">
          <w:rPr>
            <w:noProof/>
            <w:webHidden/>
            <w:sz w:val="20"/>
            <w:szCs w:val="18"/>
          </w:rPr>
          <w:fldChar w:fldCharType="end"/>
        </w:r>
      </w:hyperlink>
    </w:p>
    <w:p w14:paraId="283A519C" w14:textId="1D79EE87"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0" w:history="1">
        <w:r w:rsidRPr="0056587A">
          <w:rPr>
            <w:rStyle w:val="Hyperlink"/>
            <w:rFonts w:ascii="Arial Nova" w:hAnsi="Arial Nova"/>
            <w:sz w:val="20"/>
            <w:szCs w:val="18"/>
          </w:rPr>
          <w:t>1.3.</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Risk and safety management</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_Toc167089700 \h </w:instrText>
        </w:r>
        <w:r w:rsidRPr="00904AEA">
          <w:rPr>
            <w:noProof/>
            <w:webHidden/>
            <w:sz w:val="20"/>
            <w:szCs w:val="18"/>
          </w:rPr>
        </w:r>
        <w:r w:rsidRPr="00904AEA">
          <w:rPr>
            <w:noProof/>
            <w:webHidden/>
            <w:sz w:val="20"/>
            <w:szCs w:val="18"/>
          </w:rPr>
          <w:fldChar w:fldCharType="separate"/>
        </w:r>
        <w:r w:rsidRPr="00904AEA">
          <w:rPr>
            <w:noProof/>
            <w:webHidden/>
            <w:sz w:val="20"/>
            <w:szCs w:val="18"/>
          </w:rPr>
          <w:t>14</w:t>
        </w:r>
        <w:r w:rsidRPr="00904AEA">
          <w:rPr>
            <w:noProof/>
            <w:webHidden/>
            <w:sz w:val="20"/>
            <w:szCs w:val="18"/>
          </w:rPr>
          <w:fldChar w:fldCharType="end"/>
        </w:r>
      </w:hyperlink>
    </w:p>
    <w:p w14:paraId="6059942E" w14:textId="29BABCED"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1" w:history="1">
        <w:r w:rsidRPr="0056587A">
          <w:rPr>
            <w:rStyle w:val="Hyperlink"/>
            <w:rFonts w:ascii="Arial Nova" w:hAnsi="Arial Nova"/>
            <w:sz w:val="20"/>
            <w:szCs w:val="18"/>
          </w:rPr>
          <w:t>1.4.</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Design and/or documentation reviews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_Toc167089701 \h </w:instrText>
        </w:r>
        <w:r w:rsidRPr="00904AEA">
          <w:rPr>
            <w:noProof/>
            <w:webHidden/>
            <w:sz w:val="20"/>
            <w:szCs w:val="18"/>
          </w:rPr>
        </w:r>
        <w:r w:rsidRPr="00904AEA">
          <w:rPr>
            <w:noProof/>
            <w:webHidden/>
            <w:sz w:val="20"/>
            <w:szCs w:val="18"/>
          </w:rPr>
          <w:fldChar w:fldCharType="separate"/>
        </w:r>
        <w:r w:rsidRPr="00904AEA">
          <w:rPr>
            <w:noProof/>
            <w:webHidden/>
            <w:sz w:val="20"/>
            <w:szCs w:val="18"/>
          </w:rPr>
          <w:t>16</w:t>
        </w:r>
        <w:r w:rsidRPr="00904AEA">
          <w:rPr>
            <w:noProof/>
            <w:webHidden/>
            <w:sz w:val="20"/>
            <w:szCs w:val="18"/>
          </w:rPr>
          <w:fldChar w:fldCharType="end"/>
        </w:r>
      </w:hyperlink>
    </w:p>
    <w:p w14:paraId="67967FA0" w14:textId="5C1A6A74"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2" w:history="1">
        <w:r w:rsidRPr="0056587A">
          <w:rPr>
            <w:rStyle w:val="Hyperlink"/>
            <w:rFonts w:ascii="Arial Nova" w:hAnsi="Arial Nova"/>
            <w:sz w:val="20"/>
            <w:szCs w:val="18"/>
          </w:rPr>
          <w:t>1.5.</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Document format and quality control</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_Toc167089702 \h </w:instrText>
        </w:r>
        <w:r w:rsidRPr="00904AEA">
          <w:rPr>
            <w:noProof/>
            <w:webHidden/>
            <w:sz w:val="20"/>
            <w:szCs w:val="18"/>
          </w:rPr>
        </w:r>
        <w:r w:rsidRPr="00904AEA">
          <w:rPr>
            <w:noProof/>
            <w:webHidden/>
            <w:sz w:val="20"/>
            <w:szCs w:val="18"/>
          </w:rPr>
          <w:fldChar w:fldCharType="separate"/>
        </w:r>
        <w:r w:rsidRPr="00904AEA">
          <w:rPr>
            <w:noProof/>
            <w:webHidden/>
            <w:sz w:val="20"/>
            <w:szCs w:val="18"/>
          </w:rPr>
          <w:t>17</w:t>
        </w:r>
        <w:r w:rsidRPr="00904AEA">
          <w:rPr>
            <w:noProof/>
            <w:webHidden/>
            <w:sz w:val="20"/>
            <w:szCs w:val="18"/>
          </w:rPr>
          <w:fldChar w:fldCharType="end"/>
        </w:r>
      </w:hyperlink>
    </w:p>
    <w:p w14:paraId="13AB11F1" w14:textId="0CADF934"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3" w:history="1">
        <w:r w:rsidRPr="0056587A">
          <w:rPr>
            <w:rStyle w:val="Hyperlink"/>
            <w:rFonts w:ascii="Arial Nova" w:hAnsi="Arial Nova"/>
            <w:sz w:val="20"/>
            <w:szCs w:val="18"/>
          </w:rPr>
          <w:t>1.6.</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Deliverables and reporting requirements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_Toc167089703 \h </w:instrText>
        </w:r>
        <w:r w:rsidRPr="00904AEA">
          <w:rPr>
            <w:noProof/>
            <w:webHidden/>
            <w:sz w:val="20"/>
            <w:szCs w:val="18"/>
          </w:rPr>
        </w:r>
        <w:r w:rsidRPr="00904AEA">
          <w:rPr>
            <w:noProof/>
            <w:webHidden/>
            <w:sz w:val="20"/>
            <w:szCs w:val="18"/>
          </w:rPr>
          <w:fldChar w:fldCharType="separate"/>
        </w:r>
        <w:r w:rsidRPr="00904AEA">
          <w:rPr>
            <w:noProof/>
            <w:webHidden/>
            <w:sz w:val="20"/>
            <w:szCs w:val="18"/>
          </w:rPr>
          <w:t>22</w:t>
        </w:r>
        <w:r w:rsidRPr="00904AEA">
          <w:rPr>
            <w:noProof/>
            <w:webHidden/>
            <w:sz w:val="20"/>
            <w:szCs w:val="18"/>
          </w:rPr>
          <w:fldChar w:fldCharType="end"/>
        </w:r>
      </w:hyperlink>
    </w:p>
    <w:p w14:paraId="24DC04D9" w14:textId="358C5A51"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4" w:history="1">
        <w:r w:rsidRPr="0056587A">
          <w:rPr>
            <w:rStyle w:val="Hyperlink"/>
            <w:rFonts w:ascii="Arial Nova" w:hAnsi="Arial Nova"/>
            <w:sz w:val="20"/>
            <w:szCs w:val="18"/>
          </w:rPr>
          <w:t>1.7.</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Handover requirements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_Toc167089704 \h </w:instrText>
        </w:r>
        <w:r w:rsidRPr="00904AEA">
          <w:rPr>
            <w:noProof/>
            <w:webHidden/>
            <w:sz w:val="20"/>
            <w:szCs w:val="18"/>
          </w:rPr>
        </w:r>
        <w:r w:rsidRPr="00904AEA">
          <w:rPr>
            <w:noProof/>
            <w:webHidden/>
            <w:sz w:val="20"/>
            <w:szCs w:val="18"/>
          </w:rPr>
          <w:fldChar w:fldCharType="separate"/>
        </w:r>
        <w:r w:rsidRPr="00904AEA">
          <w:rPr>
            <w:noProof/>
            <w:webHidden/>
            <w:sz w:val="20"/>
            <w:szCs w:val="18"/>
          </w:rPr>
          <w:t>30</w:t>
        </w:r>
        <w:r w:rsidRPr="00904AEA">
          <w:rPr>
            <w:noProof/>
            <w:webHidden/>
            <w:sz w:val="20"/>
            <w:szCs w:val="18"/>
          </w:rPr>
          <w:fldChar w:fldCharType="end"/>
        </w:r>
      </w:hyperlink>
    </w:p>
    <w:p w14:paraId="27B2B873" w14:textId="5AC4A56B"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5" w:history="1">
        <w:r w:rsidRPr="0056587A">
          <w:rPr>
            <w:rStyle w:val="Hyperlink"/>
            <w:rFonts w:ascii="Arial Nova" w:hAnsi="Arial Nova"/>
            <w:sz w:val="20"/>
            <w:szCs w:val="18"/>
          </w:rPr>
          <w:t>1.8.</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Payment Process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_Toc167089705 \h </w:instrText>
        </w:r>
        <w:r w:rsidRPr="00904AEA">
          <w:rPr>
            <w:noProof/>
            <w:webHidden/>
            <w:sz w:val="20"/>
            <w:szCs w:val="18"/>
          </w:rPr>
        </w:r>
        <w:r w:rsidRPr="00904AEA">
          <w:rPr>
            <w:noProof/>
            <w:webHidden/>
            <w:sz w:val="20"/>
            <w:szCs w:val="18"/>
          </w:rPr>
          <w:fldChar w:fldCharType="separate"/>
        </w:r>
        <w:r w:rsidRPr="00904AEA">
          <w:rPr>
            <w:noProof/>
            <w:webHidden/>
            <w:sz w:val="20"/>
            <w:szCs w:val="18"/>
          </w:rPr>
          <w:t>32</w:t>
        </w:r>
        <w:r w:rsidRPr="00904AEA">
          <w:rPr>
            <w:noProof/>
            <w:webHidden/>
            <w:sz w:val="20"/>
            <w:szCs w:val="18"/>
          </w:rPr>
          <w:fldChar w:fldCharType="end"/>
        </w:r>
      </w:hyperlink>
    </w:p>
    <w:p w14:paraId="0E5ACF6C" w14:textId="6AA1A267"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6" w:history="1">
        <w:r w:rsidRPr="0056587A">
          <w:rPr>
            <w:rStyle w:val="Hyperlink"/>
            <w:rFonts w:ascii="Arial Nova" w:hAnsi="Arial Nova"/>
            <w:sz w:val="20"/>
            <w:szCs w:val="18"/>
          </w:rPr>
          <w:t>2.</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Permits, Authority and Regulation Requirements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_Toc167089706 \h </w:instrText>
        </w:r>
        <w:r w:rsidRPr="00904AEA">
          <w:rPr>
            <w:noProof/>
            <w:webHidden/>
            <w:sz w:val="20"/>
            <w:szCs w:val="18"/>
          </w:rPr>
        </w:r>
        <w:r w:rsidRPr="00904AEA">
          <w:rPr>
            <w:noProof/>
            <w:webHidden/>
            <w:sz w:val="20"/>
            <w:szCs w:val="18"/>
          </w:rPr>
          <w:fldChar w:fldCharType="separate"/>
        </w:r>
        <w:r w:rsidRPr="00904AEA">
          <w:rPr>
            <w:noProof/>
            <w:webHidden/>
            <w:sz w:val="20"/>
            <w:szCs w:val="18"/>
          </w:rPr>
          <w:t>34</w:t>
        </w:r>
        <w:r w:rsidRPr="00904AEA">
          <w:rPr>
            <w:noProof/>
            <w:webHidden/>
            <w:sz w:val="20"/>
            <w:szCs w:val="18"/>
          </w:rPr>
          <w:fldChar w:fldCharType="end"/>
        </w:r>
      </w:hyperlink>
    </w:p>
    <w:p w14:paraId="4CD42C30" w14:textId="5AAB84C7"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7" w:history="1">
        <w:r w:rsidRPr="0056587A">
          <w:rPr>
            <w:rStyle w:val="Hyperlink"/>
            <w:rFonts w:ascii="Arial Nova" w:hAnsi="Arial Nova"/>
            <w:sz w:val="20"/>
            <w:szCs w:val="18"/>
          </w:rPr>
          <w:t>2.1.</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Local government consultation</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_Toc167089707 \h </w:instrText>
        </w:r>
        <w:r w:rsidRPr="00904AEA">
          <w:rPr>
            <w:noProof/>
            <w:webHidden/>
            <w:sz w:val="20"/>
            <w:szCs w:val="18"/>
          </w:rPr>
        </w:r>
        <w:r w:rsidRPr="00904AEA">
          <w:rPr>
            <w:noProof/>
            <w:webHidden/>
            <w:sz w:val="20"/>
            <w:szCs w:val="18"/>
          </w:rPr>
          <w:fldChar w:fldCharType="separate"/>
        </w:r>
        <w:r w:rsidRPr="00904AEA">
          <w:rPr>
            <w:noProof/>
            <w:webHidden/>
            <w:sz w:val="20"/>
            <w:szCs w:val="18"/>
          </w:rPr>
          <w:t>34</w:t>
        </w:r>
        <w:r w:rsidRPr="00904AEA">
          <w:rPr>
            <w:noProof/>
            <w:webHidden/>
            <w:sz w:val="20"/>
            <w:szCs w:val="18"/>
          </w:rPr>
          <w:fldChar w:fldCharType="end"/>
        </w:r>
      </w:hyperlink>
    </w:p>
    <w:p w14:paraId="02B011FF" w14:textId="1DB847ED"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8" w:history="1">
        <w:r w:rsidRPr="0056587A">
          <w:rPr>
            <w:rStyle w:val="Hyperlink"/>
            <w:rFonts w:ascii="Arial Nova" w:hAnsi="Arial Nova"/>
            <w:sz w:val="20"/>
            <w:szCs w:val="18"/>
          </w:rPr>
          <w:t>2.2.</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Development Approval</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_Toc167089708 \h </w:instrText>
        </w:r>
        <w:r w:rsidRPr="00904AEA">
          <w:rPr>
            <w:noProof/>
            <w:webHidden/>
            <w:sz w:val="20"/>
            <w:szCs w:val="18"/>
          </w:rPr>
        </w:r>
        <w:r w:rsidRPr="00904AEA">
          <w:rPr>
            <w:noProof/>
            <w:webHidden/>
            <w:sz w:val="20"/>
            <w:szCs w:val="18"/>
          </w:rPr>
          <w:fldChar w:fldCharType="separate"/>
        </w:r>
        <w:r w:rsidRPr="00904AEA">
          <w:rPr>
            <w:noProof/>
            <w:webHidden/>
            <w:sz w:val="20"/>
            <w:szCs w:val="18"/>
          </w:rPr>
          <w:t>35</w:t>
        </w:r>
        <w:r w:rsidRPr="00904AEA">
          <w:rPr>
            <w:noProof/>
            <w:webHidden/>
            <w:sz w:val="20"/>
            <w:szCs w:val="18"/>
          </w:rPr>
          <w:fldChar w:fldCharType="end"/>
        </w:r>
      </w:hyperlink>
    </w:p>
    <w:p w14:paraId="37AF0DF9" w14:textId="63B26A35"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09" w:history="1">
        <w:r w:rsidRPr="0056587A">
          <w:rPr>
            <w:rStyle w:val="Hyperlink"/>
            <w:rFonts w:ascii="Arial Nova" w:hAnsi="Arial Nova"/>
            <w:sz w:val="20"/>
            <w:szCs w:val="18"/>
          </w:rPr>
          <w:t>2.3.</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Permits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_Toc167089709 \h </w:instrText>
        </w:r>
        <w:r w:rsidRPr="00904AEA">
          <w:rPr>
            <w:noProof/>
            <w:webHidden/>
            <w:sz w:val="20"/>
            <w:szCs w:val="18"/>
          </w:rPr>
        </w:r>
        <w:r w:rsidRPr="00904AEA">
          <w:rPr>
            <w:noProof/>
            <w:webHidden/>
            <w:sz w:val="20"/>
            <w:szCs w:val="18"/>
          </w:rPr>
          <w:fldChar w:fldCharType="separate"/>
        </w:r>
        <w:r w:rsidRPr="00904AEA">
          <w:rPr>
            <w:noProof/>
            <w:webHidden/>
            <w:sz w:val="20"/>
            <w:szCs w:val="18"/>
          </w:rPr>
          <w:t>35</w:t>
        </w:r>
        <w:r w:rsidRPr="00904AEA">
          <w:rPr>
            <w:noProof/>
            <w:webHidden/>
            <w:sz w:val="20"/>
            <w:szCs w:val="18"/>
          </w:rPr>
          <w:fldChar w:fldCharType="end"/>
        </w:r>
      </w:hyperlink>
    </w:p>
    <w:p w14:paraId="51B7D4FD" w14:textId="226CFFCD"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0" w:history="1">
        <w:r w:rsidRPr="0056587A">
          <w:rPr>
            <w:rStyle w:val="Hyperlink"/>
            <w:rFonts w:ascii="Arial Nova" w:hAnsi="Arial Nova"/>
            <w:sz w:val="20"/>
            <w:szCs w:val="18"/>
          </w:rPr>
          <w:t>2.4.</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Permit Authority</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_Toc167089710 \h </w:instrText>
        </w:r>
        <w:r w:rsidRPr="00904AEA">
          <w:rPr>
            <w:noProof/>
            <w:webHidden/>
            <w:sz w:val="20"/>
            <w:szCs w:val="18"/>
          </w:rPr>
        </w:r>
        <w:r w:rsidRPr="00904AEA">
          <w:rPr>
            <w:noProof/>
            <w:webHidden/>
            <w:sz w:val="20"/>
            <w:szCs w:val="18"/>
          </w:rPr>
          <w:fldChar w:fldCharType="separate"/>
        </w:r>
        <w:r w:rsidRPr="00904AEA">
          <w:rPr>
            <w:noProof/>
            <w:webHidden/>
            <w:sz w:val="20"/>
            <w:szCs w:val="18"/>
          </w:rPr>
          <w:t>35</w:t>
        </w:r>
        <w:r w:rsidRPr="00904AEA">
          <w:rPr>
            <w:noProof/>
            <w:webHidden/>
            <w:sz w:val="20"/>
            <w:szCs w:val="18"/>
          </w:rPr>
          <w:fldChar w:fldCharType="end"/>
        </w:r>
      </w:hyperlink>
    </w:p>
    <w:p w14:paraId="1472BBFD" w14:textId="7CF472F0"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1" w:history="1">
        <w:r w:rsidRPr="0056587A">
          <w:rPr>
            <w:rStyle w:val="Hyperlink"/>
            <w:rFonts w:ascii="Arial Nova" w:hAnsi="Arial Nova"/>
            <w:sz w:val="20"/>
            <w:szCs w:val="18"/>
          </w:rPr>
          <w:t>2.5.</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Independent building surveyors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_Toc167089711 \h </w:instrText>
        </w:r>
        <w:r w:rsidRPr="00904AEA">
          <w:rPr>
            <w:noProof/>
            <w:webHidden/>
            <w:sz w:val="20"/>
            <w:szCs w:val="18"/>
          </w:rPr>
        </w:r>
        <w:r w:rsidRPr="00904AEA">
          <w:rPr>
            <w:noProof/>
            <w:webHidden/>
            <w:sz w:val="20"/>
            <w:szCs w:val="18"/>
          </w:rPr>
          <w:fldChar w:fldCharType="separate"/>
        </w:r>
        <w:r w:rsidRPr="00904AEA">
          <w:rPr>
            <w:noProof/>
            <w:webHidden/>
            <w:sz w:val="20"/>
            <w:szCs w:val="18"/>
          </w:rPr>
          <w:t>37</w:t>
        </w:r>
        <w:r w:rsidRPr="00904AEA">
          <w:rPr>
            <w:noProof/>
            <w:webHidden/>
            <w:sz w:val="20"/>
            <w:szCs w:val="18"/>
          </w:rPr>
          <w:fldChar w:fldCharType="end"/>
        </w:r>
      </w:hyperlink>
    </w:p>
    <w:p w14:paraId="10A296BB" w14:textId="3F85D68A"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2" w:history="1">
        <w:r w:rsidRPr="0056587A">
          <w:rPr>
            <w:rStyle w:val="Hyperlink"/>
            <w:rFonts w:ascii="Arial Nova" w:hAnsi="Arial Nova"/>
            <w:sz w:val="20"/>
            <w:szCs w:val="18"/>
          </w:rPr>
          <w:t>2.6.</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Building Act requirement</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_Toc167089712 \h </w:instrText>
        </w:r>
        <w:r w:rsidRPr="00904AEA">
          <w:rPr>
            <w:noProof/>
            <w:webHidden/>
            <w:sz w:val="20"/>
            <w:szCs w:val="18"/>
          </w:rPr>
        </w:r>
        <w:r w:rsidRPr="00904AEA">
          <w:rPr>
            <w:noProof/>
            <w:webHidden/>
            <w:sz w:val="20"/>
            <w:szCs w:val="18"/>
          </w:rPr>
          <w:fldChar w:fldCharType="separate"/>
        </w:r>
        <w:r w:rsidRPr="00904AEA">
          <w:rPr>
            <w:noProof/>
            <w:webHidden/>
            <w:sz w:val="20"/>
            <w:szCs w:val="18"/>
          </w:rPr>
          <w:t>37</w:t>
        </w:r>
        <w:r w:rsidRPr="00904AEA">
          <w:rPr>
            <w:noProof/>
            <w:webHidden/>
            <w:sz w:val="20"/>
            <w:szCs w:val="18"/>
          </w:rPr>
          <w:fldChar w:fldCharType="end"/>
        </w:r>
      </w:hyperlink>
    </w:p>
    <w:p w14:paraId="487D31CA" w14:textId="04E9D4C0"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3" w:history="1">
        <w:r w:rsidRPr="0056587A">
          <w:rPr>
            <w:rStyle w:val="Hyperlink"/>
            <w:rFonts w:ascii="Arial Nova" w:hAnsi="Arial Nova"/>
            <w:sz w:val="20"/>
            <w:szCs w:val="18"/>
          </w:rPr>
          <w:t>2.7.</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Public Building requirements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_Toc167089713 \h </w:instrText>
        </w:r>
        <w:r w:rsidRPr="00904AEA">
          <w:rPr>
            <w:noProof/>
            <w:webHidden/>
            <w:sz w:val="20"/>
            <w:szCs w:val="18"/>
          </w:rPr>
        </w:r>
        <w:r w:rsidRPr="00904AEA">
          <w:rPr>
            <w:noProof/>
            <w:webHidden/>
            <w:sz w:val="20"/>
            <w:szCs w:val="18"/>
          </w:rPr>
          <w:fldChar w:fldCharType="separate"/>
        </w:r>
        <w:r w:rsidRPr="00904AEA">
          <w:rPr>
            <w:noProof/>
            <w:webHidden/>
            <w:sz w:val="20"/>
            <w:szCs w:val="18"/>
          </w:rPr>
          <w:t>39</w:t>
        </w:r>
        <w:r w:rsidRPr="00904AEA">
          <w:rPr>
            <w:noProof/>
            <w:webHidden/>
            <w:sz w:val="20"/>
            <w:szCs w:val="18"/>
          </w:rPr>
          <w:fldChar w:fldCharType="end"/>
        </w:r>
      </w:hyperlink>
    </w:p>
    <w:p w14:paraId="05EBF285" w14:textId="5C55B03E"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4" w:history="1">
        <w:r w:rsidRPr="0056587A">
          <w:rPr>
            <w:rStyle w:val="Hyperlink"/>
            <w:rFonts w:ascii="Arial Nova" w:hAnsi="Arial Nova"/>
            <w:sz w:val="20"/>
            <w:szCs w:val="18"/>
          </w:rPr>
          <w:t>2.8.</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Variations, incomplete and unauthorised works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_Toc167089714 \h </w:instrText>
        </w:r>
        <w:r w:rsidRPr="00904AEA">
          <w:rPr>
            <w:noProof/>
            <w:webHidden/>
            <w:sz w:val="20"/>
            <w:szCs w:val="18"/>
          </w:rPr>
        </w:r>
        <w:r w:rsidRPr="00904AEA">
          <w:rPr>
            <w:noProof/>
            <w:webHidden/>
            <w:sz w:val="20"/>
            <w:szCs w:val="18"/>
          </w:rPr>
          <w:fldChar w:fldCharType="separate"/>
        </w:r>
        <w:r w:rsidRPr="00904AEA">
          <w:rPr>
            <w:noProof/>
            <w:webHidden/>
            <w:sz w:val="20"/>
            <w:szCs w:val="18"/>
          </w:rPr>
          <w:t>39</w:t>
        </w:r>
        <w:r w:rsidRPr="00904AEA">
          <w:rPr>
            <w:noProof/>
            <w:webHidden/>
            <w:sz w:val="20"/>
            <w:szCs w:val="18"/>
          </w:rPr>
          <w:fldChar w:fldCharType="end"/>
        </w:r>
      </w:hyperlink>
    </w:p>
    <w:p w14:paraId="47C38D84" w14:textId="65DF0FFC"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5" w:history="1">
        <w:r w:rsidRPr="0056587A">
          <w:rPr>
            <w:rStyle w:val="Hyperlink"/>
            <w:rFonts w:ascii="Arial Nova" w:hAnsi="Arial Nova"/>
            <w:sz w:val="20"/>
            <w:szCs w:val="18"/>
          </w:rPr>
          <w:t>3.</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Secondary and subconsultants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_Toc167089715 \h </w:instrText>
        </w:r>
        <w:r w:rsidRPr="00904AEA">
          <w:rPr>
            <w:noProof/>
            <w:webHidden/>
            <w:sz w:val="20"/>
            <w:szCs w:val="18"/>
          </w:rPr>
        </w:r>
        <w:r w:rsidRPr="00904AEA">
          <w:rPr>
            <w:noProof/>
            <w:webHidden/>
            <w:sz w:val="20"/>
            <w:szCs w:val="18"/>
          </w:rPr>
          <w:fldChar w:fldCharType="separate"/>
        </w:r>
        <w:r w:rsidRPr="00904AEA">
          <w:rPr>
            <w:noProof/>
            <w:webHidden/>
            <w:sz w:val="20"/>
            <w:szCs w:val="18"/>
          </w:rPr>
          <w:t>40</w:t>
        </w:r>
        <w:r w:rsidRPr="00904AEA">
          <w:rPr>
            <w:noProof/>
            <w:webHidden/>
            <w:sz w:val="20"/>
            <w:szCs w:val="18"/>
          </w:rPr>
          <w:fldChar w:fldCharType="end"/>
        </w:r>
      </w:hyperlink>
    </w:p>
    <w:p w14:paraId="3418D972" w14:textId="47257E0A"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6" w:history="1">
        <w:r w:rsidRPr="0056587A">
          <w:rPr>
            <w:rStyle w:val="Hyperlink"/>
            <w:rFonts w:ascii="Arial Nova" w:hAnsi="Arial Nova"/>
            <w:sz w:val="20"/>
            <w:szCs w:val="18"/>
          </w:rPr>
          <w:t>3.1.</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Engagement of secondary consultants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_Toc167089716 \h </w:instrText>
        </w:r>
        <w:r w:rsidRPr="00904AEA">
          <w:rPr>
            <w:noProof/>
            <w:webHidden/>
            <w:sz w:val="20"/>
            <w:szCs w:val="18"/>
          </w:rPr>
        </w:r>
        <w:r w:rsidRPr="00904AEA">
          <w:rPr>
            <w:noProof/>
            <w:webHidden/>
            <w:sz w:val="20"/>
            <w:szCs w:val="18"/>
          </w:rPr>
          <w:fldChar w:fldCharType="separate"/>
        </w:r>
        <w:r w:rsidRPr="00904AEA">
          <w:rPr>
            <w:noProof/>
            <w:webHidden/>
            <w:sz w:val="20"/>
            <w:szCs w:val="18"/>
          </w:rPr>
          <w:t>40</w:t>
        </w:r>
        <w:r w:rsidRPr="00904AEA">
          <w:rPr>
            <w:noProof/>
            <w:webHidden/>
            <w:sz w:val="20"/>
            <w:szCs w:val="18"/>
          </w:rPr>
          <w:fldChar w:fldCharType="end"/>
        </w:r>
      </w:hyperlink>
    </w:p>
    <w:p w14:paraId="385AB1BF" w14:textId="1FB110F0"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7" w:history="1">
        <w:r w:rsidRPr="0056587A">
          <w:rPr>
            <w:rStyle w:val="Hyperlink"/>
            <w:rFonts w:ascii="Arial Nova" w:hAnsi="Arial Nova"/>
            <w:sz w:val="20"/>
            <w:szCs w:val="18"/>
          </w:rPr>
          <w:t>3.2.</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Engagement of subconsultants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_Toc167089717 \h </w:instrText>
        </w:r>
        <w:r w:rsidRPr="00904AEA">
          <w:rPr>
            <w:noProof/>
            <w:webHidden/>
            <w:sz w:val="20"/>
            <w:szCs w:val="18"/>
          </w:rPr>
        </w:r>
        <w:r w:rsidRPr="00904AEA">
          <w:rPr>
            <w:noProof/>
            <w:webHidden/>
            <w:sz w:val="20"/>
            <w:szCs w:val="18"/>
          </w:rPr>
          <w:fldChar w:fldCharType="separate"/>
        </w:r>
        <w:r w:rsidRPr="00904AEA">
          <w:rPr>
            <w:noProof/>
            <w:webHidden/>
            <w:sz w:val="20"/>
            <w:szCs w:val="18"/>
          </w:rPr>
          <w:t>42</w:t>
        </w:r>
        <w:r w:rsidRPr="00904AEA">
          <w:rPr>
            <w:noProof/>
            <w:webHidden/>
            <w:sz w:val="20"/>
            <w:szCs w:val="18"/>
          </w:rPr>
          <w:fldChar w:fldCharType="end"/>
        </w:r>
      </w:hyperlink>
    </w:p>
    <w:p w14:paraId="0A61C33B" w14:textId="3D502E9F"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8" w:history="1">
        <w:r w:rsidRPr="0056587A">
          <w:rPr>
            <w:rStyle w:val="Hyperlink"/>
            <w:rFonts w:ascii="Arial Nova" w:hAnsi="Arial Nova"/>
            <w:sz w:val="20"/>
            <w:szCs w:val="18"/>
          </w:rPr>
          <w:t>3.3.</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Management of secondary and consultants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_Toc167089718 \h </w:instrText>
        </w:r>
        <w:r w:rsidRPr="00904AEA">
          <w:rPr>
            <w:noProof/>
            <w:webHidden/>
            <w:sz w:val="20"/>
            <w:szCs w:val="18"/>
          </w:rPr>
        </w:r>
        <w:r w:rsidRPr="00904AEA">
          <w:rPr>
            <w:noProof/>
            <w:webHidden/>
            <w:sz w:val="20"/>
            <w:szCs w:val="18"/>
          </w:rPr>
          <w:fldChar w:fldCharType="separate"/>
        </w:r>
        <w:r w:rsidRPr="00904AEA">
          <w:rPr>
            <w:noProof/>
            <w:webHidden/>
            <w:sz w:val="20"/>
            <w:szCs w:val="18"/>
          </w:rPr>
          <w:t>45</w:t>
        </w:r>
        <w:r w:rsidRPr="00904AEA">
          <w:rPr>
            <w:noProof/>
            <w:webHidden/>
            <w:sz w:val="20"/>
            <w:szCs w:val="18"/>
          </w:rPr>
          <w:fldChar w:fldCharType="end"/>
        </w:r>
      </w:hyperlink>
    </w:p>
    <w:p w14:paraId="638B75EA" w14:textId="61229F0F"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19" w:history="1">
        <w:r w:rsidRPr="0056587A">
          <w:rPr>
            <w:rStyle w:val="Hyperlink"/>
            <w:rFonts w:ascii="Arial Nova" w:hAnsi="Arial Nova"/>
            <w:sz w:val="20"/>
            <w:szCs w:val="18"/>
          </w:rPr>
          <w:t>3.4.</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Typical scope of sub consultancy services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_Toc167089719 \h </w:instrText>
        </w:r>
        <w:r w:rsidRPr="00904AEA">
          <w:rPr>
            <w:noProof/>
            <w:webHidden/>
            <w:sz w:val="20"/>
            <w:szCs w:val="18"/>
          </w:rPr>
        </w:r>
        <w:r w:rsidRPr="00904AEA">
          <w:rPr>
            <w:noProof/>
            <w:webHidden/>
            <w:sz w:val="20"/>
            <w:szCs w:val="18"/>
          </w:rPr>
          <w:fldChar w:fldCharType="separate"/>
        </w:r>
        <w:r w:rsidRPr="00904AEA">
          <w:rPr>
            <w:noProof/>
            <w:webHidden/>
            <w:sz w:val="20"/>
            <w:szCs w:val="18"/>
          </w:rPr>
          <w:t>45</w:t>
        </w:r>
        <w:r w:rsidRPr="00904AEA">
          <w:rPr>
            <w:noProof/>
            <w:webHidden/>
            <w:sz w:val="20"/>
            <w:szCs w:val="18"/>
          </w:rPr>
          <w:fldChar w:fldCharType="end"/>
        </w:r>
      </w:hyperlink>
    </w:p>
    <w:p w14:paraId="783776C9" w14:textId="46003D58"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0" w:history="1">
        <w:r w:rsidRPr="0056587A">
          <w:rPr>
            <w:rStyle w:val="Hyperlink"/>
            <w:rFonts w:ascii="Arial Nova" w:hAnsi="Arial Nova"/>
            <w:sz w:val="20"/>
            <w:szCs w:val="18"/>
          </w:rPr>
          <w:t>4.</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Typical scope of service</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_Toc167089720 \h </w:instrText>
        </w:r>
        <w:r w:rsidRPr="00904AEA">
          <w:rPr>
            <w:noProof/>
            <w:webHidden/>
            <w:sz w:val="20"/>
            <w:szCs w:val="18"/>
          </w:rPr>
        </w:r>
        <w:r w:rsidRPr="00904AEA">
          <w:rPr>
            <w:noProof/>
            <w:webHidden/>
            <w:sz w:val="20"/>
            <w:szCs w:val="18"/>
          </w:rPr>
          <w:fldChar w:fldCharType="separate"/>
        </w:r>
        <w:r w:rsidRPr="00904AEA">
          <w:rPr>
            <w:noProof/>
            <w:webHidden/>
            <w:sz w:val="20"/>
            <w:szCs w:val="18"/>
          </w:rPr>
          <w:t>50</w:t>
        </w:r>
        <w:r w:rsidRPr="00904AEA">
          <w:rPr>
            <w:noProof/>
            <w:webHidden/>
            <w:sz w:val="20"/>
            <w:szCs w:val="18"/>
          </w:rPr>
          <w:fldChar w:fldCharType="end"/>
        </w:r>
      </w:hyperlink>
    </w:p>
    <w:p w14:paraId="02D4E2A0" w14:textId="58071128"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1" w:history="1">
        <w:r w:rsidRPr="0056587A">
          <w:rPr>
            <w:rStyle w:val="Hyperlink"/>
            <w:rFonts w:ascii="Arial Nova" w:hAnsi="Arial Nova"/>
            <w:sz w:val="20"/>
            <w:szCs w:val="18"/>
          </w:rPr>
          <w:t>4.1.</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Scope of services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_Toc167089721 \h </w:instrText>
        </w:r>
        <w:r w:rsidRPr="00904AEA">
          <w:rPr>
            <w:noProof/>
            <w:webHidden/>
            <w:sz w:val="20"/>
            <w:szCs w:val="18"/>
          </w:rPr>
        </w:r>
        <w:r w:rsidRPr="00904AEA">
          <w:rPr>
            <w:noProof/>
            <w:webHidden/>
            <w:sz w:val="20"/>
            <w:szCs w:val="18"/>
          </w:rPr>
          <w:fldChar w:fldCharType="separate"/>
        </w:r>
        <w:r w:rsidRPr="00904AEA">
          <w:rPr>
            <w:noProof/>
            <w:webHidden/>
            <w:sz w:val="20"/>
            <w:szCs w:val="18"/>
          </w:rPr>
          <w:t>51</w:t>
        </w:r>
        <w:r w:rsidRPr="00904AEA">
          <w:rPr>
            <w:noProof/>
            <w:webHidden/>
            <w:sz w:val="20"/>
            <w:szCs w:val="18"/>
          </w:rPr>
          <w:fldChar w:fldCharType="end"/>
        </w:r>
      </w:hyperlink>
    </w:p>
    <w:p w14:paraId="3C06D34A" w14:textId="3A876C11"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2" w:history="1">
        <w:r w:rsidRPr="0056587A">
          <w:rPr>
            <w:rStyle w:val="Hyperlink"/>
            <w:rFonts w:ascii="Arial Nova" w:hAnsi="Arial Nova"/>
            <w:sz w:val="20"/>
            <w:szCs w:val="18"/>
          </w:rPr>
          <w:t>4.2.</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Site investigation</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_Toc167089722 \h </w:instrText>
        </w:r>
        <w:r w:rsidRPr="00904AEA">
          <w:rPr>
            <w:noProof/>
            <w:webHidden/>
            <w:sz w:val="20"/>
            <w:szCs w:val="18"/>
          </w:rPr>
        </w:r>
        <w:r w:rsidRPr="00904AEA">
          <w:rPr>
            <w:noProof/>
            <w:webHidden/>
            <w:sz w:val="20"/>
            <w:szCs w:val="18"/>
          </w:rPr>
          <w:fldChar w:fldCharType="separate"/>
        </w:r>
        <w:r w:rsidRPr="00904AEA">
          <w:rPr>
            <w:noProof/>
            <w:webHidden/>
            <w:sz w:val="20"/>
            <w:szCs w:val="18"/>
          </w:rPr>
          <w:t>52</w:t>
        </w:r>
        <w:r w:rsidRPr="00904AEA">
          <w:rPr>
            <w:noProof/>
            <w:webHidden/>
            <w:sz w:val="20"/>
            <w:szCs w:val="18"/>
          </w:rPr>
          <w:fldChar w:fldCharType="end"/>
        </w:r>
      </w:hyperlink>
    </w:p>
    <w:p w14:paraId="6CE49C71" w14:textId="2542A002"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3" w:history="1">
        <w:r w:rsidRPr="0056587A">
          <w:rPr>
            <w:rStyle w:val="Hyperlink"/>
            <w:rFonts w:ascii="Arial Nova" w:hAnsi="Arial Nova"/>
            <w:sz w:val="20"/>
            <w:szCs w:val="18"/>
          </w:rPr>
          <w:t>4.3.</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Brief finalisation</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_Toc167089723 \h </w:instrText>
        </w:r>
        <w:r w:rsidRPr="00904AEA">
          <w:rPr>
            <w:noProof/>
            <w:webHidden/>
            <w:sz w:val="20"/>
            <w:szCs w:val="18"/>
          </w:rPr>
        </w:r>
        <w:r w:rsidRPr="00904AEA">
          <w:rPr>
            <w:noProof/>
            <w:webHidden/>
            <w:sz w:val="20"/>
            <w:szCs w:val="18"/>
          </w:rPr>
          <w:fldChar w:fldCharType="separate"/>
        </w:r>
        <w:r w:rsidRPr="00904AEA">
          <w:rPr>
            <w:noProof/>
            <w:webHidden/>
            <w:sz w:val="20"/>
            <w:szCs w:val="18"/>
          </w:rPr>
          <w:t>53</w:t>
        </w:r>
        <w:r w:rsidRPr="00904AEA">
          <w:rPr>
            <w:noProof/>
            <w:webHidden/>
            <w:sz w:val="20"/>
            <w:szCs w:val="18"/>
          </w:rPr>
          <w:fldChar w:fldCharType="end"/>
        </w:r>
      </w:hyperlink>
    </w:p>
    <w:p w14:paraId="195294BD" w14:textId="1EFBB61C"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4" w:history="1">
        <w:r w:rsidRPr="0056587A">
          <w:rPr>
            <w:rStyle w:val="Hyperlink"/>
            <w:rFonts w:ascii="Arial Nova" w:hAnsi="Arial Nova"/>
            <w:sz w:val="20"/>
            <w:szCs w:val="18"/>
          </w:rPr>
          <w:t>4.4.</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Schematic design and design development</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_Toc167089724 \h </w:instrText>
        </w:r>
        <w:r w:rsidRPr="00904AEA">
          <w:rPr>
            <w:noProof/>
            <w:webHidden/>
            <w:sz w:val="20"/>
            <w:szCs w:val="18"/>
          </w:rPr>
        </w:r>
        <w:r w:rsidRPr="00904AEA">
          <w:rPr>
            <w:noProof/>
            <w:webHidden/>
            <w:sz w:val="20"/>
            <w:szCs w:val="18"/>
          </w:rPr>
          <w:fldChar w:fldCharType="separate"/>
        </w:r>
        <w:r w:rsidRPr="00904AEA">
          <w:rPr>
            <w:noProof/>
            <w:webHidden/>
            <w:sz w:val="20"/>
            <w:szCs w:val="18"/>
          </w:rPr>
          <w:t>54</w:t>
        </w:r>
        <w:r w:rsidRPr="00904AEA">
          <w:rPr>
            <w:noProof/>
            <w:webHidden/>
            <w:sz w:val="20"/>
            <w:szCs w:val="18"/>
          </w:rPr>
          <w:fldChar w:fldCharType="end"/>
        </w:r>
      </w:hyperlink>
    </w:p>
    <w:p w14:paraId="1020C98A" w14:textId="1FF7F122"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5" w:history="1">
        <w:r w:rsidRPr="0056587A">
          <w:rPr>
            <w:rStyle w:val="Hyperlink"/>
            <w:rFonts w:ascii="Arial Nova" w:hAnsi="Arial Nova"/>
            <w:sz w:val="20"/>
            <w:szCs w:val="18"/>
          </w:rPr>
          <w:t>4.5.</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Contract Documentation</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_Toc167089725 \h </w:instrText>
        </w:r>
        <w:r w:rsidRPr="00904AEA">
          <w:rPr>
            <w:noProof/>
            <w:webHidden/>
            <w:sz w:val="20"/>
            <w:szCs w:val="18"/>
          </w:rPr>
        </w:r>
        <w:r w:rsidRPr="00904AEA">
          <w:rPr>
            <w:noProof/>
            <w:webHidden/>
            <w:sz w:val="20"/>
            <w:szCs w:val="18"/>
          </w:rPr>
          <w:fldChar w:fldCharType="separate"/>
        </w:r>
        <w:r w:rsidRPr="00904AEA">
          <w:rPr>
            <w:noProof/>
            <w:webHidden/>
            <w:sz w:val="20"/>
            <w:szCs w:val="18"/>
          </w:rPr>
          <w:t>55</w:t>
        </w:r>
        <w:r w:rsidRPr="00904AEA">
          <w:rPr>
            <w:noProof/>
            <w:webHidden/>
            <w:sz w:val="20"/>
            <w:szCs w:val="18"/>
          </w:rPr>
          <w:fldChar w:fldCharType="end"/>
        </w:r>
      </w:hyperlink>
    </w:p>
    <w:p w14:paraId="54E0736C" w14:textId="175236D3"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6" w:history="1">
        <w:r w:rsidRPr="0056587A">
          <w:rPr>
            <w:rStyle w:val="Hyperlink"/>
            <w:rFonts w:ascii="Arial Nova" w:hAnsi="Arial Nova"/>
            <w:sz w:val="20"/>
            <w:szCs w:val="18"/>
          </w:rPr>
          <w:t>4.6.</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Tender</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_Toc167089726 \h </w:instrText>
        </w:r>
        <w:r w:rsidRPr="00904AEA">
          <w:rPr>
            <w:noProof/>
            <w:webHidden/>
            <w:sz w:val="20"/>
            <w:szCs w:val="18"/>
          </w:rPr>
        </w:r>
        <w:r w:rsidRPr="00904AEA">
          <w:rPr>
            <w:noProof/>
            <w:webHidden/>
            <w:sz w:val="20"/>
            <w:szCs w:val="18"/>
          </w:rPr>
          <w:fldChar w:fldCharType="separate"/>
        </w:r>
        <w:r w:rsidRPr="00904AEA">
          <w:rPr>
            <w:noProof/>
            <w:webHidden/>
            <w:sz w:val="20"/>
            <w:szCs w:val="18"/>
          </w:rPr>
          <w:t>58</w:t>
        </w:r>
        <w:r w:rsidRPr="00904AEA">
          <w:rPr>
            <w:noProof/>
            <w:webHidden/>
            <w:sz w:val="20"/>
            <w:szCs w:val="18"/>
          </w:rPr>
          <w:fldChar w:fldCharType="end"/>
        </w:r>
      </w:hyperlink>
    </w:p>
    <w:p w14:paraId="41B8CA3B" w14:textId="0C16CC2C"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7" w:history="1">
        <w:r w:rsidRPr="0056587A">
          <w:rPr>
            <w:rStyle w:val="Hyperlink"/>
            <w:rFonts w:ascii="Arial Nova" w:hAnsi="Arial Nova"/>
            <w:sz w:val="20"/>
            <w:szCs w:val="18"/>
          </w:rPr>
          <w:t>4.7.</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Contract Administration</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_Toc167089727 \h </w:instrText>
        </w:r>
        <w:r w:rsidRPr="00904AEA">
          <w:rPr>
            <w:noProof/>
            <w:webHidden/>
            <w:sz w:val="20"/>
            <w:szCs w:val="18"/>
          </w:rPr>
        </w:r>
        <w:r w:rsidRPr="00904AEA">
          <w:rPr>
            <w:noProof/>
            <w:webHidden/>
            <w:sz w:val="20"/>
            <w:szCs w:val="18"/>
          </w:rPr>
          <w:fldChar w:fldCharType="separate"/>
        </w:r>
        <w:r w:rsidRPr="00904AEA">
          <w:rPr>
            <w:noProof/>
            <w:webHidden/>
            <w:sz w:val="20"/>
            <w:szCs w:val="18"/>
          </w:rPr>
          <w:t>59</w:t>
        </w:r>
        <w:r w:rsidRPr="00904AEA">
          <w:rPr>
            <w:noProof/>
            <w:webHidden/>
            <w:sz w:val="20"/>
            <w:szCs w:val="18"/>
          </w:rPr>
          <w:fldChar w:fldCharType="end"/>
        </w:r>
      </w:hyperlink>
    </w:p>
    <w:p w14:paraId="693304A9" w14:textId="7C51F358"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8" w:history="1">
        <w:r w:rsidRPr="0056587A">
          <w:rPr>
            <w:rStyle w:val="Hyperlink"/>
            <w:rFonts w:ascii="Arial Nova" w:hAnsi="Arial Nova" w:cstheme="majorHAnsi"/>
            <w:sz w:val="20"/>
            <w:szCs w:val="18"/>
          </w:rPr>
          <w:t>4.8.</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Deliverables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_Toc167089728 \h </w:instrText>
        </w:r>
        <w:r w:rsidRPr="00904AEA">
          <w:rPr>
            <w:noProof/>
            <w:webHidden/>
            <w:sz w:val="20"/>
            <w:szCs w:val="18"/>
          </w:rPr>
        </w:r>
        <w:r w:rsidRPr="00904AEA">
          <w:rPr>
            <w:noProof/>
            <w:webHidden/>
            <w:sz w:val="20"/>
            <w:szCs w:val="18"/>
          </w:rPr>
          <w:fldChar w:fldCharType="separate"/>
        </w:r>
        <w:r w:rsidRPr="00904AEA">
          <w:rPr>
            <w:noProof/>
            <w:webHidden/>
            <w:sz w:val="20"/>
            <w:szCs w:val="18"/>
          </w:rPr>
          <w:t>66</w:t>
        </w:r>
        <w:r w:rsidRPr="00904AEA">
          <w:rPr>
            <w:noProof/>
            <w:webHidden/>
            <w:sz w:val="20"/>
            <w:szCs w:val="18"/>
          </w:rPr>
          <w:fldChar w:fldCharType="end"/>
        </w:r>
      </w:hyperlink>
    </w:p>
    <w:p w14:paraId="6546AF51" w14:textId="0A486575"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29" w:history="1">
        <w:r w:rsidRPr="0056587A">
          <w:rPr>
            <w:rStyle w:val="Hyperlink"/>
            <w:rFonts w:ascii="Arial Nova" w:hAnsi="Arial Nova"/>
            <w:sz w:val="20"/>
            <w:szCs w:val="18"/>
          </w:rPr>
          <w:t>5.</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Loose furniture and equipment – Procurement services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_Toc167089729 \h </w:instrText>
        </w:r>
        <w:r w:rsidRPr="00904AEA">
          <w:rPr>
            <w:noProof/>
            <w:webHidden/>
            <w:sz w:val="20"/>
            <w:szCs w:val="18"/>
          </w:rPr>
        </w:r>
        <w:r w:rsidRPr="00904AEA">
          <w:rPr>
            <w:noProof/>
            <w:webHidden/>
            <w:sz w:val="20"/>
            <w:szCs w:val="18"/>
          </w:rPr>
          <w:fldChar w:fldCharType="separate"/>
        </w:r>
        <w:r w:rsidRPr="00904AEA">
          <w:rPr>
            <w:noProof/>
            <w:webHidden/>
            <w:sz w:val="20"/>
            <w:szCs w:val="18"/>
          </w:rPr>
          <w:t>66</w:t>
        </w:r>
        <w:r w:rsidRPr="00904AEA">
          <w:rPr>
            <w:noProof/>
            <w:webHidden/>
            <w:sz w:val="20"/>
            <w:szCs w:val="18"/>
          </w:rPr>
          <w:fldChar w:fldCharType="end"/>
        </w:r>
      </w:hyperlink>
    </w:p>
    <w:p w14:paraId="63C0B427" w14:textId="1520AF3A"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30" w:history="1">
        <w:r w:rsidRPr="0056587A">
          <w:rPr>
            <w:rStyle w:val="Hyperlink"/>
            <w:rFonts w:ascii="Arial Nova" w:hAnsi="Arial Nova"/>
            <w:sz w:val="20"/>
            <w:szCs w:val="18"/>
          </w:rPr>
          <w:t>5.1.</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Loose furniture and equipment</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_Toc167089730 \h </w:instrText>
        </w:r>
        <w:r w:rsidRPr="00904AEA">
          <w:rPr>
            <w:noProof/>
            <w:webHidden/>
            <w:sz w:val="20"/>
            <w:szCs w:val="18"/>
          </w:rPr>
        </w:r>
        <w:r w:rsidRPr="00904AEA">
          <w:rPr>
            <w:noProof/>
            <w:webHidden/>
            <w:sz w:val="20"/>
            <w:szCs w:val="18"/>
          </w:rPr>
          <w:fldChar w:fldCharType="separate"/>
        </w:r>
        <w:r w:rsidRPr="00904AEA">
          <w:rPr>
            <w:noProof/>
            <w:webHidden/>
            <w:sz w:val="20"/>
            <w:szCs w:val="18"/>
          </w:rPr>
          <w:t>66</w:t>
        </w:r>
        <w:r w:rsidRPr="00904AEA">
          <w:rPr>
            <w:noProof/>
            <w:webHidden/>
            <w:sz w:val="20"/>
            <w:szCs w:val="18"/>
          </w:rPr>
          <w:fldChar w:fldCharType="end"/>
        </w:r>
      </w:hyperlink>
    </w:p>
    <w:p w14:paraId="72CC346D" w14:textId="56D06413"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31" w:history="1">
        <w:r w:rsidRPr="0056587A">
          <w:rPr>
            <w:rStyle w:val="Hyperlink"/>
            <w:rFonts w:ascii="Arial Nova" w:hAnsi="Arial Nova"/>
            <w:sz w:val="20"/>
            <w:szCs w:val="18"/>
          </w:rPr>
          <w:t>5.2.</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Warehousing and delivery services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_Toc167089731 \h </w:instrText>
        </w:r>
        <w:r w:rsidRPr="00904AEA">
          <w:rPr>
            <w:noProof/>
            <w:webHidden/>
            <w:sz w:val="20"/>
            <w:szCs w:val="18"/>
          </w:rPr>
        </w:r>
        <w:r w:rsidRPr="00904AEA">
          <w:rPr>
            <w:noProof/>
            <w:webHidden/>
            <w:sz w:val="20"/>
            <w:szCs w:val="18"/>
          </w:rPr>
          <w:fldChar w:fldCharType="separate"/>
        </w:r>
        <w:r w:rsidRPr="00904AEA">
          <w:rPr>
            <w:noProof/>
            <w:webHidden/>
            <w:sz w:val="20"/>
            <w:szCs w:val="18"/>
          </w:rPr>
          <w:t>69</w:t>
        </w:r>
        <w:r w:rsidRPr="00904AEA">
          <w:rPr>
            <w:noProof/>
            <w:webHidden/>
            <w:sz w:val="20"/>
            <w:szCs w:val="18"/>
          </w:rPr>
          <w:fldChar w:fldCharType="end"/>
        </w:r>
      </w:hyperlink>
    </w:p>
    <w:p w14:paraId="1F0427E5" w14:textId="7CFD6068"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32" w:history="1">
        <w:r w:rsidRPr="0056587A">
          <w:rPr>
            <w:rStyle w:val="Hyperlink"/>
            <w:rFonts w:ascii="Arial Nova" w:hAnsi="Arial Nova"/>
            <w:sz w:val="20"/>
            <w:szCs w:val="18"/>
          </w:rPr>
          <w:t>5.3.</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Principal’s Representative function</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_Toc167089732 \h </w:instrText>
        </w:r>
        <w:r w:rsidRPr="00904AEA">
          <w:rPr>
            <w:noProof/>
            <w:webHidden/>
            <w:sz w:val="20"/>
            <w:szCs w:val="18"/>
          </w:rPr>
        </w:r>
        <w:r w:rsidRPr="00904AEA">
          <w:rPr>
            <w:noProof/>
            <w:webHidden/>
            <w:sz w:val="20"/>
            <w:szCs w:val="18"/>
          </w:rPr>
          <w:fldChar w:fldCharType="separate"/>
        </w:r>
        <w:r w:rsidRPr="00904AEA">
          <w:rPr>
            <w:noProof/>
            <w:webHidden/>
            <w:sz w:val="20"/>
            <w:szCs w:val="18"/>
          </w:rPr>
          <w:t>70</w:t>
        </w:r>
        <w:r w:rsidRPr="00904AEA">
          <w:rPr>
            <w:noProof/>
            <w:webHidden/>
            <w:sz w:val="20"/>
            <w:szCs w:val="18"/>
          </w:rPr>
          <w:fldChar w:fldCharType="end"/>
        </w:r>
      </w:hyperlink>
    </w:p>
    <w:p w14:paraId="7D7B3E0D" w14:textId="77C51258"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33" w:history="1">
        <w:r w:rsidRPr="0056587A">
          <w:rPr>
            <w:rStyle w:val="Hyperlink"/>
            <w:rFonts w:ascii="Arial Nova" w:hAnsi="Arial Nova"/>
            <w:sz w:val="20"/>
            <w:szCs w:val="18"/>
          </w:rPr>
          <w:t>5.4.</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Common Use Arrangements (CUAs)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_Toc167089733 \h </w:instrText>
        </w:r>
        <w:r w:rsidRPr="00904AEA">
          <w:rPr>
            <w:noProof/>
            <w:webHidden/>
            <w:sz w:val="20"/>
            <w:szCs w:val="18"/>
          </w:rPr>
        </w:r>
        <w:r w:rsidRPr="00904AEA">
          <w:rPr>
            <w:noProof/>
            <w:webHidden/>
            <w:sz w:val="20"/>
            <w:szCs w:val="18"/>
          </w:rPr>
          <w:fldChar w:fldCharType="separate"/>
        </w:r>
        <w:r w:rsidRPr="00904AEA">
          <w:rPr>
            <w:noProof/>
            <w:webHidden/>
            <w:sz w:val="20"/>
            <w:szCs w:val="18"/>
          </w:rPr>
          <w:t>70</w:t>
        </w:r>
        <w:r w:rsidRPr="00904AEA">
          <w:rPr>
            <w:noProof/>
            <w:webHidden/>
            <w:sz w:val="20"/>
            <w:szCs w:val="18"/>
          </w:rPr>
          <w:fldChar w:fldCharType="end"/>
        </w:r>
      </w:hyperlink>
    </w:p>
    <w:p w14:paraId="7C086BF6" w14:textId="0BFB326E"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34" w:history="1">
        <w:r w:rsidRPr="0056587A">
          <w:rPr>
            <w:rStyle w:val="Hyperlink"/>
            <w:rFonts w:ascii="Arial Nova" w:hAnsi="Arial Nova"/>
            <w:sz w:val="20"/>
            <w:szCs w:val="18"/>
          </w:rPr>
          <w:t>6.</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Appendices</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_Toc167089734 \h </w:instrText>
        </w:r>
        <w:r w:rsidRPr="00904AEA">
          <w:rPr>
            <w:noProof/>
            <w:webHidden/>
            <w:sz w:val="20"/>
            <w:szCs w:val="18"/>
          </w:rPr>
        </w:r>
        <w:r w:rsidRPr="00904AEA">
          <w:rPr>
            <w:noProof/>
            <w:webHidden/>
            <w:sz w:val="20"/>
            <w:szCs w:val="18"/>
          </w:rPr>
          <w:fldChar w:fldCharType="separate"/>
        </w:r>
        <w:r w:rsidRPr="00904AEA">
          <w:rPr>
            <w:noProof/>
            <w:webHidden/>
            <w:sz w:val="20"/>
            <w:szCs w:val="18"/>
          </w:rPr>
          <w:t>72</w:t>
        </w:r>
        <w:r w:rsidRPr="00904AEA">
          <w:rPr>
            <w:noProof/>
            <w:webHidden/>
            <w:sz w:val="20"/>
            <w:szCs w:val="18"/>
          </w:rPr>
          <w:fldChar w:fldCharType="end"/>
        </w:r>
      </w:hyperlink>
    </w:p>
    <w:p w14:paraId="6A22A44A" w14:textId="4D5CD52A" w:rsidR="00381E20" w:rsidRPr="0056587A" w:rsidRDefault="00381E20" w:rsidP="00381E20">
      <w:pPr>
        <w:pStyle w:val="TOC1"/>
        <w:spacing w:after="40"/>
        <w:rPr>
          <w:rFonts w:eastAsiaTheme="minorEastAsia" w:cstheme="minorBidi"/>
          <w:noProof/>
          <w:kern w:val="2"/>
          <w:sz w:val="18"/>
          <w:szCs w:val="18"/>
          <w14:ligatures w14:val="standardContextual"/>
        </w:rPr>
      </w:pPr>
      <w:hyperlink w:anchor="_Toc167089735" w:history="1">
        <w:r w:rsidRPr="0056587A">
          <w:rPr>
            <w:rStyle w:val="Hyperlink"/>
            <w:rFonts w:ascii="Arial Nova" w:hAnsi="Arial Nova"/>
            <w:sz w:val="20"/>
            <w:szCs w:val="18"/>
          </w:rPr>
          <w:t>6.1.</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 xml:space="preserve">Schedule of Deliverables </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_Toc167089735 \h </w:instrText>
        </w:r>
        <w:r w:rsidRPr="00904AEA">
          <w:rPr>
            <w:noProof/>
            <w:webHidden/>
            <w:sz w:val="20"/>
            <w:szCs w:val="18"/>
          </w:rPr>
        </w:r>
        <w:r w:rsidRPr="00904AEA">
          <w:rPr>
            <w:noProof/>
            <w:webHidden/>
            <w:sz w:val="20"/>
            <w:szCs w:val="18"/>
          </w:rPr>
          <w:fldChar w:fldCharType="separate"/>
        </w:r>
        <w:r w:rsidRPr="00904AEA">
          <w:rPr>
            <w:noProof/>
            <w:webHidden/>
            <w:sz w:val="20"/>
            <w:szCs w:val="18"/>
          </w:rPr>
          <w:t>73</w:t>
        </w:r>
        <w:r w:rsidRPr="00904AEA">
          <w:rPr>
            <w:noProof/>
            <w:webHidden/>
            <w:sz w:val="20"/>
            <w:szCs w:val="18"/>
          </w:rPr>
          <w:fldChar w:fldCharType="end"/>
        </w:r>
      </w:hyperlink>
    </w:p>
    <w:p w14:paraId="4A3DD7E5" w14:textId="3D467556" w:rsidR="00265CBB" w:rsidRPr="00773FA3" w:rsidRDefault="00381E20" w:rsidP="00381E20">
      <w:pPr>
        <w:pStyle w:val="TOC1"/>
        <w:spacing w:after="40"/>
      </w:pPr>
      <w:hyperlink w:anchor="_Toc167089736" w:history="1">
        <w:r w:rsidRPr="0056587A">
          <w:rPr>
            <w:rStyle w:val="Hyperlink"/>
            <w:rFonts w:ascii="Arial Nova" w:hAnsi="Arial Nova"/>
            <w:sz w:val="20"/>
            <w:szCs w:val="18"/>
          </w:rPr>
          <w:t>6.2.</w:t>
        </w:r>
        <w:r w:rsidRPr="0056587A">
          <w:rPr>
            <w:rFonts w:eastAsiaTheme="minorEastAsia" w:cstheme="minorBidi"/>
            <w:noProof/>
            <w:kern w:val="2"/>
            <w:sz w:val="18"/>
            <w:szCs w:val="18"/>
            <w14:ligatures w14:val="standardContextual"/>
          </w:rPr>
          <w:tab/>
        </w:r>
        <w:r w:rsidRPr="0056587A">
          <w:rPr>
            <w:rStyle w:val="Hyperlink"/>
            <w:rFonts w:ascii="Arial Nova" w:hAnsi="Arial Nova"/>
            <w:sz w:val="20"/>
            <w:szCs w:val="18"/>
          </w:rPr>
          <w:t>Building equipment maintenance / replacement schedule</w:t>
        </w:r>
        <w:r w:rsidRPr="00904AEA">
          <w:rPr>
            <w:noProof/>
            <w:webHidden/>
            <w:sz w:val="20"/>
            <w:szCs w:val="18"/>
          </w:rPr>
          <w:tab/>
        </w:r>
        <w:r w:rsidRPr="00904AEA">
          <w:rPr>
            <w:noProof/>
            <w:webHidden/>
            <w:sz w:val="20"/>
            <w:szCs w:val="18"/>
          </w:rPr>
          <w:fldChar w:fldCharType="begin"/>
        </w:r>
        <w:r w:rsidRPr="00904AEA">
          <w:rPr>
            <w:noProof/>
            <w:webHidden/>
            <w:sz w:val="20"/>
            <w:szCs w:val="18"/>
          </w:rPr>
          <w:instrText xml:space="preserve"> PAGEREF _Toc167089736 \h </w:instrText>
        </w:r>
        <w:r w:rsidRPr="00904AEA">
          <w:rPr>
            <w:noProof/>
            <w:webHidden/>
            <w:sz w:val="20"/>
            <w:szCs w:val="18"/>
          </w:rPr>
        </w:r>
        <w:r w:rsidRPr="00904AEA">
          <w:rPr>
            <w:noProof/>
            <w:webHidden/>
            <w:sz w:val="20"/>
            <w:szCs w:val="18"/>
          </w:rPr>
          <w:fldChar w:fldCharType="separate"/>
        </w:r>
        <w:r w:rsidRPr="00904AEA">
          <w:rPr>
            <w:noProof/>
            <w:webHidden/>
            <w:sz w:val="20"/>
            <w:szCs w:val="18"/>
          </w:rPr>
          <w:t>83</w:t>
        </w:r>
        <w:r w:rsidRPr="00904AEA">
          <w:rPr>
            <w:noProof/>
            <w:webHidden/>
            <w:sz w:val="20"/>
            <w:szCs w:val="18"/>
          </w:rPr>
          <w:fldChar w:fldCharType="end"/>
        </w:r>
      </w:hyperlink>
      <w:r w:rsidR="00842BCE" w:rsidRPr="00904AEA">
        <w:rPr>
          <w:rFonts w:cs="Arial"/>
          <w:b/>
          <w:bCs/>
          <w:caps/>
          <w:sz w:val="18"/>
          <w:szCs w:val="18"/>
        </w:rPr>
        <w:fldChar w:fldCharType="end"/>
      </w:r>
      <w:bookmarkStart w:id="9" w:name="_Hlk3811937"/>
      <w:r w:rsidR="00C67646" w:rsidRPr="00773FA3">
        <w:br w:type="page"/>
      </w:r>
    </w:p>
    <w:p w14:paraId="4ACB85EB" w14:textId="0311262E" w:rsidR="00ED04F4" w:rsidRPr="00920A21" w:rsidRDefault="00ED04F4" w:rsidP="00780A7F">
      <w:pPr>
        <w:pStyle w:val="Heading3"/>
        <w:numPr>
          <w:ilvl w:val="0"/>
          <w:numId w:val="0"/>
        </w:numPr>
        <w:rPr>
          <w:shd w:val="clear" w:color="auto" w:fill="E6E6E6"/>
        </w:rPr>
      </w:pPr>
      <w:bookmarkStart w:id="10" w:name="_Toc139284739"/>
      <w:bookmarkStart w:id="11" w:name="_Toc144994265"/>
      <w:r w:rsidRPr="00920A21">
        <w:rPr>
          <w:shd w:val="clear" w:color="auto" w:fill="E6E6E6"/>
        </w:rPr>
        <w:lastRenderedPageBreak/>
        <w:t>Glossary of terms</w:t>
      </w:r>
      <w:bookmarkEnd w:id="10"/>
      <w:bookmarkEnd w:id="11"/>
      <w:r w:rsidRPr="00920A21">
        <w:rPr>
          <w:shd w:val="clear" w:color="auto" w:fill="E6E6E6"/>
        </w:rPr>
        <w:t xml:space="preserve"> </w:t>
      </w:r>
    </w:p>
    <w:tbl>
      <w:tblPr>
        <w:tblStyle w:val="TableGrid"/>
        <w:tblW w:w="0" w:type="auto"/>
        <w:tblLook w:val="04A0" w:firstRow="1" w:lastRow="0" w:firstColumn="1" w:lastColumn="0" w:noHBand="0" w:noVBand="1"/>
      </w:tblPr>
      <w:tblGrid>
        <w:gridCol w:w="4315"/>
        <w:gridCol w:w="4894"/>
      </w:tblGrid>
      <w:tr w:rsidR="00ED04F4" w:rsidRPr="00773FA3" w14:paraId="48E5B37E" w14:textId="77777777" w:rsidTr="00ED04F4">
        <w:tc>
          <w:tcPr>
            <w:tcW w:w="9209" w:type="dxa"/>
            <w:gridSpan w:val="2"/>
          </w:tcPr>
          <w:p w14:paraId="5407C38C" w14:textId="77777777" w:rsidR="00ED04F4" w:rsidRPr="00920A21" w:rsidRDefault="00ED04F4" w:rsidP="004079C5">
            <w:pPr>
              <w:spacing w:after="0"/>
              <w:rPr>
                <w:rFonts w:cstheme="majorHAnsi"/>
                <w:b/>
                <w:bCs/>
              </w:rPr>
            </w:pPr>
            <w:r w:rsidRPr="00920A21">
              <w:rPr>
                <w:rFonts w:cstheme="majorHAnsi"/>
                <w:b/>
                <w:bCs/>
                <w:sz w:val="22"/>
              </w:rPr>
              <w:t>Term</w:t>
            </w:r>
          </w:p>
        </w:tc>
      </w:tr>
      <w:tr w:rsidR="00ED04F4" w:rsidRPr="00773FA3" w14:paraId="7057032E" w14:textId="77777777" w:rsidTr="00ED04F4">
        <w:tc>
          <w:tcPr>
            <w:tcW w:w="4315" w:type="dxa"/>
          </w:tcPr>
          <w:p w14:paraId="2F23B640" w14:textId="77777777" w:rsidR="00ED04F4" w:rsidRPr="00920A21" w:rsidRDefault="00ED04F4" w:rsidP="004079C5">
            <w:pPr>
              <w:spacing w:after="0"/>
              <w:rPr>
                <w:rFonts w:cstheme="majorHAnsi"/>
              </w:rPr>
            </w:pPr>
            <w:r w:rsidRPr="00920A21">
              <w:rPr>
                <w:rFonts w:cstheme="majorHAnsi"/>
                <w:sz w:val="22"/>
              </w:rPr>
              <w:t>Principal</w:t>
            </w:r>
          </w:p>
        </w:tc>
        <w:tc>
          <w:tcPr>
            <w:tcW w:w="4894" w:type="dxa"/>
          </w:tcPr>
          <w:p w14:paraId="0813880D" w14:textId="77777777" w:rsidR="00ED04F4" w:rsidRPr="00920A21" w:rsidRDefault="00ED04F4" w:rsidP="003D79F7">
            <w:pPr>
              <w:spacing w:after="0"/>
              <w:jc w:val="left"/>
              <w:rPr>
                <w:rFonts w:cstheme="majorHAnsi"/>
              </w:rPr>
            </w:pPr>
            <w:r w:rsidRPr="00920A21">
              <w:rPr>
                <w:rFonts w:cstheme="majorHAnsi"/>
                <w:sz w:val="22"/>
              </w:rPr>
              <w:t xml:space="preserve">Minister for Works </w:t>
            </w:r>
          </w:p>
        </w:tc>
      </w:tr>
      <w:tr w:rsidR="00ED04F4" w:rsidRPr="00773FA3" w14:paraId="3E322CA9" w14:textId="77777777" w:rsidTr="00ED04F4">
        <w:tc>
          <w:tcPr>
            <w:tcW w:w="4315" w:type="dxa"/>
          </w:tcPr>
          <w:p w14:paraId="5521FF36" w14:textId="6FF6A101" w:rsidR="00ED04F4" w:rsidRPr="00920A21" w:rsidRDefault="00ED04F4" w:rsidP="00920A21">
            <w:pPr>
              <w:spacing w:after="0"/>
              <w:jc w:val="left"/>
              <w:rPr>
                <w:rFonts w:cstheme="majorHAnsi"/>
              </w:rPr>
            </w:pPr>
            <w:r w:rsidRPr="00920A21">
              <w:rPr>
                <w:rFonts w:cstheme="majorHAnsi"/>
                <w:sz w:val="22"/>
              </w:rPr>
              <w:t xml:space="preserve">Principal’s </w:t>
            </w:r>
            <w:r w:rsidR="0038149D" w:rsidRPr="0038149D">
              <w:rPr>
                <w:rFonts w:cstheme="majorHAnsi"/>
                <w:sz w:val="22"/>
              </w:rPr>
              <w:t>Representative</w:t>
            </w:r>
          </w:p>
        </w:tc>
        <w:tc>
          <w:tcPr>
            <w:tcW w:w="4894" w:type="dxa"/>
          </w:tcPr>
          <w:p w14:paraId="14488C11" w14:textId="77777777" w:rsidR="00ED04F4" w:rsidRPr="00920A21" w:rsidRDefault="00ED04F4" w:rsidP="003D79F7">
            <w:pPr>
              <w:spacing w:after="0"/>
              <w:jc w:val="left"/>
              <w:rPr>
                <w:rFonts w:cstheme="majorHAnsi"/>
              </w:rPr>
            </w:pPr>
            <w:r w:rsidRPr="00920A21">
              <w:rPr>
                <w:rFonts w:cstheme="majorHAnsi"/>
                <w:sz w:val="22"/>
              </w:rPr>
              <w:t>The individual authorised to represent the Principal under contracts executed on a project.</w:t>
            </w:r>
          </w:p>
        </w:tc>
      </w:tr>
      <w:tr w:rsidR="00ED04F4" w:rsidRPr="00773FA3" w14:paraId="3E125BE4" w14:textId="77777777" w:rsidTr="00ED04F4">
        <w:tc>
          <w:tcPr>
            <w:tcW w:w="4315" w:type="dxa"/>
          </w:tcPr>
          <w:p w14:paraId="25E829FC" w14:textId="77777777" w:rsidR="00ED04F4" w:rsidRPr="00920A21" w:rsidRDefault="00ED04F4" w:rsidP="00920A21">
            <w:pPr>
              <w:spacing w:after="0"/>
              <w:jc w:val="left"/>
              <w:rPr>
                <w:rFonts w:cstheme="majorHAnsi"/>
              </w:rPr>
            </w:pPr>
            <w:r w:rsidRPr="00920A21">
              <w:rPr>
                <w:rFonts w:cstheme="majorHAnsi"/>
                <w:sz w:val="22"/>
              </w:rPr>
              <w:t>Customer Agency</w:t>
            </w:r>
          </w:p>
        </w:tc>
        <w:tc>
          <w:tcPr>
            <w:tcW w:w="4894" w:type="dxa"/>
          </w:tcPr>
          <w:p w14:paraId="569F732D" w14:textId="589EAF54" w:rsidR="00ED04F4" w:rsidRPr="00920A21" w:rsidRDefault="00ED04F4" w:rsidP="003D79F7">
            <w:pPr>
              <w:spacing w:after="0"/>
              <w:jc w:val="left"/>
              <w:rPr>
                <w:rFonts w:cstheme="majorHAnsi"/>
              </w:rPr>
            </w:pPr>
            <w:r w:rsidRPr="00920A21">
              <w:rPr>
                <w:rFonts w:cstheme="majorHAnsi"/>
                <w:sz w:val="22"/>
              </w:rPr>
              <w:t xml:space="preserve">The agency engaging </w:t>
            </w:r>
            <w:r w:rsidR="00904AEA">
              <w:rPr>
                <w:rFonts w:cstheme="majorHAnsi"/>
                <w:sz w:val="22"/>
              </w:rPr>
              <w:t>DHW</w:t>
            </w:r>
            <w:r w:rsidR="00904AEA" w:rsidRPr="00920A21">
              <w:rPr>
                <w:rFonts w:cstheme="majorHAnsi"/>
                <w:sz w:val="22"/>
              </w:rPr>
              <w:t xml:space="preserve"> </w:t>
            </w:r>
            <w:r w:rsidRPr="00920A21">
              <w:rPr>
                <w:rFonts w:cstheme="majorHAnsi"/>
                <w:sz w:val="22"/>
              </w:rPr>
              <w:t>to deliver the non-residential building program.</w:t>
            </w:r>
          </w:p>
        </w:tc>
      </w:tr>
      <w:tr w:rsidR="00ED04F4" w:rsidRPr="00773FA3" w14:paraId="0A58CE9F" w14:textId="77777777" w:rsidTr="00ED04F4">
        <w:tc>
          <w:tcPr>
            <w:tcW w:w="4315" w:type="dxa"/>
          </w:tcPr>
          <w:p w14:paraId="615C0BCC" w14:textId="26CEE935" w:rsidR="00ED04F4" w:rsidRPr="00920A21" w:rsidRDefault="00ED04F4" w:rsidP="00920A21">
            <w:pPr>
              <w:spacing w:after="0"/>
              <w:jc w:val="left"/>
              <w:rPr>
                <w:rFonts w:cstheme="majorHAnsi"/>
              </w:rPr>
            </w:pPr>
            <w:r w:rsidRPr="00920A21">
              <w:rPr>
                <w:rFonts w:cstheme="majorHAnsi"/>
                <w:sz w:val="22"/>
              </w:rPr>
              <w:t>Customer Agency’s Representative</w:t>
            </w:r>
          </w:p>
        </w:tc>
        <w:tc>
          <w:tcPr>
            <w:tcW w:w="4894" w:type="dxa"/>
          </w:tcPr>
          <w:p w14:paraId="233D8660" w14:textId="7DC3A0CD" w:rsidR="00ED04F4" w:rsidRPr="00920A21" w:rsidRDefault="00ED04F4" w:rsidP="003D79F7">
            <w:pPr>
              <w:spacing w:after="0"/>
              <w:jc w:val="left"/>
              <w:rPr>
                <w:rFonts w:cstheme="majorHAnsi"/>
              </w:rPr>
            </w:pPr>
            <w:r w:rsidRPr="00920A21">
              <w:rPr>
                <w:rFonts w:cstheme="majorHAnsi"/>
                <w:sz w:val="22"/>
              </w:rPr>
              <w:t>A person authorised by the Customer Agency to act on behalf of the agency.</w:t>
            </w:r>
          </w:p>
        </w:tc>
      </w:tr>
      <w:tr w:rsidR="00ED04F4" w:rsidRPr="00773FA3" w14:paraId="35544D23" w14:textId="77777777" w:rsidTr="00ED04F4">
        <w:tc>
          <w:tcPr>
            <w:tcW w:w="4315" w:type="dxa"/>
          </w:tcPr>
          <w:p w14:paraId="0BFB50A7" w14:textId="77777777" w:rsidR="00ED04F4" w:rsidRPr="00920A21" w:rsidRDefault="00ED04F4" w:rsidP="00920A21">
            <w:pPr>
              <w:spacing w:after="0"/>
              <w:jc w:val="left"/>
              <w:rPr>
                <w:rFonts w:cstheme="majorHAnsi"/>
              </w:rPr>
            </w:pPr>
            <w:r w:rsidRPr="00920A21">
              <w:rPr>
                <w:rFonts w:cstheme="majorHAnsi"/>
                <w:sz w:val="22"/>
              </w:rPr>
              <w:t>Consultant</w:t>
            </w:r>
          </w:p>
        </w:tc>
        <w:tc>
          <w:tcPr>
            <w:tcW w:w="4894" w:type="dxa"/>
          </w:tcPr>
          <w:p w14:paraId="4351D48F" w14:textId="5AB8FE42" w:rsidR="00ED04F4" w:rsidRPr="00920A21" w:rsidRDefault="00ED04F4" w:rsidP="003D79F7">
            <w:pPr>
              <w:spacing w:after="0"/>
              <w:jc w:val="left"/>
              <w:rPr>
                <w:rFonts w:cstheme="majorHAnsi"/>
              </w:rPr>
            </w:pPr>
            <w:r w:rsidRPr="00920A21">
              <w:rPr>
                <w:rFonts w:cstheme="majorHAnsi"/>
                <w:sz w:val="22"/>
              </w:rPr>
              <w:t xml:space="preserve">A person or practice/business engaged by </w:t>
            </w:r>
            <w:r w:rsidR="005F657E">
              <w:rPr>
                <w:rFonts w:cstheme="majorHAnsi"/>
                <w:sz w:val="22"/>
              </w:rPr>
              <w:t>DHW</w:t>
            </w:r>
            <w:r w:rsidR="005F657E" w:rsidRPr="00920A21">
              <w:rPr>
                <w:rFonts w:cstheme="majorHAnsi"/>
                <w:sz w:val="22"/>
              </w:rPr>
              <w:t xml:space="preserve"> </w:t>
            </w:r>
            <w:r w:rsidRPr="00920A21">
              <w:rPr>
                <w:rFonts w:cstheme="majorHAnsi"/>
                <w:sz w:val="22"/>
              </w:rPr>
              <w:t>to provide specialist advice or services to a project. Also known as the Lead Consultant. Typically performed by an architect</w:t>
            </w:r>
            <w:r w:rsidR="00B07BC2">
              <w:rPr>
                <w:rFonts w:cstheme="majorHAnsi"/>
                <w:sz w:val="22"/>
              </w:rPr>
              <w:t xml:space="preserve"> or interior designer</w:t>
            </w:r>
            <w:r w:rsidRPr="00920A21">
              <w:rPr>
                <w:rFonts w:cstheme="majorHAnsi"/>
                <w:sz w:val="22"/>
              </w:rPr>
              <w:t>.</w:t>
            </w:r>
          </w:p>
        </w:tc>
      </w:tr>
      <w:tr w:rsidR="00B07BC2" w:rsidRPr="00773FA3" w14:paraId="5393D4FD" w14:textId="77777777" w:rsidTr="00ED04F4">
        <w:tc>
          <w:tcPr>
            <w:tcW w:w="4315" w:type="dxa"/>
          </w:tcPr>
          <w:p w14:paraId="500E203B" w14:textId="05FF1487" w:rsidR="00B07BC2" w:rsidRPr="00920A21" w:rsidRDefault="00B07BC2" w:rsidP="00920A21">
            <w:pPr>
              <w:spacing w:after="0"/>
              <w:jc w:val="left"/>
              <w:rPr>
                <w:rFonts w:cstheme="majorHAnsi"/>
                <w:sz w:val="22"/>
              </w:rPr>
            </w:pPr>
            <w:r>
              <w:rPr>
                <w:rFonts w:cstheme="majorHAnsi"/>
                <w:sz w:val="22"/>
              </w:rPr>
              <w:t xml:space="preserve">Department of </w:t>
            </w:r>
            <w:r w:rsidR="00904AEA">
              <w:rPr>
                <w:rFonts w:cstheme="majorHAnsi"/>
                <w:sz w:val="22"/>
              </w:rPr>
              <w:t>Housing and Works (DHW)</w:t>
            </w:r>
          </w:p>
        </w:tc>
        <w:tc>
          <w:tcPr>
            <w:tcW w:w="4894" w:type="dxa"/>
          </w:tcPr>
          <w:p w14:paraId="48F75565" w14:textId="7C93E868" w:rsidR="00B07BC2" w:rsidRPr="00773FA3" w:rsidRDefault="00B07BC2" w:rsidP="003D79F7">
            <w:pPr>
              <w:spacing w:after="0"/>
              <w:jc w:val="left"/>
              <w:rPr>
                <w:rFonts w:cstheme="majorHAnsi"/>
                <w:sz w:val="22"/>
              </w:rPr>
            </w:pPr>
            <w:r>
              <w:rPr>
                <w:rFonts w:cstheme="majorHAnsi"/>
                <w:sz w:val="22"/>
              </w:rPr>
              <w:t>Acts on behalf of the Minister for Works</w:t>
            </w:r>
          </w:p>
        </w:tc>
      </w:tr>
      <w:tr w:rsidR="00ED04F4" w:rsidRPr="00773FA3" w14:paraId="66E42A45" w14:textId="77777777" w:rsidTr="00ED04F4">
        <w:tc>
          <w:tcPr>
            <w:tcW w:w="4315" w:type="dxa"/>
          </w:tcPr>
          <w:p w14:paraId="7E2013B9" w14:textId="77777777" w:rsidR="00ED04F4" w:rsidRPr="00920A21" w:rsidRDefault="00ED04F4" w:rsidP="00920A21">
            <w:pPr>
              <w:spacing w:after="0"/>
              <w:jc w:val="left"/>
              <w:rPr>
                <w:rFonts w:cstheme="majorHAnsi"/>
              </w:rPr>
            </w:pPr>
            <w:r w:rsidRPr="00920A21">
              <w:rPr>
                <w:rFonts w:cstheme="majorHAnsi"/>
                <w:sz w:val="22"/>
              </w:rPr>
              <w:t>Secondary consultant</w:t>
            </w:r>
          </w:p>
        </w:tc>
        <w:tc>
          <w:tcPr>
            <w:tcW w:w="4894" w:type="dxa"/>
          </w:tcPr>
          <w:p w14:paraId="2FA1A282" w14:textId="77777777" w:rsidR="00ED04F4" w:rsidRPr="00920A21" w:rsidRDefault="00ED04F4" w:rsidP="003D79F7">
            <w:pPr>
              <w:spacing w:after="0"/>
              <w:jc w:val="left"/>
              <w:rPr>
                <w:rFonts w:cstheme="majorHAnsi"/>
              </w:rPr>
            </w:pPr>
            <w:r w:rsidRPr="00773FA3">
              <w:rPr>
                <w:rFonts w:cstheme="majorHAnsi"/>
                <w:sz w:val="22"/>
              </w:rPr>
              <w:t>A person engaged by the Principal’s Representative, typically under an individual contract, to carry out part of the work on their behalf.</w:t>
            </w:r>
          </w:p>
        </w:tc>
      </w:tr>
      <w:tr w:rsidR="00ED04F4" w:rsidRPr="00773FA3" w14:paraId="615661F4" w14:textId="77777777" w:rsidTr="007B134B">
        <w:trPr>
          <w:trHeight w:val="918"/>
        </w:trPr>
        <w:tc>
          <w:tcPr>
            <w:tcW w:w="4315" w:type="dxa"/>
          </w:tcPr>
          <w:p w14:paraId="5A367920" w14:textId="77777777" w:rsidR="00ED04F4" w:rsidRPr="00920A21" w:rsidRDefault="00ED04F4" w:rsidP="00920A21">
            <w:pPr>
              <w:spacing w:after="0"/>
              <w:jc w:val="left"/>
              <w:rPr>
                <w:rFonts w:cstheme="majorHAnsi"/>
              </w:rPr>
            </w:pPr>
            <w:r w:rsidRPr="00920A21">
              <w:rPr>
                <w:rFonts w:cstheme="majorHAnsi"/>
                <w:sz w:val="22"/>
              </w:rPr>
              <w:t>Subconsultant</w:t>
            </w:r>
          </w:p>
        </w:tc>
        <w:tc>
          <w:tcPr>
            <w:tcW w:w="4894" w:type="dxa"/>
          </w:tcPr>
          <w:p w14:paraId="76D19537" w14:textId="77777777" w:rsidR="00ED04F4" w:rsidRPr="00773FA3" w:rsidRDefault="00ED04F4" w:rsidP="003D79F7">
            <w:pPr>
              <w:spacing w:after="0"/>
              <w:jc w:val="left"/>
              <w:rPr>
                <w:rFonts w:cstheme="majorHAnsi"/>
              </w:rPr>
            </w:pPr>
            <w:r w:rsidRPr="00773FA3">
              <w:rPr>
                <w:rFonts w:cstheme="majorHAnsi"/>
                <w:sz w:val="22"/>
              </w:rPr>
              <w:t>A person engaged by the Consultant under a subcontract to carry out part of the work on their behalf.</w:t>
            </w:r>
          </w:p>
        </w:tc>
      </w:tr>
      <w:tr w:rsidR="00ED04F4" w:rsidRPr="00773FA3" w14:paraId="58FE6705" w14:textId="77777777" w:rsidTr="00ED04F4">
        <w:tc>
          <w:tcPr>
            <w:tcW w:w="4315" w:type="dxa"/>
          </w:tcPr>
          <w:p w14:paraId="49F8BAF6" w14:textId="77777777" w:rsidR="00ED04F4" w:rsidRPr="00920A21" w:rsidRDefault="00ED04F4" w:rsidP="00920A21">
            <w:pPr>
              <w:spacing w:after="0"/>
              <w:jc w:val="left"/>
              <w:rPr>
                <w:rFonts w:cstheme="majorHAnsi"/>
              </w:rPr>
            </w:pPr>
            <w:r w:rsidRPr="00920A21">
              <w:rPr>
                <w:rFonts w:cstheme="majorHAnsi"/>
                <w:sz w:val="22"/>
              </w:rPr>
              <w:t>Superintendent</w:t>
            </w:r>
          </w:p>
        </w:tc>
        <w:tc>
          <w:tcPr>
            <w:tcW w:w="4894" w:type="dxa"/>
          </w:tcPr>
          <w:p w14:paraId="662949BB" w14:textId="34D9FA59" w:rsidR="00ED04F4" w:rsidRPr="00773FA3" w:rsidRDefault="00ED04F4" w:rsidP="003D79F7">
            <w:pPr>
              <w:spacing w:after="0"/>
              <w:jc w:val="left"/>
              <w:rPr>
                <w:rFonts w:cstheme="majorHAnsi"/>
              </w:rPr>
            </w:pPr>
            <w:r w:rsidRPr="00773FA3">
              <w:rPr>
                <w:rFonts w:cstheme="majorHAnsi"/>
                <w:sz w:val="22"/>
              </w:rPr>
              <w:t>The Office of the Superintendent</w:t>
            </w:r>
            <w:r w:rsidR="00B07BC2">
              <w:rPr>
                <w:rFonts w:cstheme="majorHAnsi"/>
                <w:sz w:val="22"/>
              </w:rPr>
              <w:t>. C</w:t>
            </w:r>
            <w:r w:rsidRPr="00773FA3">
              <w:rPr>
                <w:rFonts w:cstheme="majorHAnsi"/>
                <w:sz w:val="22"/>
              </w:rPr>
              <w:t>arries out the role of the Superintendent to building contracts.</w:t>
            </w:r>
          </w:p>
        </w:tc>
      </w:tr>
      <w:tr w:rsidR="00ED04F4" w:rsidRPr="00773FA3" w14:paraId="0C03498E" w14:textId="77777777" w:rsidTr="00ED04F4">
        <w:tc>
          <w:tcPr>
            <w:tcW w:w="4315" w:type="dxa"/>
          </w:tcPr>
          <w:p w14:paraId="32C30DB9" w14:textId="17C5A859" w:rsidR="00ED04F4" w:rsidRPr="00920A21" w:rsidRDefault="007720DD" w:rsidP="00920A21">
            <w:pPr>
              <w:spacing w:after="0"/>
              <w:jc w:val="left"/>
              <w:rPr>
                <w:rFonts w:cstheme="majorHAnsi"/>
              </w:rPr>
            </w:pPr>
            <w:r w:rsidRPr="00920A21">
              <w:rPr>
                <w:rFonts w:cstheme="majorHAnsi"/>
                <w:sz w:val="22"/>
              </w:rPr>
              <w:t>Superintendent’s</w:t>
            </w:r>
            <w:r w:rsidR="00ED04F4" w:rsidRPr="00920A21">
              <w:rPr>
                <w:rFonts w:cstheme="majorHAnsi"/>
                <w:sz w:val="22"/>
              </w:rPr>
              <w:t xml:space="preserve"> Representative </w:t>
            </w:r>
          </w:p>
        </w:tc>
        <w:tc>
          <w:tcPr>
            <w:tcW w:w="4894" w:type="dxa"/>
          </w:tcPr>
          <w:p w14:paraId="7FF2430D" w14:textId="038A61C2" w:rsidR="00ED04F4" w:rsidRPr="00920A21" w:rsidRDefault="00ED04F4" w:rsidP="003D79F7">
            <w:pPr>
              <w:spacing w:after="0"/>
              <w:jc w:val="left"/>
              <w:rPr>
                <w:rFonts w:cstheme="majorHAnsi"/>
              </w:rPr>
            </w:pPr>
            <w:r w:rsidRPr="00920A21">
              <w:rPr>
                <w:rFonts w:cstheme="majorHAnsi"/>
                <w:sz w:val="22"/>
              </w:rPr>
              <w:t xml:space="preserve">Administers the construction contract between the Principal and the Contractor. </w:t>
            </w:r>
            <w:r w:rsidR="007B134B" w:rsidRPr="00920A21">
              <w:rPr>
                <w:rFonts w:cstheme="majorHAnsi"/>
                <w:sz w:val="22"/>
              </w:rPr>
              <w:t>Typically,</w:t>
            </w:r>
            <w:r w:rsidRPr="00920A21">
              <w:rPr>
                <w:rFonts w:cstheme="majorHAnsi"/>
                <w:sz w:val="22"/>
              </w:rPr>
              <w:t xml:space="preserve"> the lead consultant</w:t>
            </w:r>
            <w:r w:rsidR="00B07BC2">
              <w:rPr>
                <w:rFonts w:cstheme="majorHAnsi"/>
                <w:sz w:val="22"/>
              </w:rPr>
              <w:t>.</w:t>
            </w:r>
            <w:r w:rsidRPr="00920A21">
              <w:rPr>
                <w:rFonts w:cstheme="majorHAnsi"/>
                <w:sz w:val="22"/>
              </w:rPr>
              <w:t xml:space="preserve"> This role is assigned to a person, not a firm. </w:t>
            </w:r>
          </w:p>
        </w:tc>
      </w:tr>
      <w:tr w:rsidR="00ED04F4" w:rsidRPr="00773FA3" w14:paraId="7A651825" w14:textId="77777777" w:rsidTr="00ED04F4">
        <w:tc>
          <w:tcPr>
            <w:tcW w:w="4315" w:type="dxa"/>
          </w:tcPr>
          <w:p w14:paraId="75297B90" w14:textId="79554619" w:rsidR="00ED04F4" w:rsidRPr="00920A21" w:rsidRDefault="00ED04F4" w:rsidP="00920A21">
            <w:pPr>
              <w:spacing w:after="0"/>
              <w:jc w:val="left"/>
              <w:rPr>
                <w:rFonts w:cstheme="majorHAnsi"/>
              </w:rPr>
            </w:pPr>
            <w:r w:rsidRPr="00920A21">
              <w:rPr>
                <w:rFonts w:cstheme="majorHAnsi"/>
                <w:sz w:val="22"/>
              </w:rPr>
              <w:t xml:space="preserve">Contractor (or </w:t>
            </w:r>
            <w:r w:rsidR="00FD10DA">
              <w:rPr>
                <w:rFonts w:cstheme="majorHAnsi"/>
                <w:sz w:val="22"/>
              </w:rPr>
              <w:t>construction</w:t>
            </w:r>
            <w:r w:rsidRPr="00920A21">
              <w:rPr>
                <w:rFonts w:cstheme="majorHAnsi"/>
                <w:sz w:val="22"/>
              </w:rPr>
              <w:t xml:space="preserve"> contractor)</w:t>
            </w:r>
          </w:p>
        </w:tc>
        <w:tc>
          <w:tcPr>
            <w:tcW w:w="4894" w:type="dxa"/>
          </w:tcPr>
          <w:p w14:paraId="53763F3E" w14:textId="77777777" w:rsidR="00ED04F4" w:rsidRPr="00920A21" w:rsidRDefault="00ED04F4" w:rsidP="003D79F7">
            <w:pPr>
              <w:spacing w:after="0"/>
              <w:jc w:val="left"/>
              <w:rPr>
                <w:rFonts w:cstheme="majorHAnsi"/>
              </w:rPr>
            </w:pPr>
            <w:r w:rsidRPr="00920A21">
              <w:rPr>
                <w:rFonts w:cstheme="majorHAnsi"/>
                <w:sz w:val="22"/>
              </w:rPr>
              <w:t>The person bound to execute the work under the construction contract.</w:t>
            </w:r>
          </w:p>
        </w:tc>
      </w:tr>
      <w:tr w:rsidR="00ED04F4" w:rsidRPr="00773FA3" w14:paraId="7859F593" w14:textId="77777777" w:rsidTr="00ED04F4">
        <w:tc>
          <w:tcPr>
            <w:tcW w:w="4315" w:type="dxa"/>
          </w:tcPr>
          <w:p w14:paraId="135C2F7E" w14:textId="77777777" w:rsidR="00ED04F4" w:rsidRPr="00920A21" w:rsidRDefault="00ED04F4" w:rsidP="00920A21">
            <w:pPr>
              <w:spacing w:after="0"/>
              <w:jc w:val="left"/>
              <w:rPr>
                <w:rFonts w:cstheme="majorHAnsi"/>
              </w:rPr>
            </w:pPr>
            <w:r w:rsidRPr="00920A21">
              <w:rPr>
                <w:rFonts w:cstheme="majorHAnsi"/>
                <w:sz w:val="22"/>
              </w:rPr>
              <w:t>Contractor’s Representative</w:t>
            </w:r>
          </w:p>
        </w:tc>
        <w:tc>
          <w:tcPr>
            <w:tcW w:w="4894" w:type="dxa"/>
          </w:tcPr>
          <w:p w14:paraId="5296A58D" w14:textId="77777777" w:rsidR="00ED04F4" w:rsidRPr="00920A21" w:rsidRDefault="00ED04F4" w:rsidP="003D79F7">
            <w:pPr>
              <w:spacing w:after="0"/>
              <w:jc w:val="left"/>
              <w:rPr>
                <w:rFonts w:cstheme="majorHAnsi"/>
              </w:rPr>
            </w:pPr>
            <w:r w:rsidRPr="00920A21">
              <w:rPr>
                <w:rFonts w:cstheme="majorHAnsi"/>
                <w:sz w:val="22"/>
              </w:rPr>
              <w:t>A person authorised by the Contractor to act on behalf of the Contractor.</w:t>
            </w:r>
          </w:p>
        </w:tc>
      </w:tr>
    </w:tbl>
    <w:p w14:paraId="67916E21" w14:textId="54A27A35" w:rsidR="00ED04F4" w:rsidRPr="00773FA3" w:rsidRDefault="00ED04F4">
      <w:pPr>
        <w:spacing w:after="0"/>
        <w:rPr>
          <w:b/>
        </w:rPr>
      </w:pPr>
      <w:r w:rsidRPr="00773FA3">
        <w:rPr>
          <w:b/>
        </w:rPr>
        <w:br w:type="page"/>
      </w:r>
    </w:p>
    <w:p w14:paraId="565178C9" w14:textId="67829559" w:rsidR="00E70DC9" w:rsidRPr="00773FA3" w:rsidRDefault="00E70DC9" w:rsidP="00CA4C46">
      <w:pPr>
        <w:pStyle w:val="BodyText"/>
        <w:tabs>
          <w:tab w:val="left" w:pos="2340"/>
        </w:tabs>
        <w:jc w:val="left"/>
        <w:rPr>
          <w:sz w:val="32"/>
          <w:szCs w:val="32"/>
          <w:lang w:val="en-AU"/>
        </w:rPr>
      </w:pPr>
      <w:r w:rsidRPr="00773FA3">
        <w:rPr>
          <w:sz w:val="32"/>
          <w:szCs w:val="32"/>
          <w:lang w:val="en-AU"/>
        </w:rPr>
        <w:lastRenderedPageBreak/>
        <w:t>Specification for Interior Fitout and Workplace Design Services</w:t>
      </w:r>
    </w:p>
    <w:p w14:paraId="4EFDD006" w14:textId="77777777" w:rsidR="00E70DC9" w:rsidRPr="00773FA3" w:rsidRDefault="00E70DC9" w:rsidP="001C02F1">
      <w:pPr>
        <w:pStyle w:val="Heading1"/>
        <w:numPr>
          <w:ilvl w:val="0"/>
          <w:numId w:val="0"/>
        </w:numPr>
        <w:ind w:left="360" w:hanging="360"/>
      </w:pPr>
      <w:bookmarkStart w:id="12" w:name="_Toc167089696"/>
      <w:bookmarkStart w:id="13" w:name="_Hlk3812008"/>
      <w:bookmarkEnd w:id="9"/>
      <w:r w:rsidRPr="00773FA3">
        <w:t>Introduction</w:t>
      </w:r>
      <w:bookmarkEnd w:id="12"/>
    </w:p>
    <w:p w14:paraId="144BF981" w14:textId="25C33DC3" w:rsidR="008E3CC8" w:rsidRDefault="00904AEA" w:rsidP="008E3CC8">
      <w:r>
        <w:t xml:space="preserve">Department of Housing and Works (DHW) </w:t>
      </w:r>
      <w:r w:rsidR="008E3CC8">
        <w:t xml:space="preserve">provides project management services to </w:t>
      </w:r>
      <w:r w:rsidR="008E3CC8" w:rsidRPr="003D03D1">
        <w:t xml:space="preserve">design and deliver new, or alterations to existing, office </w:t>
      </w:r>
      <w:r w:rsidR="00B07BC2">
        <w:t>fitouts</w:t>
      </w:r>
      <w:r w:rsidR="008E3CC8" w:rsidRPr="003D03D1">
        <w:t xml:space="preserve"> in owned and leased metropolitan government office buildings</w:t>
      </w:r>
      <w:r w:rsidR="008E3CC8">
        <w:t xml:space="preserve">. </w:t>
      </w:r>
      <w:r w:rsidR="008E3CC8" w:rsidRPr="00E31145">
        <w:t xml:space="preserve">The Principal’s Representative can engage consultants for individual capital works projects and/or programs of works. </w:t>
      </w:r>
    </w:p>
    <w:p w14:paraId="7A225184" w14:textId="484E4824" w:rsidR="00B65DC1" w:rsidRPr="00773FA3" w:rsidRDefault="00A348E2" w:rsidP="00ED04F4">
      <w:pPr>
        <w:rPr>
          <w:szCs w:val="24"/>
        </w:rPr>
      </w:pPr>
      <w:r w:rsidRPr="00773FA3">
        <w:rPr>
          <w:szCs w:val="24"/>
        </w:rPr>
        <w:t xml:space="preserve">This </w:t>
      </w:r>
      <w:r w:rsidR="009B0EB5" w:rsidRPr="00773FA3">
        <w:rPr>
          <w:szCs w:val="24"/>
        </w:rPr>
        <w:t>Interior Fitout and Workplace Design Brief outlines</w:t>
      </w:r>
      <w:r w:rsidR="005B09BA" w:rsidRPr="00773FA3">
        <w:rPr>
          <w:szCs w:val="24"/>
        </w:rPr>
        <w:t xml:space="preserve"> the </w:t>
      </w:r>
      <w:r w:rsidR="00B267E9" w:rsidRPr="00773FA3">
        <w:rPr>
          <w:szCs w:val="24"/>
        </w:rPr>
        <w:t>s</w:t>
      </w:r>
      <w:r w:rsidR="00072BD3" w:rsidRPr="00773FA3">
        <w:rPr>
          <w:szCs w:val="24"/>
        </w:rPr>
        <w:t xml:space="preserve">cope of </w:t>
      </w:r>
      <w:r w:rsidR="00B267E9" w:rsidRPr="00773FA3">
        <w:rPr>
          <w:szCs w:val="24"/>
        </w:rPr>
        <w:t>s</w:t>
      </w:r>
      <w:r w:rsidR="00072BD3" w:rsidRPr="00773FA3">
        <w:rPr>
          <w:szCs w:val="24"/>
        </w:rPr>
        <w:t xml:space="preserve">ervices </w:t>
      </w:r>
      <w:r w:rsidR="00B267E9" w:rsidRPr="00773FA3">
        <w:rPr>
          <w:szCs w:val="24"/>
        </w:rPr>
        <w:t>for work required to plan, design and fitout office space for government agencies and members of parliament.</w:t>
      </w:r>
    </w:p>
    <w:p w14:paraId="7A1457C2" w14:textId="7A379F9B" w:rsidR="008F4F58" w:rsidRPr="00773FA3" w:rsidRDefault="00A556B1" w:rsidP="00ED04F4">
      <w:pPr>
        <w:rPr>
          <w:szCs w:val="24"/>
        </w:rPr>
      </w:pPr>
      <w:r w:rsidRPr="00773FA3">
        <w:rPr>
          <w:szCs w:val="24"/>
        </w:rPr>
        <w:t xml:space="preserve">The extent of </w:t>
      </w:r>
      <w:r w:rsidR="00B267E9" w:rsidRPr="00773FA3">
        <w:rPr>
          <w:szCs w:val="24"/>
        </w:rPr>
        <w:t xml:space="preserve">the </w:t>
      </w:r>
      <w:r w:rsidR="007C64B1" w:rsidRPr="00773FA3">
        <w:rPr>
          <w:szCs w:val="24"/>
        </w:rPr>
        <w:t>contract</w:t>
      </w:r>
      <w:r w:rsidRPr="00773FA3">
        <w:rPr>
          <w:szCs w:val="24"/>
        </w:rPr>
        <w:t xml:space="preserve"> for </w:t>
      </w:r>
      <w:r w:rsidR="00B267E9" w:rsidRPr="00773FA3">
        <w:rPr>
          <w:szCs w:val="24"/>
        </w:rPr>
        <w:t>service</w:t>
      </w:r>
      <w:r w:rsidRPr="00773FA3">
        <w:rPr>
          <w:szCs w:val="24"/>
        </w:rPr>
        <w:t xml:space="preserve"> </w:t>
      </w:r>
      <w:r w:rsidR="008C7B2F" w:rsidRPr="00773FA3">
        <w:rPr>
          <w:szCs w:val="24"/>
        </w:rPr>
        <w:t>is</w:t>
      </w:r>
      <w:r w:rsidRPr="00773FA3">
        <w:rPr>
          <w:szCs w:val="24"/>
        </w:rPr>
        <w:t xml:space="preserve"> defined at the time of establishment in the </w:t>
      </w:r>
      <w:r w:rsidR="00B267E9" w:rsidRPr="00773FA3">
        <w:rPr>
          <w:szCs w:val="24"/>
        </w:rPr>
        <w:t>l</w:t>
      </w:r>
      <w:r w:rsidRPr="00773FA3">
        <w:rPr>
          <w:szCs w:val="24"/>
        </w:rPr>
        <w:t xml:space="preserve">etter of </w:t>
      </w:r>
      <w:r w:rsidR="00B267E9" w:rsidRPr="00773FA3">
        <w:rPr>
          <w:szCs w:val="24"/>
        </w:rPr>
        <w:t>a</w:t>
      </w:r>
      <w:r w:rsidR="0053116D" w:rsidRPr="00773FA3">
        <w:rPr>
          <w:szCs w:val="24"/>
        </w:rPr>
        <w:t>cceptance.</w:t>
      </w:r>
    </w:p>
    <w:p w14:paraId="2696F92D" w14:textId="77777777" w:rsidR="001C02F1" w:rsidRPr="00773FA3" w:rsidRDefault="001C02F1" w:rsidP="001C02F1">
      <w:pPr>
        <w:pStyle w:val="Heading1"/>
      </w:pPr>
      <w:bookmarkStart w:id="14" w:name="_Toc167089697"/>
      <w:bookmarkEnd w:id="13"/>
      <w:r w:rsidRPr="00773FA3">
        <w:t>General Requirements</w:t>
      </w:r>
      <w:bookmarkEnd w:id="14"/>
    </w:p>
    <w:p w14:paraId="150890E0" w14:textId="13B9BF76" w:rsidR="00D90070" w:rsidRPr="00773FA3" w:rsidRDefault="00D90070" w:rsidP="00920A21">
      <w:pPr>
        <w:pStyle w:val="Heading2"/>
        <w:ind w:left="851" w:hanging="851"/>
      </w:pPr>
      <w:bookmarkStart w:id="15" w:name="_Toc167089698"/>
      <w:r w:rsidRPr="00773FA3">
        <w:t xml:space="preserve">Customer </w:t>
      </w:r>
      <w:r w:rsidR="003801BC">
        <w:t>L</w:t>
      </w:r>
      <w:r w:rsidRPr="00773FA3">
        <w:t>iaison</w:t>
      </w:r>
      <w:bookmarkEnd w:id="15"/>
      <w:r w:rsidRPr="00773FA3">
        <w:t xml:space="preserve"> </w:t>
      </w:r>
    </w:p>
    <w:p w14:paraId="5C18DDFD" w14:textId="75DA78AE" w:rsidR="00D90070" w:rsidRPr="00773FA3" w:rsidRDefault="00D90070">
      <w:r w:rsidRPr="00773FA3">
        <w:t>Fitout projects have a significant impact on the building occupier and every effort should be made to satisfy their needs and requirements.</w:t>
      </w:r>
      <w:r w:rsidR="0038320B">
        <w:t xml:space="preserve"> </w:t>
      </w:r>
      <w:r w:rsidR="00BD4499">
        <w:t>DHW</w:t>
      </w:r>
      <w:r w:rsidR="00BD4499" w:rsidRPr="00773FA3">
        <w:t xml:space="preserve"> </w:t>
      </w:r>
      <w:r w:rsidRPr="00773FA3">
        <w:t>expects the Consultant to liaise closely with the Principal’s Representative and the Customer Agency’s Representative throughout the project.</w:t>
      </w:r>
      <w:r w:rsidR="00367F2C" w:rsidRPr="00773FA3">
        <w:t xml:space="preserve"> </w:t>
      </w:r>
      <w:r w:rsidR="00367F2C" w:rsidRPr="00773FA3">
        <w:rPr>
          <w:rFonts w:cstheme="majorHAnsi"/>
        </w:rPr>
        <w:t>This includes:</w:t>
      </w:r>
    </w:p>
    <w:p w14:paraId="213185E1" w14:textId="77777777" w:rsidR="00367F2C" w:rsidRPr="00773FA3" w:rsidRDefault="00367F2C" w:rsidP="00865B1D">
      <w:pPr>
        <w:numPr>
          <w:ilvl w:val="0"/>
          <w:numId w:val="81"/>
        </w:numPr>
        <w:ind w:left="426" w:hanging="426"/>
        <w:rPr>
          <w:rFonts w:cstheme="majorHAnsi"/>
        </w:rPr>
      </w:pPr>
      <w:r w:rsidRPr="00773FA3">
        <w:rPr>
          <w:rFonts w:cstheme="majorHAnsi"/>
        </w:rPr>
        <w:t>Applying for federal and state police clearances as applicable for personnel, with the Consultant having responsibility for who visits the site(s), where required by the Customer Agency’s Representative.</w:t>
      </w:r>
    </w:p>
    <w:p w14:paraId="03E9D817" w14:textId="4C7DB3EE" w:rsidR="00367F2C" w:rsidRPr="00773FA3" w:rsidRDefault="00367F2C" w:rsidP="00865B1D">
      <w:pPr>
        <w:pStyle w:val="ListParagraph"/>
        <w:numPr>
          <w:ilvl w:val="0"/>
          <w:numId w:val="81"/>
        </w:numPr>
        <w:spacing w:after="200"/>
        <w:contextualSpacing/>
        <w:rPr>
          <w:rFonts w:cstheme="majorHAnsi"/>
        </w:rPr>
      </w:pPr>
      <w:bookmarkStart w:id="16" w:name="_Hlk92377867"/>
      <w:r w:rsidRPr="00773FA3">
        <w:rPr>
          <w:rFonts w:cstheme="majorHAnsi"/>
        </w:rPr>
        <w:t xml:space="preserve">Meeting the requirements of the respective Panel Head Agreement in respect to any applicable Public Health Order </w:t>
      </w:r>
      <w:r w:rsidR="005E2D1E" w:rsidRPr="00773FA3">
        <w:rPr>
          <w:rFonts w:cstheme="majorHAnsi"/>
        </w:rPr>
        <w:t>or</w:t>
      </w:r>
      <w:r w:rsidR="005E2D1E">
        <w:rPr>
          <w:rFonts w:cstheme="majorHAnsi"/>
        </w:rPr>
        <w:t xml:space="preserve"> </w:t>
      </w:r>
      <w:r w:rsidR="005E2D1E" w:rsidRPr="00773FA3">
        <w:rPr>
          <w:rFonts w:cstheme="majorHAnsi"/>
        </w:rPr>
        <w:t>Customer</w:t>
      </w:r>
      <w:r w:rsidRPr="00773FA3">
        <w:rPr>
          <w:rFonts w:cstheme="majorHAnsi"/>
        </w:rPr>
        <w:t xml:space="preserve"> Agency’s policy for site access and/or requirements.</w:t>
      </w:r>
    </w:p>
    <w:bookmarkEnd w:id="16"/>
    <w:p w14:paraId="3D13AB8B" w14:textId="71D6C5C6" w:rsidR="00367F2C" w:rsidRPr="00773FA3" w:rsidRDefault="00367F2C" w:rsidP="00865B1D">
      <w:pPr>
        <w:numPr>
          <w:ilvl w:val="0"/>
          <w:numId w:val="81"/>
        </w:numPr>
        <w:ind w:left="426" w:hanging="426"/>
        <w:rPr>
          <w:rFonts w:cstheme="majorHAnsi"/>
        </w:rPr>
      </w:pPr>
      <w:r w:rsidRPr="00773FA3">
        <w:rPr>
          <w:rFonts w:cstheme="majorHAnsi"/>
        </w:rPr>
        <w:t xml:space="preserve">Reporting to </w:t>
      </w:r>
      <w:r w:rsidR="00B67220">
        <w:rPr>
          <w:rFonts w:cstheme="majorHAnsi"/>
        </w:rPr>
        <w:t>the</w:t>
      </w:r>
      <w:r w:rsidR="00CB1E14">
        <w:rPr>
          <w:rFonts w:cstheme="majorHAnsi"/>
        </w:rPr>
        <w:t xml:space="preserve"> </w:t>
      </w:r>
      <w:r w:rsidRPr="00773FA3">
        <w:rPr>
          <w:rFonts w:cstheme="majorHAnsi"/>
        </w:rPr>
        <w:t>Customer Agency’s Representative when visiting site.</w:t>
      </w:r>
    </w:p>
    <w:p w14:paraId="36A8CE63" w14:textId="40946567" w:rsidR="00367F2C" w:rsidRPr="00773FA3" w:rsidRDefault="00367F2C" w:rsidP="00865B1D">
      <w:pPr>
        <w:numPr>
          <w:ilvl w:val="0"/>
          <w:numId w:val="81"/>
        </w:numPr>
        <w:ind w:left="426" w:hanging="426"/>
        <w:rPr>
          <w:rFonts w:cstheme="majorHAnsi"/>
        </w:rPr>
      </w:pPr>
      <w:r w:rsidRPr="00773FA3">
        <w:rPr>
          <w:rFonts w:cstheme="majorHAnsi"/>
        </w:rPr>
        <w:t>Responding to the Customer Agency’s Representative regarding queries or problems that may arise during the project.</w:t>
      </w:r>
      <w:r w:rsidR="0038320B">
        <w:rPr>
          <w:rFonts w:cstheme="majorHAnsi"/>
        </w:rPr>
        <w:t xml:space="preserve"> </w:t>
      </w:r>
      <w:r w:rsidRPr="00773FA3">
        <w:rPr>
          <w:rFonts w:cstheme="majorHAnsi"/>
        </w:rPr>
        <w:t>All communication and liaison with the Customer Agency’s Representative are required to be through the Principal’s Representative and/or the Principal’s Representative shall be copied into all correspondence with the Customer Agency’s Representative.</w:t>
      </w:r>
    </w:p>
    <w:p w14:paraId="05026C1B" w14:textId="33E81296" w:rsidR="00367F2C" w:rsidRPr="00773FA3" w:rsidRDefault="00367F2C" w:rsidP="00865B1D">
      <w:pPr>
        <w:numPr>
          <w:ilvl w:val="0"/>
          <w:numId w:val="81"/>
        </w:numPr>
        <w:ind w:left="426" w:hanging="426"/>
        <w:rPr>
          <w:rFonts w:cstheme="majorHAnsi"/>
        </w:rPr>
      </w:pPr>
      <w:r w:rsidRPr="00773FA3">
        <w:rPr>
          <w:rFonts w:cstheme="majorHAnsi"/>
        </w:rPr>
        <w:t>Ensure the Customer</w:t>
      </w:r>
      <w:r w:rsidR="005E2D1E">
        <w:rPr>
          <w:rFonts w:cstheme="majorHAnsi"/>
        </w:rPr>
        <w:t xml:space="preserve"> </w:t>
      </w:r>
      <w:r w:rsidRPr="00773FA3">
        <w:rPr>
          <w:rFonts w:cstheme="majorHAnsi"/>
        </w:rPr>
        <w:t xml:space="preserve">Agency’s Representative is involved in the handover processes. The Consultant remains responsible for the assessment of building quality and the management of the handover process. </w:t>
      </w:r>
    </w:p>
    <w:p w14:paraId="48FA0DDE" w14:textId="1F55DAEB" w:rsidR="00367F2C" w:rsidRPr="00773FA3" w:rsidRDefault="00367F2C" w:rsidP="00865B1D">
      <w:pPr>
        <w:numPr>
          <w:ilvl w:val="0"/>
          <w:numId w:val="81"/>
        </w:numPr>
        <w:ind w:left="426" w:hanging="426"/>
        <w:rPr>
          <w:rFonts w:cstheme="majorBidi"/>
        </w:rPr>
      </w:pPr>
      <w:r w:rsidRPr="00773FA3">
        <w:rPr>
          <w:rFonts w:cstheme="majorBidi"/>
        </w:rPr>
        <w:t>The Principal’s Representative is required to ensure that the Customer Agency’s Representative is invited to all site meetings.</w:t>
      </w:r>
    </w:p>
    <w:p w14:paraId="3BF2D11E" w14:textId="77777777" w:rsidR="00367F2C" w:rsidRPr="00773FA3" w:rsidRDefault="00367F2C" w:rsidP="00865B1D">
      <w:pPr>
        <w:numPr>
          <w:ilvl w:val="0"/>
          <w:numId w:val="81"/>
        </w:numPr>
        <w:ind w:left="426" w:hanging="426"/>
        <w:rPr>
          <w:rFonts w:cstheme="majorBidi"/>
        </w:rPr>
      </w:pPr>
      <w:r w:rsidRPr="00773FA3">
        <w:rPr>
          <w:rFonts w:cstheme="majorBidi"/>
        </w:rPr>
        <w:lastRenderedPageBreak/>
        <w:t xml:space="preserve">Consideration for co–design for special interest groups and inclusivity. </w:t>
      </w:r>
    </w:p>
    <w:p w14:paraId="6C73AD6C" w14:textId="5B83D2EC" w:rsidR="009D04C9" w:rsidRPr="00773FA3" w:rsidRDefault="009D04C9" w:rsidP="00780A7F">
      <w:pPr>
        <w:pStyle w:val="Heading3"/>
      </w:pPr>
      <w:r w:rsidRPr="00773FA3">
        <w:t>Agency specific requirements</w:t>
      </w:r>
    </w:p>
    <w:p w14:paraId="7CF2039E" w14:textId="542EF961" w:rsidR="00367F2C" w:rsidRPr="00773FA3" w:rsidRDefault="00367F2C" w:rsidP="00367F2C">
      <w:pPr>
        <w:rPr>
          <w:rFonts w:cstheme="majorHAnsi"/>
        </w:rPr>
      </w:pPr>
      <w:r w:rsidRPr="00773FA3">
        <w:t xml:space="preserve">Fitout projects </w:t>
      </w:r>
      <w:r w:rsidRPr="00773FA3">
        <w:rPr>
          <w:rFonts w:cstheme="majorHAnsi"/>
        </w:rPr>
        <w:t xml:space="preserve">are to be designed in accordance with the current version of any </w:t>
      </w:r>
      <w:r w:rsidR="008A595D">
        <w:rPr>
          <w:rFonts w:cstheme="majorHAnsi"/>
        </w:rPr>
        <w:t>A</w:t>
      </w:r>
      <w:r w:rsidRPr="00773FA3">
        <w:rPr>
          <w:rFonts w:cstheme="majorHAnsi"/>
        </w:rPr>
        <w:t xml:space="preserve">gency supplied standard brief/s, together with any additional site-specific briefing requirements. </w:t>
      </w:r>
    </w:p>
    <w:p w14:paraId="5D303C26" w14:textId="281F18E8" w:rsidR="00367F2C" w:rsidRPr="00773FA3" w:rsidRDefault="00367F2C" w:rsidP="00367F2C">
      <w:pPr>
        <w:rPr>
          <w:rFonts w:cstheme="majorHAnsi"/>
        </w:rPr>
      </w:pPr>
      <w:r w:rsidRPr="00773FA3">
        <w:rPr>
          <w:rFonts w:cstheme="majorHAnsi"/>
        </w:rPr>
        <w:t xml:space="preserve">The Consultant is to </w:t>
      </w:r>
      <w:bookmarkStart w:id="17" w:name="_Hlk135297059"/>
      <w:r w:rsidRPr="00773FA3">
        <w:rPr>
          <w:rFonts w:cstheme="majorHAnsi"/>
        </w:rPr>
        <w:t xml:space="preserve">seek clarification on any changes to the relevant standard briefs required by the Customer Agency, and clearly identify any deviations from the relevant standard briefs the </w:t>
      </w:r>
      <w:r w:rsidR="00611FD2">
        <w:rPr>
          <w:rFonts w:cstheme="majorHAnsi"/>
        </w:rPr>
        <w:t>C</w:t>
      </w:r>
      <w:r w:rsidRPr="00773FA3">
        <w:rPr>
          <w:rFonts w:cstheme="majorHAnsi"/>
        </w:rPr>
        <w:t>onsultant proposes.</w:t>
      </w:r>
      <w:r w:rsidR="0038320B">
        <w:rPr>
          <w:rFonts w:cstheme="majorHAnsi"/>
        </w:rPr>
        <w:t xml:space="preserve"> </w:t>
      </w:r>
      <w:r w:rsidRPr="00773FA3">
        <w:rPr>
          <w:rFonts w:cstheme="majorHAnsi"/>
        </w:rPr>
        <w:t xml:space="preserve">The Consultant must </w:t>
      </w:r>
      <w:bookmarkEnd w:id="17"/>
      <w:r w:rsidRPr="00773FA3">
        <w:rPr>
          <w:rFonts w:cstheme="majorHAnsi"/>
        </w:rPr>
        <w:t>notify and seek the express written approval from the Customer Agency, the Principal’s Representative and the project control group, as applicable to the project, prior to implementation.</w:t>
      </w:r>
    </w:p>
    <w:p w14:paraId="1722BDB6" w14:textId="71DA1FD3" w:rsidR="00367F2C" w:rsidRPr="00773FA3" w:rsidRDefault="00367F2C" w:rsidP="00367F2C">
      <w:pPr>
        <w:rPr>
          <w:rFonts w:cstheme="majorHAnsi"/>
        </w:rPr>
      </w:pPr>
      <w:r w:rsidRPr="00773FA3">
        <w:rPr>
          <w:rFonts w:cstheme="majorHAnsi"/>
        </w:rPr>
        <w:t xml:space="preserve">Any queries or issues relating to the availability or detail of standard briefing documents should be directed to the Principal’s Representative to liaise with </w:t>
      </w:r>
      <w:r w:rsidR="00CC46AB">
        <w:rPr>
          <w:rFonts w:cstheme="majorHAnsi"/>
        </w:rPr>
        <w:t>the C</w:t>
      </w:r>
      <w:r w:rsidRPr="00773FA3">
        <w:rPr>
          <w:rFonts w:cstheme="majorHAnsi"/>
        </w:rPr>
        <w:t xml:space="preserve">ustomer </w:t>
      </w:r>
      <w:r w:rsidR="00CC46AB">
        <w:rPr>
          <w:rFonts w:cstheme="majorHAnsi"/>
        </w:rPr>
        <w:t>A</w:t>
      </w:r>
      <w:r w:rsidRPr="00773FA3">
        <w:rPr>
          <w:rFonts w:cstheme="majorHAnsi"/>
        </w:rPr>
        <w:t>gency.</w:t>
      </w:r>
    </w:p>
    <w:p w14:paraId="13F641DD" w14:textId="481D2566" w:rsidR="009D04C9" w:rsidRPr="00773FA3" w:rsidRDefault="00367F2C" w:rsidP="00920A21">
      <w:pPr>
        <w:rPr>
          <w:rFonts w:cstheme="majorHAnsi"/>
        </w:rPr>
      </w:pPr>
      <w:r w:rsidRPr="00773FA3">
        <w:rPr>
          <w:rFonts w:cstheme="majorHAnsi"/>
        </w:rPr>
        <w:t xml:space="preserve">Adherence must also be made to any applicable </w:t>
      </w:r>
      <w:r w:rsidR="00CB1E14">
        <w:rPr>
          <w:rFonts w:cstheme="majorHAnsi"/>
        </w:rPr>
        <w:t>C</w:t>
      </w:r>
      <w:r w:rsidR="00CB1E14" w:rsidRPr="00773FA3">
        <w:rPr>
          <w:rFonts w:cstheme="majorHAnsi"/>
        </w:rPr>
        <w:t xml:space="preserve">ustomer </w:t>
      </w:r>
      <w:r w:rsidR="008E60FE">
        <w:rPr>
          <w:rFonts w:cstheme="majorHAnsi"/>
        </w:rPr>
        <w:t>A</w:t>
      </w:r>
      <w:r w:rsidRPr="00773FA3">
        <w:rPr>
          <w:rFonts w:cstheme="majorHAnsi"/>
        </w:rPr>
        <w:t xml:space="preserve">gency policies and any other requirements. </w:t>
      </w:r>
    </w:p>
    <w:p w14:paraId="6E8326D4" w14:textId="0891A7D8" w:rsidR="001C02F1" w:rsidRPr="00773FA3" w:rsidRDefault="001C02F1" w:rsidP="00780A7F">
      <w:pPr>
        <w:pStyle w:val="Heading3"/>
      </w:pPr>
      <w:r w:rsidRPr="00773FA3">
        <w:t xml:space="preserve">Project </w:t>
      </w:r>
      <w:r w:rsidR="00D90070" w:rsidRPr="00773FA3">
        <w:t xml:space="preserve">governance </w:t>
      </w:r>
    </w:p>
    <w:p w14:paraId="38757865" w14:textId="4562F568" w:rsidR="001C02F1" w:rsidRPr="00773FA3" w:rsidRDefault="001C02F1" w:rsidP="009E3396">
      <w:pPr>
        <w:spacing w:after="0"/>
      </w:pPr>
      <w:r w:rsidRPr="00773FA3">
        <w:t xml:space="preserve">A </w:t>
      </w:r>
      <w:r w:rsidR="00D90070" w:rsidRPr="00773FA3">
        <w:t xml:space="preserve">project control group </w:t>
      </w:r>
      <w:r w:rsidRPr="00773FA3">
        <w:t>(PCG) will be established for projects comprising</w:t>
      </w:r>
      <w:r w:rsidR="00DD292D">
        <w:t xml:space="preserve"> representatives from</w:t>
      </w:r>
      <w:r w:rsidR="00DA4F85">
        <w:t>:</w:t>
      </w:r>
    </w:p>
    <w:p w14:paraId="302846DB" w14:textId="5954AA97" w:rsidR="001C02F1" w:rsidRPr="00773FA3" w:rsidRDefault="00BD4499" w:rsidP="00865B1D">
      <w:pPr>
        <w:numPr>
          <w:ilvl w:val="0"/>
          <w:numId w:val="41"/>
        </w:numPr>
        <w:spacing w:after="0"/>
        <w:ind w:left="714" w:hanging="357"/>
      </w:pPr>
      <w:r>
        <w:t>DHW</w:t>
      </w:r>
      <w:r w:rsidR="00DC315D">
        <w:t>;</w:t>
      </w:r>
    </w:p>
    <w:p w14:paraId="2990B91E" w14:textId="3B44E127" w:rsidR="00DC315D" w:rsidRDefault="001C02F1" w:rsidP="00865B1D">
      <w:pPr>
        <w:numPr>
          <w:ilvl w:val="0"/>
          <w:numId w:val="41"/>
        </w:numPr>
        <w:spacing w:after="0"/>
      </w:pPr>
      <w:r w:rsidRPr="00773FA3">
        <w:t xml:space="preserve">The </w:t>
      </w:r>
      <w:r w:rsidR="00ED04F4" w:rsidRPr="00773FA3">
        <w:t>Customer</w:t>
      </w:r>
      <w:r w:rsidRPr="00773FA3">
        <w:t xml:space="preserve"> Agency</w:t>
      </w:r>
      <w:r w:rsidR="00DC315D">
        <w:t>; and</w:t>
      </w:r>
    </w:p>
    <w:p w14:paraId="14331CFF" w14:textId="7D182716" w:rsidR="001C02F1" w:rsidRPr="00773FA3" w:rsidRDefault="00DC315D" w:rsidP="00865B1D">
      <w:pPr>
        <w:numPr>
          <w:ilvl w:val="0"/>
          <w:numId w:val="41"/>
        </w:numPr>
        <w:spacing w:after="120"/>
        <w:ind w:left="714" w:hanging="357"/>
      </w:pPr>
      <w:r>
        <w:t>Lead Consultant.</w:t>
      </w:r>
      <w:r w:rsidR="001C02F1" w:rsidRPr="00773FA3">
        <w:rPr>
          <w:highlight w:val="yellow"/>
        </w:rPr>
        <w:t xml:space="preserve"> </w:t>
      </w:r>
    </w:p>
    <w:p w14:paraId="0A01A6B7" w14:textId="38613079" w:rsidR="001C02F1" w:rsidRPr="00773FA3" w:rsidRDefault="001C02F1" w:rsidP="000435A4">
      <w:pPr>
        <w:spacing w:after="120"/>
      </w:pPr>
      <w:r w:rsidRPr="00773FA3">
        <w:t xml:space="preserve">Governance arrangements, structure, </w:t>
      </w:r>
      <w:r w:rsidR="0012540D" w:rsidRPr="00773FA3">
        <w:t>roles,</w:t>
      </w:r>
      <w:r w:rsidRPr="00773FA3">
        <w:t xml:space="preserve"> and responsibilities are clearly documented in </w:t>
      </w:r>
      <w:r w:rsidR="00BD4499">
        <w:t>DHW’s</w:t>
      </w:r>
      <w:r w:rsidR="00BD4499" w:rsidRPr="00773FA3">
        <w:t xml:space="preserve"> </w:t>
      </w:r>
      <w:r w:rsidRPr="00773FA3">
        <w:t>Project Management Framework.</w:t>
      </w:r>
    </w:p>
    <w:p w14:paraId="4161D1E9" w14:textId="200E9F7D" w:rsidR="00B67225" w:rsidRPr="00920A21" w:rsidRDefault="001C02F1" w:rsidP="00B67225">
      <w:pPr>
        <w:rPr>
          <w:lang w:eastAsia="en-US"/>
        </w:rPr>
      </w:pPr>
      <w:r w:rsidRPr="00773FA3">
        <w:t xml:space="preserve">The Consultant will be required to attend the stakeholder and planning meetings for the purposes of review, presentation of reports, responding to any queries raised and like matters. Attendance at other meetings with service providers and contractors, on an as required basis, is expected to sufficiently ensure the Principal’s interests are protected. The Principal’s Representative will chair these meetings.  The appointed </w:t>
      </w:r>
      <w:r w:rsidR="004079C5">
        <w:t>c</w:t>
      </w:r>
      <w:r w:rsidR="004079C5" w:rsidRPr="00773FA3">
        <w:t xml:space="preserve">onsultant </w:t>
      </w:r>
      <w:r w:rsidRPr="00773FA3">
        <w:t xml:space="preserve">will be responsible for arranging the venue, scheduling the </w:t>
      </w:r>
      <w:r w:rsidR="006B3820" w:rsidRPr="00773FA3">
        <w:t>meetings,</w:t>
      </w:r>
      <w:r w:rsidRPr="00773FA3">
        <w:t xml:space="preserve"> and taking and distributing the minutes to all attendees</w:t>
      </w:r>
      <w:r w:rsidR="0016105D">
        <w:t>.</w:t>
      </w:r>
    </w:p>
    <w:p w14:paraId="4A43615D" w14:textId="087D3FFB" w:rsidR="00B67225" w:rsidRPr="00773FA3" w:rsidRDefault="00B07BC2" w:rsidP="00780A7F">
      <w:pPr>
        <w:pStyle w:val="Heading3"/>
      </w:pPr>
      <w:r>
        <w:t>M</w:t>
      </w:r>
      <w:r w:rsidR="00B67225" w:rsidRPr="00773FA3">
        <w:t>anagement</w:t>
      </w:r>
    </w:p>
    <w:p w14:paraId="15FB026E" w14:textId="1B720F58" w:rsidR="00B67225" w:rsidRPr="00773FA3" w:rsidRDefault="00B67225" w:rsidP="00B67225">
      <w:pPr>
        <w:spacing w:after="120"/>
      </w:pPr>
      <w:r w:rsidRPr="00773FA3">
        <w:t xml:space="preserve">The Consultant is responsible for the full management of the project, including reporting, budget control, program, liaison with the </w:t>
      </w:r>
      <w:r w:rsidR="00CB1E14">
        <w:t>C</w:t>
      </w:r>
      <w:r w:rsidR="00CB1E14" w:rsidRPr="00773FA3">
        <w:t xml:space="preserve">ustomer </w:t>
      </w:r>
      <w:r w:rsidR="00CB1E14">
        <w:t>A</w:t>
      </w:r>
      <w:r w:rsidR="00CB1E14" w:rsidRPr="00773FA3">
        <w:t>gency</w:t>
      </w:r>
      <w:r w:rsidR="00CB1E14">
        <w:t xml:space="preserve"> </w:t>
      </w:r>
      <w:r w:rsidR="004079C5">
        <w:t>via the Principal’s Representative</w:t>
      </w:r>
      <w:r w:rsidRPr="00773FA3">
        <w:t>, community groups, end users, and relevant city or shire council.</w:t>
      </w:r>
    </w:p>
    <w:p w14:paraId="5999010A" w14:textId="268666C0" w:rsidR="00B67225" w:rsidRPr="00773FA3" w:rsidRDefault="00B67225" w:rsidP="00B67225">
      <w:r w:rsidRPr="00773FA3">
        <w:t>The Consultant will be responsible for directly engaging any subconsultants required to undertake the project</w:t>
      </w:r>
      <w:r w:rsidR="004D20AF">
        <w:t xml:space="preserve">, excluding Cost Consultant and Time Planner </w:t>
      </w:r>
      <w:r w:rsidR="00D31D6B">
        <w:t>when</w:t>
      </w:r>
      <w:r w:rsidR="004D20AF">
        <w:t xml:space="preserve"> directed by </w:t>
      </w:r>
      <w:r w:rsidR="004D20AF">
        <w:lastRenderedPageBreak/>
        <w:t>Principal’s Representative</w:t>
      </w:r>
      <w:r w:rsidRPr="00773FA3">
        <w:t>. Selection shall be undertaken under the direction of the Principal</w:t>
      </w:r>
      <w:r w:rsidR="004079C5">
        <w:t>’s Representative</w:t>
      </w:r>
      <w:r w:rsidRPr="00773FA3">
        <w:t>.</w:t>
      </w:r>
      <w:r w:rsidR="0038320B">
        <w:t xml:space="preserve"> </w:t>
      </w:r>
      <w:r w:rsidRPr="004079C5">
        <w:t xml:space="preserve">Refer to </w:t>
      </w:r>
      <w:r w:rsidR="004079C5" w:rsidRPr="007B134B">
        <w:t>Section 3 Secondary and subconsultants</w:t>
      </w:r>
      <w:r w:rsidRPr="004079C5">
        <w:t>.</w:t>
      </w:r>
      <w:r w:rsidR="00B14D4D" w:rsidRPr="00B14D4D">
        <w:rPr>
          <w:rStyle w:val="FootnoteReference"/>
        </w:rPr>
        <w:t xml:space="preserve"> </w:t>
      </w:r>
      <w:r w:rsidR="00B14D4D">
        <w:rPr>
          <w:rStyle w:val="FootnoteReference"/>
        </w:rPr>
        <w:footnoteReference w:id="2"/>
      </w:r>
    </w:p>
    <w:p w14:paraId="5DC9B69F" w14:textId="7A228406" w:rsidR="00B67225" w:rsidRPr="00773FA3" w:rsidRDefault="00B67225" w:rsidP="00780A7F">
      <w:pPr>
        <w:pStyle w:val="Heading3"/>
      </w:pPr>
      <w:bookmarkStart w:id="18" w:name="_Ref10194000"/>
      <w:r w:rsidRPr="00773FA3">
        <w:t xml:space="preserve">Management </w:t>
      </w:r>
      <w:r w:rsidR="004079C5">
        <w:t>r</w:t>
      </w:r>
      <w:r w:rsidRPr="00773FA3">
        <w:t>eporting</w:t>
      </w:r>
      <w:bookmarkStart w:id="19" w:name="_Toc160006371"/>
      <w:bookmarkStart w:id="20" w:name="_Toc160006647"/>
      <w:bookmarkEnd w:id="18"/>
      <w:bookmarkEnd w:id="19"/>
      <w:bookmarkEnd w:id="20"/>
    </w:p>
    <w:p w14:paraId="3E6347FC" w14:textId="71F2CDB0" w:rsidR="001C02F1" w:rsidRPr="00773FA3" w:rsidRDefault="00B67225" w:rsidP="001C02F1">
      <w:r w:rsidRPr="00773FA3">
        <w:rPr>
          <w:rFonts w:cs="Arial"/>
        </w:rPr>
        <w:t xml:space="preserve">The Consultant shall take minutes of PCG and site meetings held with the </w:t>
      </w:r>
      <w:r w:rsidR="004079C5">
        <w:rPr>
          <w:rFonts w:cs="Arial"/>
        </w:rPr>
        <w:t>C</w:t>
      </w:r>
      <w:r w:rsidRPr="00773FA3">
        <w:rPr>
          <w:rFonts w:cs="Arial"/>
        </w:rPr>
        <w:t xml:space="preserve">ustomer </w:t>
      </w:r>
      <w:r w:rsidR="004079C5">
        <w:rPr>
          <w:rFonts w:cs="Arial"/>
        </w:rPr>
        <w:t>A</w:t>
      </w:r>
      <w:r w:rsidRPr="00773FA3">
        <w:rPr>
          <w:rFonts w:cs="Arial"/>
        </w:rPr>
        <w:t xml:space="preserve">gency, subconsultants and </w:t>
      </w:r>
      <w:r w:rsidR="00FD10DA">
        <w:rPr>
          <w:rFonts w:cs="Arial"/>
        </w:rPr>
        <w:t>construction</w:t>
      </w:r>
      <w:r w:rsidRPr="00773FA3">
        <w:rPr>
          <w:rFonts w:cs="Arial"/>
        </w:rPr>
        <w:t xml:space="preserve"> contractor and distribute </w:t>
      </w:r>
      <w:r w:rsidRPr="00773FA3">
        <w:t>monthly progress report to PCG members by the 12th of every month providing details of project scope, program overview, key milestones and progress for the period, and project cost controls.</w:t>
      </w:r>
      <w:bookmarkStart w:id="21" w:name="_Toc160006372"/>
      <w:bookmarkStart w:id="22" w:name="_Toc160006648"/>
      <w:bookmarkEnd w:id="21"/>
      <w:bookmarkEnd w:id="22"/>
    </w:p>
    <w:p w14:paraId="178BA302" w14:textId="431C5CE1" w:rsidR="001C02F1" w:rsidRPr="00773FA3" w:rsidRDefault="001C02F1" w:rsidP="00920A21">
      <w:pPr>
        <w:pStyle w:val="Heading2"/>
        <w:ind w:left="851" w:hanging="851"/>
      </w:pPr>
      <w:bookmarkStart w:id="23" w:name="_Toc167089699"/>
      <w:r w:rsidRPr="00773FA3">
        <w:t xml:space="preserve">Policies, </w:t>
      </w:r>
      <w:r w:rsidR="006B3820" w:rsidRPr="00773FA3">
        <w:t>requirements,</w:t>
      </w:r>
      <w:r w:rsidRPr="00773FA3">
        <w:t xml:space="preserve"> and guidelines</w:t>
      </w:r>
      <w:bookmarkEnd w:id="23"/>
    </w:p>
    <w:p w14:paraId="7768C350" w14:textId="685838E6" w:rsidR="00D90070" w:rsidRPr="00773FA3" w:rsidRDefault="00D90070" w:rsidP="000435A4">
      <w:bookmarkStart w:id="24" w:name="_Toc139284752"/>
      <w:bookmarkStart w:id="25" w:name="_Toc144994278"/>
      <w:bookmarkStart w:id="26" w:name="_Ref9241371"/>
      <w:bookmarkStart w:id="27" w:name="_Ref9241419"/>
      <w:r w:rsidRPr="00773FA3">
        <w:t xml:space="preserve">A range of government policies and guidelines may be applicable to each project. It remains incumbent on the </w:t>
      </w:r>
      <w:r w:rsidRPr="00773FA3">
        <w:rPr>
          <w:rFonts w:cstheme="majorHAnsi"/>
        </w:rPr>
        <w:t>Consultant to</w:t>
      </w:r>
      <w:r w:rsidRPr="00773FA3">
        <w:t xml:space="preserve"> identify and/or seek guidance on which policies and guidelines, in addition to the following policies outlined below, may be applicable to the project. It is strongly recommended that at the commencement of a project, the </w:t>
      </w:r>
      <w:r w:rsidRPr="00773FA3">
        <w:rPr>
          <w:rFonts w:cstheme="majorHAnsi"/>
        </w:rPr>
        <w:t>Consultant</w:t>
      </w:r>
      <w:r w:rsidRPr="00773FA3">
        <w:t xml:space="preserve"> should </w:t>
      </w:r>
      <w:r w:rsidR="003F6C6A">
        <w:t>seek advice from</w:t>
      </w:r>
      <w:r w:rsidRPr="00773FA3">
        <w:t xml:space="preserve"> the Principal’s Representative on the range of policies, performance standards and guidelines that may be applicable to the project.</w:t>
      </w:r>
    </w:p>
    <w:p w14:paraId="0919D6D1" w14:textId="77777777" w:rsidR="00D90070" w:rsidRPr="00773FA3" w:rsidRDefault="00D90070" w:rsidP="00920A21">
      <w:r w:rsidRPr="00773FA3">
        <w:t>Any queries or issues relating to the relevance and/or application of specific policy or guidelines should be directed to the Principal’s Representative for the project.</w:t>
      </w:r>
    </w:p>
    <w:p w14:paraId="67505826" w14:textId="77777777" w:rsidR="00ED04F4" w:rsidRPr="00773FA3" w:rsidRDefault="00ED04F4" w:rsidP="00780A7F">
      <w:pPr>
        <w:pStyle w:val="Heading3"/>
      </w:pPr>
      <w:r w:rsidRPr="00773FA3">
        <w:t>WA Recovery Plan and Buy Local Policy</w:t>
      </w:r>
      <w:bookmarkEnd w:id="24"/>
      <w:bookmarkEnd w:id="25"/>
      <w:r w:rsidRPr="00773FA3">
        <w:t xml:space="preserve"> </w:t>
      </w:r>
    </w:p>
    <w:p w14:paraId="10528838" w14:textId="11AC17E7" w:rsidR="00ED04F4" w:rsidRPr="00773FA3" w:rsidRDefault="00ED04F4" w:rsidP="009E3396">
      <w:pPr>
        <w:autoSpaceDE w:val="0"/>
        <w:autoSpaceDN w:val="0"/>
        <w:adjustRightInd w:val="0"/>
        <w:rPr>
          <w:rFonts w:cstheme="majorHAnsi"/>
        </w:rPr>
      </w:pPr>
      <w:r w:rsidRPr="00773FA3">
        <w:rPr>
          <w:rFonts w:cstheme="majorHAnsi"/>
        </w:rPr>
        <w:t xml:space="preserve">In support of the WA Recovery Plan and Buy Local Policy, all consultants are required to facilitate the government’s support of Western Australian businesses, wherever possible. The use of appropriate, immediately local materials should be used wherever possible, unless doing so would unreasonably compromise the durability, </w:t>
      </w:r>
      <w:r w:rsidR="006B3820" w:rsidRPr="00773FA3">
        <w:rPr>
          <w:rFonts w:cstheme="majorHAnsi"/>
        </w:rPr>
        <w:t>amenity,</w:t>
      </w:r>
      <w:r w:rsidRPr="00773FA3">
        <w:rPr>
          <w:rFonts w:cstheme="majorHAnsi"/>
        </w:rPr>
        <w:t xml:space="preserve"> or functionality of the building(s). </w:t>
      </w:r>
    </w:p>
    <w:p w14:paraId="49407AB9" w14:textId="038D58C5" w:rsidR="00ED04F4" w:rsidRPr="00920A21" w:rsidRDefault="00ED04F4" w:rsidP="009E3396">
      <w:pPr>
        <w:autoSpaceDE w:val="0"/>
        <w:autoSpaceDN w:val="0"/>
        <w:adjustRightInd w:val="0"/>
        <w:rPr>
          <w:rStyle w:val="Hyperlink"/>
          <w:rFonts w:eastAsiaTheme="majorEastAsia" w:cstheme="majorBidi"/>
          <w:noProof w:val="0"/>
          <w:szCs w:val="24"/>
        </w:rPr>
      </w:pPr>
      <w:r w:rsidRPr="00773FA3">
        <w:rPr>
          <w:rFonts w:cstheme="majorHAnsi"/>
        </w:rPr>
        <w:t xml:space="preserve">Throughout the delivery of the project, the Consultant is required to adhere to a range of measures and benchmarks in order to satisfy the requirements of this policy, including but not limited to </w:t>
      </w:r>
      <w:r w:rsidRPr="00773FA3">
        <w:rPr>
          <w:rFonts w:cstheme="majorHAnsi"/>
          <w:szCs w:val="24"/>
        </w:rPr>
        <w:t xml:space="preserve">Technical Guideline </w:t>
      </w:r>
      <w:hyperlink r:id="rId13" w:history="1">
        <w:r w:rsidRPr="0056587A">
          <w:rPr>
            <w:rStyle w:val="Hyperlink"/>
            <w:rFonts w:ascii="Arial Nova" w:hAnsi="Arial Nova"/>
            <w:noProof w:val="0"/>
            <w:szCs w:val="24"/>
          </w:rPr>
          <w:t>TG035: Specifying by Performance and Example</w:t>
        </w:r>
      </w:hyperlink>
      <w:r w:rsidRPr="00773FA3">
        <w:rPr>
          <w:rFonts w:cstheme="majorHAnsi"/>
          <w:szCs w:val="24"/>
        </w:rPr>
        <w:t xml:space="preserve">. </w:t>
      </w:r>
    </w:p>
    <w:p w14:paraId="6B1F2293" w14:textId="77777777" w:rsidR="00D90070" w:rsidRPr="00773FA3" w:rsidRDefault="00D90070" w:rsidP="00780A7F">
      <w:pPr>
        <w:pStyle w:val="Heading3"/>
      </w:pPr>
      <w:bookmarkStart w:id="28" w:name="_Toc139284753"/>
      <w:bookmarkStart w:id="29" w:name="_Toc144994279"/>
      <w:r w:rsidRPr="00773FA3">
        <w:t>Access to government sites</w:t>
      </w:r>
      <w:bookmarkEnd w:id="28"/>
      <w:bookmarkEnd w:id="29"/>
    </w:p>
    <w:p w14:paraId="247E63EE" w14:textId="2F723200" w:rsidR="00D90070" w:rsidRPr="00773FA3" w:rsidRDefault="00D90070" w:rsidP="000435A4">
      <w:pPr>
        <w:rPr>
          <w:rFonts w:cstheme="majorHAnsi"/>
        </w:rPr>
      </w:pPr>
      <w:r w:rsidRPr="00773FA3">
        <w:rPr>
          <w:rFonts w:cstheme="majorHAnsi"/>
        </w:rPr>
        <w:t xml:space="preserve">Consultants seeking access to other government sites (parliament, </w:t>
      </w:r>
      <w:r w:rsidR="00F04AD5">
        <w:rPr>
          <w:rFonts w:cstheme="majorHAnsi"/>
        </w:rPr>
        <w:t>police stations, justice sites</w:t>
      </w:r>
      <w:r w:rsidRPr="00773FA3">
        <w:rPr>
          <w:rFonts w:cstheme="majorHAnsi"/>
        </w:rPr>
        <w:t xml:space="preserve">, etc) may be subject to the individual agency's policy on security clearances. </w:t>
      </w:r>
    </w:p>
    <w:p w14:paraId="1FCC6520" w14:textId="4CCA391E" w:rsidR="00D90070" w:rsidRPr="00773FA3" w:rsidRDefault="00D90070" w:rsidP="000435A4">
      <w:pPr>
        <w:rPr>
          <w:rFonts w:cstheme="majorHAnsi"/>
        </w:rPr>
      </w:pPr>
      <w:r w:rsidRPr="00773FA3">
        <w:rPr>
          <w:rFonts w:cstheme="majorHAnsi"/>
        </w:rPr>
        <w:t xml:space="preserve">Adherence must also be made to the requirements of any current applicable Public Health Order, including </w:t>
      </w:r>
      <w:r w:rsidR="00CB1E14">
        <w:rPr>
          <w:rFonts w:cstheme="majorHAnsi"/>
        </w:rPr>
        <w:t>C</w:t>
      </w:r>
      <w:r w:rsidRPr="00773FA3">
        <w:rPr>
          <w:rFonts w:cstheme="majorHAnsi"/>
        </w:rPr>
        <w:t>ustomer</w:t>
      </w:r>
      <w:r w:rsidR="0016105D">
        <w:rPr>
          <w:rFonts w:cstheme="majorHAnsi"/>
        </w:rPr>
        <w:t xml:space="preserve"> </w:t>
      </w:r>
      <w:r w:rsidR="00796B20">
        <w:rPr>
          <w:rFonts w:cstheme="majorHAnsi"/>
        </w:rPr>
        <w:t>A</w:t>
      </w:r>
      <w:r w:rsidRPr="00773FA3">
        <w:rPr>
          <w:rFonts w:cstheme="majorHAnsi"/>
        </w:rPr>
        <w:t>gency polic</w:t>
      </w:r>
      <w:r w:rsidR="00796B20">
        <w:rPr>
          <w:rFonts w:cstheme="majorHAnsi"/>
        </w:rPr>
        <w:t>ies</w:t>
      </w:r>
      <w:r w:rsidRPr="00773FA3">
        <w:rPr>
          <w:rFonts w:cstheme="majorHAnsi"/>
        </w:rPr>
        <w:t xml:space="preserve">. </w:t>
      </w:r>
    </w:p>
    <w:p w14:paraId="23B951CB" w14:textId="458DBC2F" w:rsidR="00ED04F4" w:rsidRPr="00773FA3" w:rsidRDefault="00D90070" w:rsidP="00D90070">
      <w:pPr>
        <w:autoSpaceDE w:val="0"/>
        <w:autoSpaceDN w:val="0"/>
        <w:adjustRightInd w:val="0"/>
        <w:jc w:val="left"/>
        <w:rPr>
          <w:rFonts w:eastAsiaTheme="minorEastAsia" w:cstheme="minorBidi"/>
        </w:rPr>
      </w:pPr>
      <w:r w:rsidRPr="00773FA3">
        <w:rPr>
          <w:rFonts w:cstheme="majorHAnsi"/>
        </w:rPr>
        <w:lastRenderedPageBreak/>
        <w:t>Refer Sections 1.1 Customer liaison.</w:t>
      </w:r>
    </w:p>
    <w:p w14:paraId="3ACBC626" w14:textId="1E3C4185" w:rsidR="004A76FE" w:rsidRPr="00773FA3" w:rsidRDefault="004A76FE" w:rsidP="00780A7F">
      <w:pPr>
        <w:pStyle w:val="Heading3"/>
      </w:pPr>
      <w:r w:rsidRPr="00773FA3">
        <w:t xml:space="preserve">Work at an </w:t>
      </w:r>
      <w:r w:rsidR="00E1714B">
        <w:t>e</w:t>
      </w:r>
      <w:r w:rsidR="00E1714B" w:rsidRPr="00773FA3">
        <w:t xml:space="preserve">xisting </w:t>
      </w:r>
      <w:bookmarkEnd w:id="26"/>
      <w:bookmarkEnd w:id="27"/>
      <w:r w:rsidR="00E1714B">
        <w:t>p</w:t>
      </w:r>
      <w:r w:rsidR="00E1714B" w:rsidRPr="00773FA3">
        <w:t>remise</w:t>
      </w:r>
      <w:r w:rsidR="00186761">
        <w:t>s</w:t>
      </w:r>
    </w:p>
    <w:p w14:paraId="367D6856" w14:textId="0699C640" w:rsidR="004A76FE" w:rsidRPr="00773FA3" w:rsidRDefault="004A76FE" w:rsidP="00B07BC2">
      <w:pPr>
        <w:spacing w:after="0"/>
      </w:pPr>
      <w:r w:rsidRPr="00773FA3">
        <w:t>Fitout projects involve work in existing premises.</w:t>
      </w:r>
      <w:r w:rsidR="0038320B">
        <w:t xml:space="preserve"> </w:t>
      </w:r>
      <w:r w:rsidRPr="00773FA3">
        <w:t xml:space="preserve">As a result, the Consultant, </w:t>
      </w:r>
      <w:r w:rsidR="00DA7A0E" w:rsidRPr="00773FA3">
        <w:t xml:space="preserve">all secondary and subconsultants, </w:t>
      </w:r>
      <w:r w:rsidRPr="00773FA3">
        <w:t>all contractors, subcontractors, suppliers, the occupants of the premise and others may be exposed to safety and/or health risks arising from the existing condition of the premise and its surrounds.</w:t>
      </w:r>
    </w:p>
    <w:p w14:paraId="3AB953AF" w14:textId="660EEC30" w:rsidR="004A76FE" w:rsidRPr="00773FA3" w:rsidRDefault="004A76FE" w:rsidP="000435A4">
      <w:r w:rsidRPr="00773FA3">
        <w:t>Some of these risks can be identified during the design and documentation phases of this contract.</w:t>
      </w:r>
      <w:r w:rsidR="0038320B">
        <w:t xml:space="preserve"> </w:t>
      </w:r>
      <w:r w:rsidRPr="00773FA3">
        <w:t>To address these risks, the Consultant shall obtain from the Principal’s Representative a copy of the hazardous substances survey, risk management report, asbestos register and the associated management plan for the premise and its surrounds.</w:t>
      </w:r>
      <w:r w:rsidR="0038320B">
        <w:t xml:space="preserve"> </w:t>
      </w:r>
    </w:p>
    <w:p w14:paraId="72CC24FB" w14:textId="77777777" w:rsidR="004A76FE" w:rsidRPr="00773FA3" w:rsidRDefault="004A76FE" w:rsidP="0016105D">
      <w:pPr>
        <w:spacing w:after="120"/>
      </w:pPr>
      <w:r w:rsidRPr="00773FA3">
        <w:t xml:space="preserve">The Consultant shall: </w:t>
      </w:r>
    </w:p>
    <w:p w14:paraId="1CB3AB2B" w14:textId="0780B668" w:rsidR="004A76FE" w:rsidRPr="00773FA3" w:rsidRDefault="004A76FE" w:rsidP="00865B1D">
      <w:pPr>
        <w:numPr>
          <w:ilvl w:val="0"/>
          <w:numId w:val="37"/>
        </w:numPr>
        <w:spacing w:after="0"/>
        <w:ind w:left="714" w:hanging="357"/>
        <w:rPr>
          <w:rFonts w:cs="Arial"/>
        </w:rPr>
      </w:pPr>
      <w:r w:rsidRPr="00773FA3">
        <w:rPr>
          <w:rFonts w:cs="Arial"/>
        </w:rPr>
        <w:t xml:space="preserve">Ensure that existing hazardous substances and asbestos products are addressed as </w:t>
      </w:r>
      <w:r w:rsidR="00920A21">
        <w:rPr>
          <w:rFonts w:cs="Arial"/>
        </w:rPr>
        <w:t>P</w:t>
      </w:r>
      <w:r w:rsidR="00920A21" w:rsidRPr="00773FA3">
        <w:rPr>
          <w:rFonts w:cs="Arial"/>
        </w:rPr>
        <w:t>rincipal</w:t>
      </w:r>
      <w:r w:rsidR="00D90070" w:rsidRPr="00773FA3">
        <w:rPr>
          <w:rFonts w:cs="Arial"/>
        </w:rPr>
        <w:t>-i</w:t>
      </w:r>
      <w:r w:rsidRPr="00773FA3">
        <w:rPr>
          <w:rFonts w:cs="Arial"/>
        </w:rPr>
        <w:t xml:space="preserve">dentified </w:t>
      </w:r>
      <w:r w:rsidR="00D90070" w:rsidRPr="00773FA3">
        <w:rPr>
          <w:rFonts w:cs="Arial"/>
        </w:rPr>
        <w:t xml:space="preserve">hazards </w:t>
      </w:r>
      <w:r w:rsidRPr="00773FA3">
        <w:rPr>
          <w:rFonts w:cs="Arial"/>
        </w:rPr>
        <w:t xml:space="preserve">under the Workplace Safety and Health clauses of the tender and contract documents for the </w:t>
      </w:r>
      <w:r w:rsidR="00FD10DA" w:rsidRPr="00FD10DA">
        <w:rPr>
          <w:rFonts w:cs="Arial"/>
        </w:rPr>
        <w:t>construction</w:t>
      </w:r>
      <w:r w:rsidRPr="00773FA3">
        <w:rPr>
          <w:rFonts w:cs="Arial"/>
        </w:rPr>
        <w:t xml:space="preserve"> contract</w:t>
      </w:r>
      <w:r w:rsidR="00D90070" w:rsidRPr="00773FA3">
        <w:rPr>
          <w:rFonts w:cs="Arial"/>
        </w:rPr>
        <w:t xml:space="preserve">. </w:t>
      </w:r>
      <w:r w:rsidR="00D90070" w:rsidRPr="00773FA3">
        <w:rPr>
          <w:rFonts w:cstheme="majorBidi"/>
        </w:rPr>
        <w:t xml:space="preserve">This includes reference and identification within the project’s risk management plan and design safety report. </w:t>
      </w:r>
      <w:r w:rsidR="00D90070" w:rsidRPr="009536AE">
        <w:rPr>
          <w:rFonts w:cstheme="majorBidi"/>
        </w:rPr>
        <w:t>Refer Section 1.</w:t>
      </w:r>
      <w:r w:rsidR="008E32D0" w:rsidRPr="00920A21">
        <w:rPr>
          <w:rFonts w:cstheme="majorBidi"/>
        </w:rPr>
        <w:t>3</w:t>
      </w:r>
      <w:r w:rsidR="00D90070" w:rsidRPr="009536AE">
        <w:rPr>
          <w:rFonts w:cstheme="majorBidi"/>
        </w:rPr>
        <w:t xml:space="preserve"> Risk and </w:t>
      </w:r>
      <w:r w:rsidR="008E32D0" w:rsidRPr="00920A21">
        <w:rPr>
          <w:rFonts w:cstheme="majorBidi"/>
        </w:rPr>
        <w:t>s</w:t>
      </w:r>
      <w:r w:rsidR="00D90070" w:rsidRPr="009536AE">
        <w:rPr>
          <w:rFonts w:cstheme="majorBidi"/>
        </w:rPr>
        <w:t xml:space="preserve">afety </w:t>
      </w:r>
      <w:r w:rsidR="008E32D0" w:rsidRPr="00920A21">
        <w:rPr>
          <w:rFonts w:cstheme="majorBidi"/>
        </w:rPr>
        <w:t>m</w:t>
      </w:r>
      <w:r w:rsidR="00D90070" w:rsidRPr="009536AE">
        <w:rPr>
          <w:rFonts w:cstheme="majorBidi"/>
        </w:rPr>
        <w:t>anagement.</w:t>
      </w:r>
    </w:p>
    <w:p w14:paraId="0FE995AF" w14:textId="2CBA8BA8" w:rsidR="004A76FE" w:rsidRPr="00773FA3" w:rsidRDefault="004A76FE" w:rsidP="00865B1D">
      <w:pPr>
        <w:numPr>
          <w:ilvl w:val="0"/>
          <w:numId w:val="37"/>
        </w:numPr>
        <w:spacing w:after="0"/>
        <w:rPr>
          <w:rFonts w:cs="Arial"/>
        </w:rPr>
      </w:pPr>
      <w:r w:rsidRPr="00773FA3">
        <w:rPr>
          <w:rFonts w:cs="Arial"/>
        </w:rPr>
        <w:t xml:space="preserve">Make available to tenderers for the </w:t>
      </w:r>
      <w:r w:rsidR="00FD10DA" w:rsidRPr="00FD10DA">
        <w:rPr>
          <w:rFonts w:cs="Arial"/>
        </w:rPr>
        <w:t>construction</w:t>
      </w:r>
      <w:r w:rsidRPr="00773FA3">
        <w:rPr>
          <w:rFonts w:cs="Arial"/>
        </w:rPr>
        <w:t xml:space="preserve"> contract</w:t>
      </w:r>
      <w:r w:rsidR="00D90070" w:rsidRPr="00773FA3">
        <w:rPr>
          <w:rFonts w:cs="Arial"/>
        </w:rPr>
        <w:t>,</w:t>
      </w:r>
      <w:r w:rsidRPr="00773FA3">
        <w:rPr>
          <w:rFonts w:cs="Arial"/>
        </w:rPr>
        <w:t xml:space="preserve"> the existing management plan dealing with the identified hazards so that all relevant management issues can be adequately addressed in the </w:t>
      </w:r>
      <w:r w:rsidR="00FD10DA" w:rsidRPr="00FD10DA">
        <w:rPr>
          <w:rFonts w:cs="Arial"/>
        </w:rPr>
        <w:t>construction</w:t>
      </w:r>
      <w:r w:rsidR="006B3820">
        <w:rPr>
          <w:rFonts w:cs="Arial"/>
        </w:rPr>
        <w:t xml:space="preserve"> </w:t>
      </w:r>
      <w:r w:rsidRPr="00773FA3">
        <w:rPr>
          <w:rFonts w:cs="Arial"/>
        </w:rPr>
        <w:t xml:space="preserve">contractor’s </w:t>
      </w:r>
      <w:r w:rsidR="00D90070" w:rsidRPr="00773FA3">
        <w:rPr>
          <w:rFonts w:cs="Arial"/>
        </w:rPr>
        <w:t xml:space="preserve">site-specific safety management </w:t>
      </w:r>
      <w:r w:rsidR="006B3820" w:rsidRPr="00773FA3">
        <w:rPr>
          <w:rFonts w:cs="Arial"/>
        </w:rPr>
        <w:t>plan.</w:t>
      </w:r>
    </w:p>
    <w:p w14:paraId="0F2009B5" w14:textId="77BE5C66" w:rsidR="004A76FE" w:rsidRPr="00BE2871" w:rsidRDefault="00D90070" w:rsidP="00865B1D">
      <w:pPr>
        <w:pStyle w:val="ListParagraph"/>
        <w:numPr>
          <w:ilvl w:val="0"/>
          <w:numId w:val="37"/>
        </w:numPr>
        <w:ind w:left="714" w:hanging="357"/>
        <w:rPr>
          <w:rFonts w:cs="Arial"/>
        </w:rPr>
      </w:pPr>
      <w:r w:rsidRPr="00773FA3">
        <w:rPr>
          <w:rFonts w:cs="Arial"/>
          <w:snapToGrid/>
          <w:szCs w:val="22"/>
        </w:rPr>
        <w:t xml:space="preserve">Where required by the project, arrange, on behalf of the Principal’s Representative, the services of an Asbestos </w:t>
      </w:r>
      <w:r w:rsidR="00A64F7C" w:rsidRPr="00773FA3">
        <w:rPr>
          <w:rFonts w:cs="Arial"/>
          <w:snapToGrid/>
          <w:szCs w:val="22"/>
        </w:rPr>
        <w:t>and</w:t>
      </w:r>
      <w:r w:rsidRPr="00773FA3">
        <w:rPr>
          <w:rFonts w:cs="Arial"/>
          <w:snapToGrid/>
          <w:szCs w:val="22"/>
        </w:rPr>
        <w:t xml:space="preserve"> Hazardous Materials consultant.</w:t>
      </w:r>
    </w:p>
    <w:p w14:paraId="5B2121E5" w14:textId="2E9D8B14" w:rsidR="004A76FE" w:rsidRPr="00773FA3" w:rsidRDefault="004A76FE" w:rsidP="00865B1D">
      <w:pPr>
        <w:numPr>
          <w:ilvl w:val="0"/>
          <w:numId w:val="37"/>
        </w:numPr>
        <w:spacing w:after="0"/>
        <w:rPr>
          <w:rFonts w:cs="Arial"/>
        </w:rPr>
      </w:pPr>
      <w:r w:rsidRPr="00773FA3">
        <w:rPr>
          <w:rFonts w:cs="Arial"/>
        </w:rPr>
        <w:t>Consult the Asbestos</w:t>
      </w:r>
      <w:r w:rsidR="00A64F7C" w:rsidRPr="00773FA3">
        <w:rPr>
          <w:rFonts w:cs="Arial"/>
        </w:rPr>
        <w:t xml:space="preserve"> and </w:t>
      </w:r>
      <w:r w:rsidRPr="00773FA3">
        <w:rPr>
          <w:rFonts w:cs="Arial"/>
        </w:rPr>
        <w:t>Hazardous Materials Consultant on all matters relating to asbestos</w:t>
      </w:r>
      <w:r w:rsidR="00A64F7C" w:rsidRPr="00773FA3">
        <w:rPr>
          <w:rFonts w:cs="Arial"/>
        </w:rPr>
        <w:t xml:space="preserve"> and </w:t>
      </w:r>
      <w:r w:rsidRPr="00773FA3">
        <w:rPr>
          <w:rFonts w:cs="Arial"/>
        </w:rPr>
        <w:t xml:space="preserve">hazardous materials and incorporate any advice and recommendations of the </w:t>
      </w:r>
      <w:r w:rsidR="00A64F7C" w:rsidRPr="00773FA3">
        <w:rPr>
          <w:rFonts w:cs="Arial"/>
        </w:rPr>
        <w:t>c</w:t>
      </w:r>
      <w:r w:rsidRPr="00773FA3">
        <w:rPr>
          <w:rFonts w:cs="Arial"/>
        </w:rPr>
        <w:t xml:space="preserve">onsultant into tender documentation, </w:t>
      </w:r>
      <w:r w:rsidR="006B3820" w:rsidRPr="00773FA3">
        <w:rPr>
          <w:rFonts w:cs="Arial"/>
        </w:rPr>
        <w:t>drawings,</w:t>
      </w:r>
      <w:r w:rsidRPr="00773FA3">
        <w:rPr>
          <w:rFonts w:cs="Arial"/>
        </w:rPr>
        <w:t xml:space="preserve"> and specifications</w:t>
      </w:r>
      <w:r w:rsidR="00A64F7C" w:rsidRPr="00773FA3">
        <w:rPr>
          <w:rFonts w:cs="Arial"/>
        </w:rPr>
        <w:t xml:space="preserve">, as well as </w:t>
      </w:r>
      <w:r w:rsidRPr="00773FA3">
        <w:rPr>
          <w:rFonts w:cs="Arial"/>
        </w:rPr>
        <w:t xml:space="preserve">manage work under the </w:t>
      </w:r>
      <w:r w:rsidR="00FD10DA" w:rsidRPr="00FD10DA">
        <w:rPr>
          <w:rFonts w:cs="Arial"/>
        </w:rPr>
        <w:t>construction</w:t>
      </w:r>
      <w:r w:rsidR="000A712D">
        <w:rPr>
          <w:rFonts w:cs="Arial"/>
        </w:rPr>
        <w:t xml:space="preserve"> </w:t>
      </w:r>
      <w:r w:rsidRPr="00773FA3">
        <w:rPr>
          <w:rFonts w:cs="Arial"/>
        </w:rPr>
        <w:t xml:space="preserve">contract in accordance with any such advice and </w:t>
      </w:r>
      <w:r w:rsidR="000A712D" w:rsidRPr="00773FA3">
        <w:rPr>
          <w:rFonts w:cs="Arial"/>
        </w:rPr>
        <w:t>recommendations.</w:t>
      </w:r>
    </w:p>
    <w:p w14:paraId="211E306D" w14:textId="234F80C7" w:rsidR="004A76FE" w:rsidRPr="00773FA3" w:rsidRDefault="00A64F7C" w:rsidP="00865B1D">
      <w:pPr>
        <w:numPr>
          <w:ilvl w:val="0"/>
          <w:numId w:val="37"/>
        </w:numPr>
        <w:spacing w:after="0"/>
        <w:rPr>
          <w:rFonts w:cs="Arial"/>
        </w:rPr>
      </w:pPr>
      <w:r w:rsidRPr="00773FA3">
        <w:rPr>
          <w:rFonts w:cs="Arial"/>
        </w:rPr>
        <w:t xml:space="preserve">The Consultant </w:t>
      </w:r>
      <w:r w:rsidR="000A712D">
        <w:rPr>
          <w:rFonts w:cs="Arial"/>
        </w:rPr>
        <w:t>shall</w:t>
      </w:r>
      <w:r w:rsidR="000A712D" w:rsidRPr="00773FA3">
        <w:rPr>
          <w:rFonts w:cs="Arial"/>
        </w:rPr>
        <w:t xml:space="preserve"> </w:t>
      </w:r>
      <w:r w:rsidRPr="00773FA3">
        <w:rPr>
          <w:rFonts w:cs="Arial"/>
        </w:rPr>
        <w:t>n</w:t>
      </w:r>
      <w:r w:rsidR="004A76FE" w:rsidRPr="00773FA3">
        <w:rPr>
          <w:rFonts w:cs="Arial"/>
        </w:rPr>
        <w:t xml:space="preserve">ot seek approval of tender documentation, </w:t>
      </w:r>
      <w:r w:rsidR="006B3820" w:rsidRPr="00773FA3">
        <w:rPr>
          <w:rFonts w:cs="Arial"/>
        </w:rPr>
        <w:t>drawings,</w:t>
      </w:r>
      <w:r w:rsidR="004A76FE" w:rsidRPr="00773FA3">
        <w:rPr>
          <w:rFonts w:cs="Arial"/>
        </w:rPr>
        <w:t xml:space="preserve"> and specifications unless the Asbestos</w:t>
      </w:r>
      <w:r w:rsidRPr="00773FA3">
        <w:rPr>
          <w:rFonts w:cs="Arial"/>
        </w:rPr>
        <w:t xml:space="preserve"> and </w:t>
      </w:r>
      <w:r w:rsidR="004A76FE" w:rsidRPr="00773FA3">
        <w:rPr>
          <w:rFonts w:cs="Arial"/>
        </w:rPr>
        <w:t>Hazardous Materials Consultant has conducted an inspection of the site, and provided a condition report detailing results of the inspection; and</w:t>
      </w:r>
    </w:p>
    <w:p w14:paraId="1C4E4D28" w14:textId="66651DA8" w:rsidR="00A64F7C" w:rsidRPr="00773FA3" w:rsidRDefault="00A64F7C" w:rsidP="00865B1D">
      <w:pPr>
        <w:numPr>
          <w:ilvl w:val="0"/>
          <w:numId w:val="37"/>
        </w:numPr>
        <w:snapToGrid w:val="0"/>
        <w:spacing w:after="0"/>
      </w:pPr>
      <w:r w:rsidRPr="00773FA3">
        <w:rPr>
          <w:rFonts w:cs="Arial"/>
        </w:rPr>
        <w:t>If</w:t>
      </w:r>
      <w:r w:rsidR="004A76FE" w:rsidRPr="00773FA3">
        <w:rPr>
          <w:rFonts w:cs="Arial"/>
        </w:rPr>
        <w:t xml:space="preserve"> asbestos is discovered following commencement of the </w:t>
      </w:r>
      <w:r w:rsidR="00FD10DA" w:rsidRPr="00FD10DA">
        <w:rPr>
          <w:rFonts w:cs="Arial"/>
        </w:rPr>
        <w:t>construction</w:t>
      </w:r>
      <w:r w:rsidR="004A76FE" w:rsidRPr="00773FA3">
        <w:rPr>
          <w:rFonts w:cs="Arial"/>
        </w:rPr>
        <w:t xml:space="preserve"> contract, </w:t>
      </w:r>
      <w:r w:rsidRPr="00773FA3">
        <w:rPr>
          <w:rFonts w:cstheme="majorHAnsi"/>
        </w:rPr>
        <w:t xml:space="preserve">the Consultant shall inform the Principal’s Representative and manage the incident in accordance with the Customer Agency’s hazardous materials management plan and </w:t>
      </w:r>
      <w:r w:rsidR="005F657E">
        <w:rPr>
          <w:rFonts w:cstheme="majorHAnsi"/>
        </w:rPr>
        <w:t>DHW</w:t>
      </w:r>
      <w:r w:rsidR="005F657E" w:rsidRPr="00773FA3">
        <w:rPr>
          <w:rFonts w:cstheme="majorHAnsi"/>
        </w:rPr>
        <w:t xml:space="preserve">’s </w:t>
      </w:r>
      <w:r w:rsidRPr="00773FA3">
        <w:rPr>
          <w:rFonts w:cstheme="majorHAnsi"/>
        </w:rPr>
        <w:t xml:space="preserve">asbestos management procedures. </w:t>
      </w:r>
      <w:hyperlink r:id="rId14" w:history="1">
        <w:r w:rsidRPr="00773FA3">
          <w:t>For</w:t>
        </w:r>
      </w:hyperlink>
      <w:r w:rsidRPr="00773FA3">
        <w:t xml:space="preserve"> more information, refer to the Code of Practice for How to manage and control asbestos in the workplace:</w:t>
      </w:r>
    </w:p>
    <w:p w14:paraId="4587AF34" w14:textId="292D0285" w:rsidR="00A64F7C" w:rsidRPr="00BD4499" w:rsidRDefault="00A64F7C" w:rsidP="0016105D">
      <w:pPr>
        <w:snapToGrid w:val="0"/>
        <w:spacing w:after="120"/>
        <w:ind w:left="709"/>
      </w:pPr>
      <w:hyperlink r:id="rId15" w:history="1">
        <w:r w:rsidRPr="0056587A">
          <w:rPr>
            <w:rStyle w:val="Hyperlink"/>
            <w:rFonts w:ascii="Arial Nova" w:hAnsi="Arial Nova"/>
            <w:noProof w:val="0"/>
          </w:rPr>
          <w:t>https://www.commerce.wa.gov.au/sites/default/files/atoms/files/221183_cp_manageasbestos.pdf</w:t>
        </w:r>
      </w:hyperlink>
    </w:p>
    <w:p w14:paraId="11078341" w14:textId="5628EDCD" w:rsidR="00D90070" w:rsidRPr="00773FA3" w:rsidRDefault="00D90070" w:rsidP="00780A7F">
      <w:pPr>
        <w:pStyle w:val="Heading3"/>
      </w:pPr>
      <w:r w:rsidRPr="00773FA3">
        <w:lastRenderedPageBreak/>
        <w:t xml:space="preserve">Heritage </w:t>
      </w:r>
      <w:r w:rsidR="00E1714B">
        <w:t>r</w:t>
      </w:r>
      <w:r w:rsidRPr="00773FA3">
        <w:t>equirements</w:t>
      </w:r>
    </w:p>
    <w:p w14:paraId="4D32E427" w14:textId="77CB4380" w:rsidR="00CE64C7" w:rsidRPr="00BD1036" w:rsidRDefault="00F67579" w:rsidP="00CE64C7">
      <w:pPr>
        <w:rPr>
          <w:lang w:eastAsia="en-US"/>
        </w:rPr>
      </w:pPr>
      <w:r>
        <w:rPr>
          <w:rFonts w:cs="Arial"/>
        </w:rPr>
        <w:t xml:space="preserve">If the project include works within a heritage listed building, the consultant is to seek advice from the Principal’s Representative. </w:t>
      </w:r>
    </w:p>
    <w:p w14:paraId="178FC9B1" w14:textId="2E525989" w:rsidR="004A76FE" w:rsidRPr="00773FA3" w:rsidRDefault="004A76FE" w:rsidP="00780A7F">
      <w:pPr>
        <w:pStyle w:val="Heading3"/>
      </w:pPr>
      <w:r w:rsidRPr="00773FA3">
        <w:t>Art</w:t>
      </w:r>
      <w:r w:rsidR="00F94F3A">
        <w:t>works</w:t>
      </w:r>
    </w:p>
    <w:p w14:paraId="023956AF" w14:textId="6C9A5D43" w:rsidR="004A76FE" w:rsidRPr="00773FA3" w:rsidRDefault="004A76FE" w:rsidP="009E3396">
      <w:r w:rsidRPr="00773FA3">
        <w:t xml:space="preserve">Where artworks are required as part of a </w:t>
      </w:r>
      <w:r w:rsidR="0055455F">
        <w:t>fitout</w:t>
      </w:r>
      <w:r w:rsidR="00A64F7C" w:rsidRPr="00773FA3">
        <w:t xml:space="preserve"> </w:t>
      </w:r>
      <w:r w:rsidRPr="00773FA3">
        <w:t>project, the Consultant will liaise with the Principal’s Representative and user groups to ensure integration of the art component within the project.</w:t>
      </w:r>
    </w:p>
    <w:p w14:paraId="2061D554" w14:textId="74FC0B35" w:rsidR="00656F77" w:rsidRPr="00773FA3" w:rsidRDefault="00656F77" w:rsidP="000A712D">
      <w:pPr>
        <w:pStyle w:val="Heading4"/>
      </w:pPr>
      <w:r w:rsidRPr="00773FA3">
        <w:t>Percent for art</w:t>
      </w:r>
    </w:p>
    <w:p w14:paraId="4EE30AA6" w14:textId="6E7F8F84" w:rsidR="00E06602" w:rsidRPr="00BD4499" w:rsidRDefault="000F2A17" w:rsidP="00CB1E14">
      <w:bookmarkStart w:id="30" w:name="_Hlk145425045"/>
      <w:r w:rsidRPr="00773FA3">
        <w:rPr>
          <w:rFonts w:cstheme="majorHAnsi"/>
        </w:rPr>
        <w:t xml:space="preserve">The </w:t>
      </w:r>
      <w:r w:rsidR="00CB1E14">
        <w:rPr>
          <w:rFonts w:cstheme="majorHAnsi"/>
        </w:rPr>
        <w:t>C</w:t>
      </w:r>
      <w:r w:rsidR="00CB1E14" w:rsidRPr="00773FA3">
        <w:rPr>
          <w:rFonts w:cstheme="majorHAnsi"/>
        </w:rPr>
        <w:t xml:space="preserve">ustomer </w:t>
      </w:r>
      <w:r w:rsidR="00CB1E14">
        <w:rPr>
          <w:rFonts w:cstheme="majorHAnsi"/>
        </w:rPr>
        <w:t>A</w:t>
      </w:r>
      <w:r w:rsidR="00CB1E14" w:rsidRPr="00773FA3">
        <w:rPr>
          <w:rFonts w:cstheme="majorHAnsi"/>
        </w:rPr>
        <w:t xml:space="preserve">gency </w:t>
      </w:r>
      <w:r w:rsidRPr="00773FA3">
        <w:rPr>
          <w:rFonts w:cstheme="majorHAnsi"/>
        </w:rPr>
        <w:t>may select to participate in the</w:t>
      </w:r>
      <w:r w:rsidR="00B72E00">
        <w:rPr>
          <w:rFonts w:cstheme="majorHAnsi"/>
        </w:rPr>
        <w:t xml:space="preserve"> </w:t>
      </w:r>
      <w:r w:rsidR="00656F77" w:rsidRPr="00773FA3">
        <w:rPr>
          <w:rFonts w:cstheme="majorBidi"/>
        </w:rPr>
        <w:t>Percent for Art scheme.</w:t>
      </w:r>
      <w:r w:rsidR="00B72E00" w:rsidRPr="00B72E00">
        <w:t xml:space="preserve"> </w:t>
      </w:r>
      <w:r w:rsidR="00B72E00">
        <w:t xml:space="preserve">Refer to </w:t>
      </w:r>
      <w:hyperlink w:history="1">
        <w:r w:rsidR="00B72E00" w:rsidRPr="0056587A">
          <w:rPr>
            <w:rStyle w:val="Hyperlink"/>
            <w:rFonts w:ascii="Arial Nova" w:hAnsi="Arial Nova"/>
            <w:noProof w:val="0"/>
          </w:rPr>
          <w:t>Percent for Art Scheme (www.wa.gov.au)</w:t>
        </w:r>
      </w:hyperlink>
    </w:p>
    <w:p w14:paraId="56C49214" w14:textId="77777777" w:rsidR="00163BC9" w:rsidRPr="00773FA3" w:rsidRDefault="00163BC9" w:rsidP="00780A7F">
      <w:pPr>
        <w:pStyle w:val="Heading3"/>
      </w:pPr>
      <w:bookmarkStart w:id="31" w:name="_Toc139284757"/>
      <w:bookmarkStart w:id="32" w:name="_Toc144994283"/>
      <w:bookmarkStart w:id="33" w:name="_Hlk92459355"/>
      <w:bookmarkEnd w:id="30"/>
      <w:r w:rsidRPr="00773FA3">
        <w:t>Building quality and maintenance minimisation</w:t>
      </w:r>
      <w:bookmarkEnd w:id="31"/>
      <w:bookmarkEnd w:id="32"/>
      <w:r w:rsidRPr="00773FA3">
        <w:t xml:space="preserve"> </w:t>
      </w:r>
    </w:p>
    <w:p w14:paraId="4E24FA2F" w14:textId="5A4C1F8B" w:rsidR="00163BC9" w:rsidRPr="00773FA3" w:rsidRDefault="00163BC9" w:rsidP="000435A4">
      <w:pPr>
        <w:rPr>
          <w:rFonts w:cstheme="majorBidi"/>
        </w:rPr>
      </w:pPr>
      <w:r w:rsidRPr="00773FA3">
        <w:rPr>
          <w:rFonts w:cstheme="majorBidi"/>
        </w:rPr>
        <w:t xml:space="preserve">In support of the Western Australian Government’s commitment to high design quality, the </w:t>
      </w:r>
      <w:r w:rsidRPr="00773FA3">
        <w:rPr>
          <w:rFonts w:cstheme="majorHAnsi"/>
        </w:rPr>
        <w:t>Consultant</w:t>
      </w:r>
      <w:r w:rsidRPr="00773FA3">
        <w:rPr>
          <w:rFonts w:cstheme="majorBidi"/>
        </w:rPr>
        <w:t xml:space="preserve"> is required to make consideration for designs that are durable and can be </w:t>
      </w:r>
      <w:r w:rsidR="00AB1D5C">
        <w:rPr>
          <w:rFonts w:cstheme="majorBidi"/>
        </w:rPr>
        <w:t>easily</w:t>
      </w:r>
      <w:r w:rsidR="00AB1D5C" w:rsidRPr="00773FA3">
        <w:rPr>
          <w:rFonts w:cstheme="majorBidi"/>
        </w:rPr>
        <w:t xml:space="preserve"> </w:t>
      </w:r>
      <w:r w:rsidRPr="00773FA3">
        <w:rPr>
          <w:rFonts w:cstheme="majorBidi"/>
        </w:rPr>
        <w:t xml:space="preserve">maintained by the State Government. </w:t>
      </w:r>
    </w:p>
    <w:p w14:paraId="7B9EACA5" w14:textId="502F9590" w:rsidR="00163BC9" w:rsidRPr="00773FA3" w:rsidRDefault="00163BC9" w:rsidP="00163BC9">
      <w:pPr>
        <w:rPr>
          <w:rFonts w:cstheme="majorHAnsi"/>
        </w:rPr>
      </w:pPr>
      <w:r w:rsidRPr="00773FA3">
        <w:rPr>
          <w:rFonts w:cstheme="majorHAnsi"/>
        </w:rPr>
        <w:t xml:space="preserve">When designing fitouts for </w:t>
      </w:r>
      <w:r w:rsidR="005F657E">
        <w:rPr>
          <w:rFonts w:cstheme="majorHAnsi"/>
        </w:rPr>
        <w:t>DHW</w:t>
      </w:r>
      <w:r w:rsidRPr="00773FA3">
        <w:rPr>
          <w:rFonts w:cstheme="majorHAnsi"/>
        </w:rPr>
        <w:t>, it is expected that the Consultant and their teams design not only compl</w:t>
      </w:r>
      <w:r w:rsidR="00B03394">
        <w:rPr>
          <w:rFonts w:cstheme="majorHAnsi"/>
        </w:rPr>
        <w:t>ies</w:t>
      </w:r>
      <w:r w:rsidRPr="00773FA3">
        <w:rPr>
          <w:rFonts w:cstheme="majorHAnsi"/>
        </w:rPr>
        <w:t xml:space="preserve"> with all applicable legislative requirements, but </w:t>
      </w:r>
      <w:r w:rsidR="002019E5">
        <w:rPr>
          <w:rFonts w:cstheme="majorHAnsi"/>
        </w:rPr>
        <w:t xml:space="preserve">are not difficult </w:t>
      </w:r>
      <w:r w:rsidRPr="00773FA3">
        <w:rPr>
          <w:rFonts w:cstheme="majorHAnsi"/>
        </w:rPr>
        <w:t>to operate, maintain and manage over the facility’s designed lifetime. This is anticipated to be much longer than equivalent private sector facilities.</w:t>
      </w:r>
    </w:p>
    <w:p w14:paraId="1BE98AD8" w14:textId="71DFD727" w:rsidR="00CF3775" w:rsidRPr="00773FA3" w:rsidRDefault="00CF3775" w:rsidP="00163BC9">
      <w:pPr>
        <w:rPr>
          <w:rFonts w:cstheme="majorHAnsi"/>
        </w:rPr>
      </w:pPr>
      <w:r>
        <w:rPr>
          <w:rFonts w:cstheme="majorHAnsi"/>
        </w:rPr>
        <w:t xml:space="preserve">Individual agencies often have standard requirements for client-facing areas within the </w:t>
      </w:r>
      <w:r w:rsidR="00993F28">
        <w:rPr>
          <w:rFonts w:cstheme="majorHAnsi"/>
        </w:rPr>
        <w:t>premises, for example client reception. The</w:t>
      </w:r>
      <w:r w:rsidR="00466373">
        <w:rPr>
          <w:rFonts w:cstheme="majorHAnsi"/>
        </w:rPr>
        <w:t xml:space="preserve"> Consultant is to seek confirmation </w:t>
      </w:r>
      <w:r w:rsidR="00EE6D7E">
        <w:rPr>
          <w:rFonts w:cstheme="majorHAnsi"/>
        </w:rPr>
        <w:t xml:space="preserve">and specifications </w:t>
      </w:r>
      <w:r w:rsidR="00466373">
        <w:rPr>
          <w:rFonts w:cstheme="majorHAnsi"/>
        </w:rPr>
        <w:t xml:space="preserve">from the Principal’s Representative </w:t>
      </w:r>
      <w:r w:rsidR="00EE6D7E">
        <w:rPr>
          <w:rFonts w:cstheme="majorHAnsi"/>
        </w:rPr>
        <w:t>to meet these</w:t>
      </w:r>
      <w:r w:rsidR="00466373">
        <w:rPr>
          <w:rFonts w:cstheme="majorHAnsi"/>
        </w:rPr>
        <w:t xml:space="preserve"> requirements</w:t>
      </w:r>
      <w:r w:rsidR="00EE6D7E">
        <w:rPr>
          <w:rFonts w:cstheme="majorHAnsi"/>
        </w:rPr>
        <w:t>.</w:t>
      </w:r>
      <w:r w:rsidR="0038320B">
        <w:rPr>
          <w:rFonts w:cstheme="majorHAnsi"/>
        </w:rPr>
        <w:t xml:space="preserve"> </w:t>
      </w:r>
    </w:p>
    <w:p w14:paraId="196441A8" w14:textId="4C89A5DB" w:rsidR="00163BC9" w:rsidRPr="00773FA3" w:rsidRDefault="00163BC9" w:rsidP="00163BC9">
      <w:pPr>
        <w:rPr>
          <w:rFonts w:cstheme="majorHAnsi"/>
        </w:rPr>
      </w:pPr>
      <w:r w:rsidRPr="00773FA3">
        <w:rPr>
          <w:rFonts w:cstheme="majorHAnsi"/>
        </w:rPr>
        <w:t xml:space="preserve">The Consultant is to refer to the following documents, incorporating recommendations where appropriate, to avoid and prevent known maintenance and durability issues associated with </w:t>
      </w:r>
      <w:r w:rsidR="005F657E">
        <w:rPr>
          <w:rFonts w:cstheme="majorHAnsi"/>
        </w:rPr>
        <w:t>DHW</w:t>
      </w:r>
      <w:r w:rsidRPr="00773FA3">
        <w:rPr>
          <w:rFonts w:cstheme="majorHAnsi"/>
        </w:rPr>
        <w:t xml:space="preserve">-managed </w:t>
      </w:r>
      <w:r w:rsidR="005F657E">
        <w:rPr>
          <w:rFonts w:cstheme="majorHAnsi"/>
        </w:rPr>
        <w:t xml:space="preserve">non-residential </w:t>
      </w:r>
      <w:r w:rsidRPr="00773FA3">
        <w:rPr>
          <w:rFonts w:cstheme="majorHAnsi"/>
        </w:rPr>
        <w:t xml:space="preserve">State facilities: </w:t>
      </w:r>
    </w:p>
    <w:p w14:paraId="36379243" w14:textId="77777777" w:rsidR="00163BC9" w:rsidRPr="00BD4499" w:rsidRDefault="00163BC9" w:rsidP="00163BC9">
      <w:pPr>
        <w:rPr>
          <w:rFonts w:cstheme="majorHAnsi"/>
        </w:rPr>
      </w:pPr>
      <w:hyperlink r:id="rId16" w:history="1">
        <w:r w:rsidRPr="0056587A">
          <w:rPr>
            <w:rStyle w:val="Hyperlink"/>
            <w:rFonts w:ascii="Arial Nova" w:hAnsi="Arial Nova" w:cstheme="majorHAnsi"/>
            <w:noProof w:val="0"/>
          </w:rPr>
          <w:t>www.wa.gov.au/government/publications/maintenance-minimisation-manual-0</w:t>
        </w:r>
      </w:hyperlink>
    </w:p>
    <w:bookmarkEnd w:id="33"/>
    <w:p w14:paraId="5C57EC6D" w14:textId="5EE3EE7C" w:rsidR="00C33E88" w:rsidRPr="00773FA3" w:rsidRDefault="00C33E88" w:rsidP="00780A7F">
      <w:pPr>
        <w:pStyle w:val="Heading3"/>
      </w:pPr>
      <w:r w:rsidRPr="00773FA3">
        <w:t xml:space="preserve">Universal </w:t>
      </w:r>
      <w:r w:rsidR="00E1714B">
        <w:t>a</w:t>
      </w:r>
      <w:r w:rsidR="00E1714B" w:rsidRPr="00773FA3">
        <w:t xml:space="preserve">ccess </w:t>
      </w:r>
    </w:p>
    <w:p w14:paraId="3415EE23" w14:textId="77777777" w:rsidR="00C33E88" w:rsidRPr="00773FA3" w:rsidRDefault="00C33E88" w:rsidP="000435A4">
      <w:r w:rsidRPr="00773FA3">
        <w:t xml:space="preserve">The National Construction Code (NCC) was amended to comply with the </w:t>
      </w:r>
      <w:r w:rsidRPr="000A712D">
        <w:rPr>
          <w:i/>
          <w:iCs/>
        </w:rPr>
        <w:t>Commonwealth Disability Discrimination Act 1992</w:t>
      </w:r>
      <w:r w:rsidRPr="00773FA3">
        <w:t xml:space="preserve"> (DDA). The Consultant is deemed to be conversant with the intent and contents of the current NCC.</w:t>
      </w:r>
    </w:p>
    <w:p w14:paraId="485D74B4" w14:textId="77777777" w:rsidR="00C33E88" w:rsidRPr="00773FA3" w:rsidRDefault="00C33E88" w:rsidP="009E3396">
      <w:r w:rsidRPr="00773FA3">
        <w:t>When compliance with the DDA or the NCC affects other parts of the building, not directly affected by this project or the project brief, the Consultant is to advise the Principal’s Representative as soon as practicable. This advice is to include details of the extent of the affected areas and cost implications.</w:t>
      </w:r>
    </w:p>
    <w:p w14:paraId="4452FBE0" w14:textId="650FF1AE" w:rsidR="00C33E88" w:rsidRPr="00773FA3" w:rsidRDefault="00E06602" w:rsidP="00780A7F">
      <w:pPr>
        <w:pStyle w:val="Heading3"/>
      </w:pPr>
      <w:bookmarkStart w:id="34" w:name="_Toc7779991"/>
      <w:bookmarkStart w:id="35" w:name="_Toc360611291"/>
      <w:bookmarkEnd w:id="34"/>
      <w:r>
        <w:lastRenderedPageBreak/>
        <w:t>E</w:t>
      </w:r>
      <w:r w:rsidR="00E1714B" w:rsidRPr="00773FA3">
        <w:t xml:space="preserve">nd </w:t>
      </w:r>
      <w:r w:rsidR="00C33E88" w:rsidRPr="00773FA3">
        <w:t xml:space="preserve">of </w:t>
      </w:r>
      <w:r w:rsidR="00E1714B">
        <w:t>t</w:t>
      </w:r>
      <w:r w:rsidR="00E1714B" w:rsidRPr="00773FA3">
        <w:t xml:space="preserve">rip </w:t>
      </w:r>
      <w:bookmarkEnd w:id="35"/>
      <w:r w:rsidR="00E1714B">
        <w:t>f</w:t>
      </w:r>
      <w:r w:rsidR="00E1714B" w:rsidRPr="00773FA3">
        <w:t xml:space="preserve">acilities </w:t>
      </w:r>
    </w:p>
    <w:p w14:paraId="05246494" w14:textId="7318F013" w:rsidR="004A76FE" w:rsidRPr="00773FA3" w:rsidRDefault="00C33E88" w:rsidP="009E3396">
      <w:r w:rsidRPr="00773FA3">
        <w:t>The Consultant shall liaise with the Principal’s Representative to ensure appropriate end of trip facilities are included in accordance with the requirements set out in the Government Office Accommodation Policy</w:t>
      </w:r>
      <w:r w:rsidR="000B5C99">
        <w:t>, Technical guideline TG035 End of Trip facilities</w:t>
      </w:r>
      <w:r w:rsidRPr="00773FA3">
        <w:t xml:space="preserve"> and associated standards.</w:t>
      </w:r>
    </w:p>
    <w:p w14:paraId="06006C56" w14:textId="5C6483BD" w:rsidR="004A76FE" w:rsidRPr="00773FA3" w:rsidRDefault="004A76FE" w:rsidP="00780A7F">
      <w:pPr>
        <w:pStyle w:val="Heading3"/>
      </w:pPr>
      <w:r w:rsidRPr="00773FA3">
        <w:t xml:space="preserve">Sustainability </w:t>
      </w:r>
      <w:r w:rsidR="00E1714B">
        <w:t>i</w:t>
      </w:r>
      <w:r w:rsidR="00E1714B" w:rsidRPr="00773FA3">
        <w:t>nitiatives</w:t>
      </w:r>
    </w:p>
    <w:p w14:paraId="5948D710" w14:textId="725E4C24" w:rsidR="004A76FE" w:rsidRPr="00773FA3" w:rsidRDefault="005F657E" w:rsidP="009E3396">
      <w:r>
        <w:rPr>
          <w:rFonts w:cstheme="majorHAnsi"/>
        </w:rPr>
        <w:t>DHW</w:t>
      </w:r>
      <w:r w:rsidR="004A76FE" w:rsidRPr="00773FA3">
        <w:t>’s Government Office Accommodation</w:t>
      </w:r>
      <w:r w:rsidR="00E1714B">
        <w:t>’s</w:t>
      </w:r>
      <w:r w:rsidR="004A76FE" w:rsidRPr="00773FA3">
        <w:t xml:space="preserve"> </w:t>
      </w:r>
      <w:r w:rsidR="00192668">
        <w:t xml:space="preserve">(GOA) </w:t>
      </w:r>
      <w:r w:rsidR="00E1714B">
        <w:t>p</w:t>
      </w:r>
      <w:r w:rsidR="00E1714B" w:rsidRPr="00773FA3">
        <w:t xml:space="preserve">olicy </w:t>
      </w:r>
      <w:r w:rsidR="004A76FE" w:rsidRPr="00773FA3">
        <w:t xml:space="preserve">and associated standards clearly define the application of sustainability in the delivery of </w:t>
      </w:r>
      <w:r w:rsidR="00236E06">
        <w:t>f</w:t>
      </w:r>
      <w:r w:rsidR="0055455F">
        <w:t>itout</w:t>
      </w:r>
      <w:r w:rsidR="00236E06">
        <w:t xml:space="preserve"> </w:t>
      </w:r>
      <w:r w:rsidR="004A76FE" w:rsidRPr="00773FA3">
        <w:t>projects.</w:t>
      </w:r>
      <w:r w:rsidR="0038320B">
        <w:t xml:space="preserve"> </w:t>
      </w:r>
    </w:p>
    <w:p w14:paraId="5A6F6703" w14:textId="47ACCA87" w:rsidR="004A76FE" w:rsidRDefault="004A76FE" w:rsidP="009E3396">
      <w:r w:rsidRPr="00773FA3">
        <w:t xml:space="preserve">The Consultant is responsible for compliance with the </w:t>
      </w:r>
      <w:r w:rsidR="00192668">
        <w:t>GOA</w:t>
      </w:r>
      <w:r w:rsidRPr="00773FA3">
        <w:t xml:space="preserve"> </w:t>
      </w:r>
      <w:r w:rsidR="00192668">
        <w:t>p</w:t>
      </w:r>
      <w:r w:rsidRPr="00773FA3">
        <w:t>olicy and</w:t>
      </w:r>
      <w:r w:rsidR="00192668">
        <w:t xml:space="preserve"> </w:t>
      </w:r>
      <w:r w:rsidRPr="00773FA3">
        <w:t>standards. These can be viewed on the Department’s website at</w:t>
      </w:r>
      <w:r w:rsidR="00A64F7C" w:rsidRPr="00773FA3">
        <w:t>:</w:t>
      </w:r>
    </w:p>
    <w:p w14:paraId="30C41A73" w14:textId="45C268C1" w:rsidR="00A45C67" w:rsidRPr="00BD4499" w:rsidRDefault="005F657E" w:rsidP="009E3396">
      <w:hyperlink r:id="rId17" w:history="1">
        <w:r>
          <w:rPr>
            <w:rStyle w:val="Hyperlink"/>
            <w:rFonts w:ascii="Arial Nova" w:hAnsi="Arial Nova"/>
            <w:noProof w:val="0"/>
          </w:rPr>
          <w:t>https://www.wa.gov.au/organisation/department-of-housing-and-works/government-office-accommodation</w:t>
        </w:r>
      </w:hyperlink>
    </w:p>
    <w:p w14:paraId="494F2A01" w14:textId="4E398ABB" w:rsidR="00A64F7C" w:rsidRPr="00773FA3" w:rsidRDefault="00A64F7C" w:rsidP="00A64F7C">
      <w:pPr>
        <w:rPr>
          <w:rFonts w:cstheme="majorHAnsi"/>
        </w:rPr>
      </w:pPr>
      <w:r w:rsidRPr="00773FA3">
        <w:rPr>
          <w:rFonts w:cstheme="majorHAnsi"/>
        </w:rPr>
        <w:t xml:space="preserve">In addition to any briefed </w:t>
      </w:r>
      <w:r w:rsidR="00CB1E14">
        <w:rPr>
          <w:rFonts w:cstheme="majorHAnsi"/>
        </w:rPr>
        <w:t>C</w:t>
      </w:r>
      <w:r w:rsidRPr="00773FA3">
        <w:rPr>
          <w:rFonts w:cstheme="majorHAnsi"/>
        </w:rPr>
        <w:t xml:space="preserve">ustomer </w:t>
      </w:r>
      <w:r w:rsidR="00CB1E14">
        <w:rPr>
          <w:rFonts w:cstheme="majorHAnsi"/>
        </w:rPr>
        <w:t>A</w:t>
      </w:r>
      <w:r w:rsidRPr="00773FA3">
        <w:rPr>
          <w:rFonts w:cstheme="majorHAnsi"/>
        </w:rPr>
        <w:t>gency</w:t>
      </w:r>
      <w:r w:rsidR="00E1714B">
        <w:rPr>
          <w:rFonts w:cstheme="majorHAnsi"/>
        </w:rPr>
        <w:t>’s</w:t>
      </w:r>
      <w:r w:rsidRPr="00773FA3">
        <w:rPr>
          <w:rFonts w:cstheme="majorHAnsi"/>
        </w:rPr>
        <w:t xml:space="preserve"> sustainability requirements, </w:t>
      </w:r>
      <w:r w:rsidR="005F657E">
        <w:rPr>
          <w:rFonts w:cstheme="majorHAnsi"/>
        </w:rPr>
        <w:t>DHW</w:t>
      </w:r>
      <w:r w:rsidRPr="00773FA3">
        <w:rPr>
          <w:rFonts w:cstheme="majorHAnsi"/>
        </w:rPr>
        <w:t xml:space="preserve">’s Technical Guideline TG040 - Environmentally Sustainable Design Guidelines for Non-Residential Government Buildings, provides guidelines for the scope and application of sustainability in building projects, and sets green star ratings based on project capital cost thresholds.  </w:t>
      </w:r>
    </w:p>
    <w:p w14:paraId="61ABAEF1" w14:textId="24BC4932" w:rsidR="00D22402" w:rsidRPr="00773FA3" w:rsidRDefault="00D22402" w:rsidP="00D22402">
      <w:pPr>
        <w:rPr>
          <w:rFonts w:cstheme="majorHAnsi"/>
        </w:rPr>
      </w:pPr>
      <w:r w:rsidRPr="00773FA3">
        <w:rPr>
          <w:rFonts w:cstheme="majorHAnsi"/>
        </w:rPr>
        <w:t>The Consultant is responsible for ensuring compliance with the Customer Agency’s briefed sustainability requirements and Technical Guideline TG040. The Green Star rating requirement and need for full Green Building Council of Australia’s certification of the project will be determined by the Customer Agency’s brief.</w:t>
      </w:r>
    </w:p>
    <w:p w14:paraId="12634D03" w14:textId="77777777" w:rsidR="00D22402" w:rsidRPr="00773FA3" w:rsidRDefault="00D22402" w:rsidP="00D22402">
      <w:pPr>
        <w:rPr>
          <w:rFonts w:cstheme="majorHAnsi"/>
        </w:rPr>
      </w:pPr>
      <w:r w:rsidRPr="00773FA3">
        <w:rPr>
          <w:rFonts w:cstheme="majorHAnsi"/>
        </w:rPr>
        <w:t>The Consultant may be reliant on its subconsultants for some individual elements of the requirement to meet their responsibilities.</w:t>
      </w:r>
    </w:p>
    <w:p w14:paraId="7ECFD4FF" w14:textId="200A5B9E" w:rsidR="004A76FE" w:rsidRPr="00773FA3" w:rsidRDefault="004A76FE" w:rsidP="009E3396">
      <w:pPr>
        <w:rPr>
          <w:rFonts w:cs="Arial"/>
        </w:rPr>
      </w:pPr>
      <w:r w:rsidRPr="00773FA3">
        <w:rPr>
          <w:rFonts w:cs="Arial"/>
        </w:rPr>
        <w:t xml:space="preserve">As a part of the provision of services, the Consultant is to identify the costs and benefits of incorporating the various elements of </w:t>
      </w:r>
      <w:r w:rsidR="00257B4F" w:rsidRPr="00773FA3">
        <w:rPr>
          <w:rFonts w:cstheme="majorHAnsi"/>
        </w:rPr>
        <w:t xml:space="preserve">Technical Guideline </w:t>
      </w:r>
      <w:r w:rsidR="00257B4F">
        <w:rPr>
          <w:rFonts w:cs="Arial"/>
        </w:rPr>
        <w:t>TG040</w:t>
      </w:r>
      <w:r w:rsidRPr="00773FA3">
        <w:rPr>
          <w:rFonts w:cs="Arial"/>
        </w:rPr>
        <w:t>.</w:t>
      </w:r>
      <w:r w:rsidR="0038320B">
        <w:rPr>
          <w:rFonts w:cs="Arial"/>
        </w:rPr>
        <w:t xml:space="preserve"> </w:t>
      </w:r>
    </w:p>
    <w:p w14:paraId="18DBD838" w14:textId="108C00E0" w:rsidR="00D22402" w:rsidRPr="00773FA3" w:rsidRDefault="00D22402" w:rsidP="00D22402">
      <w:pPr>
        <w:rPr>
          <w:rFonts w:cstheme="majorHAnsi"/>
        </w:rPr>
      </w:pPr>
      <w:r w:rsidRPr="00773FA3">
        <w:rPr>
          <w:rFonts w:cstheme="majorHAnsi"/>
        </w:rPr>
        <w:t xml:space="preserve">The appropriate level of sustainable elements to be included in the project will be agreed with the Principal’s Representative, provided the requirements of Technical Guideline TG040 are met. </w:t>
      </w:r>
      <w:r w:rsidR="005F657E">
        <w:rPr>
          <w:rFonts w:cstheme="majorHAnsi"/>
        </w:rPr>
        <w:t>DHW</w:t>
      </w:r>
      <w:r w:rsidRPr="00773FA3">
        <w:rPr>
          <w:rFonts w:cstheme="majorHAnsi"/>
        </w:rPr>
        <w:t>’s preference is for simple, cost-effective solutions that will achieve the objectives outlined in this clause.</w:t>
      </w:r>
    </w:p>
    <w:p w14:paraId="45012A78" w14:textId="77777777" w:rsidR="004A76FE" w:rsidRPr="00A45C67" w:rsidRDefault="004A76FE" w:rsidP="004A76FE">
      <w:pPr>
        <w:pStyle w:val="Heading4"/>
      </w:pPr>
      <w:r w:rsidRPr="00A45C67">
        <w:t xml:space="preserve">Green Building Council </w:t>
      </w:r>
    </w:p>
    <w:p w14:paraId="58C711A9" w14:textId="38A4A67F" w:rsidR="004A76FE" w:rsidRPr="00773FA3" w:rsidRDefault="004A76FE" w:rsidP="009E3396">
      <w:pPr>
        <w:rPr>
          <w:rFonts w:cs="Arial"/>
          <w:color w:val="000000"/>
        </w:rPr>
      </w:pPr>
      <w:r w:rsidRPr="00A45C67">
        <w:t xml:space="preserve">The Consultant shall </w:t>
      </w:r>
      <w:r w:rsidR="00D56DA8">
        <w:t xml:space="preserve">review the GOA Standards for guidance on the required rating in alignment with the </w:t>
      </w:r>
      <w:r w:rsidRPr="00A45C67">
        <w:t>Green Building Council of Australia’s Green Star Rating Tool</w:t>
      </w:r>
      <w:r w:rsidRPr="00A45C67">
        <w:rPr>
          <w:rFonts w:cs="Arial"/>
          <w:color w:val="000000"/>
        </w:rPr>
        <w:t>.</w:t>
      </w:r>
    </w:p>
    <w:p w14:paraId="22E84928" w14:textId="77777777" w:rsidR="004A76FE" w:rsidRPr="00773FA3" w:rsidRDefault="004A76FE" w:rsidP="004A76FE">
      <w:pPr>
        <w:pStyle w:val="Heading4"/>
      </w:pPr>
      <w:bookmarkStart w:id="36" w:name="OLE_LINK15"/>
      <w:bookmarkStart w:id="37" w:name="OLE_LINK16"/>
      <w:r w:rsidRPr="00773FA3">
        <w:t>Energy Efficiency</w:t>
      </w:r>
    </w:p>
    <w:bookmarkEnd w:id="36"/>
    <w:bookmarkEnd w:id="37"/>
    <w:p w14:paraId="444B51E9" w14:textId="237E7876" w:rsidR="004A76FE" w:rsidRPr="00773FA3" w:rsidRDefault="004A76FE" w:rsidP="009E3396">
      <w:r w:rsidRPr="00773FA3">
        <w:lastRenderedPageBreak/>
        <w:t>The State Government is committed to reducing its current energy consumption.</w:t>
      </w:r>
      <w:r w:rsidR="0038320B">
        <w:t xml:space="preserve"> </w:t>
      </w:r>
      <w:r w:rsidRPr="00773FA3">
        <w:t>An important contribution to meeting this target is ensuring that new or renovated government tenancies are energy efficient and designed to ‘best practice’ green building standards.</w:t>
      </w:r>
    </w:p>
    <w:p w14:paraId="189221FA" w14:textId="2A2017CF" w:rsidR="004A76FE" w:rsidRPr="00773FA3" w:rsidRDefault="004A76FE" w:rsidP="009E3396">
      <w:r w:rsidRPr="00773FA3">
        <w:t>The Consultant shall design to maximise energy efficiency in operating costs while at the same time providing reasonable comfort for the occupants.</w:t>
      </w:r>
      <w:r w:rsidR="0038320B">
        <w:t xml:space="preserve"> </w:t>
      </w:r>
      <w:r w:rsidRPr="00773FA3">
        <w:t>This should include:</w:t>
      </w:r>
    </w:p>
    <w:p w14:paraId="392E2E7D" w14:textId="270996DF" w:rsidR="004A76FE" w:rsidRPr="00773FA3" w:rsidRDefault="002B0C94" w:rsidP="00865B1D">
      <w:pPr>
        <w:numPr>
          <w:ilvl w:val="0"/>
          <w:numId w:val="33"/>
        </w:numPr>
        <w:tabs>
          <w:tab w:val="left" w:pos="851"/>
        </w:tabs>
        <w:spacing w:after="0"/>
        <w:ind w:left="850" w:hanging="493"/>
        <w:rPr>
          <w:rFonts w:cs="Arial"/>
        </w:rPr>
      </w:pPr>
      <w:r>
        <w:rPr>
          <w:rFonts w:cs="Arial"/>
        </w:rPr>
        <w:t>i</w:t>
      </w:r>
      <w:r w:rsidR="004A76FE" w:rsidRPr="00773FA3">
        <w:rPr>
          <w:rFonts w:cs="Arial"/>
        </w:rPr>
        <w:t xml:space="preserve">ncorporating passive solar design </w:t>
      </w:r>
      <w:r w:rsidR="006535AE" w:rsidRPr="00773FA3">
        <w:rPr>
          <w:rFonts w:cs="Arial"/>
        </w:rPr>
        <w:t>principles</w:t>
      </w:r>
      <w:r>
        <w:rPr>
          <w:rFonts w:cs="Arial"/>
        </w:rPr>
        <w:t>;</w:t>
      </w:r>
    </w:p>
    <w:p w14:paraId="3BBA53DE" w14:textId="79A7416A" w:rsidR="004A76FE" w:rsidRPr="00773FA3" w:rsidRDefault="002B0C94" w:rsidP="00865B1D">
      <w:pPr>
        <w:numPr>
          <w:ilvl w:val="0"/>
          <w:numId w:val="33"/>
        </w:numPr>
        <w:tabs>
          <w:tab w:val="left" w:pos="851"/>
        </w:tabs>
        <w:spacing w:after="0"/>
        <w:ind w:left="850" w:hanging="493"/>
        <w:rPr>
          <w:rFonts w:cs="Arial"/>
        </w:rPr>
      </w:pPr>
      <w:r>
        <w:rPr>
          <w:rFonts w:cs="Arial"/>
        </w:rPr>
        <w:t>m</w:t>
      </w:r>
      <w:r w:rsidR="004A76FE" w:rsidRPr="00773FA3">
        <w:rPr>
          <w:rFonts w:cs="Arial"/>
        </w:rPr>
        <w:t xml:space="preserve">aximising day-lighting and passive climate modification </w:t>
      </w:r>
      <w:r w:rsidR="006535AE" w:rsidRPr="00773FA3">
        <w:rPr>
          <w:rFonts w:cs="Arial"/>
        </w:rPr>
        <w:t>opportunities</w:t>
      </w:r>
      <w:r>
        <w:rPr>
          <w:rFonts w:cs="Arial"/>
        </w:rPr>
        <w:t>;</w:t>
      </w:r>
    </w:p>
    <w:p w14:paraId="7630390C" w14:textId="38A74726" w:rsidR="004A76FE" w:rsidRPr="00773FA3" w:rsidRDefault="002B0C94" w:rsidP="00865B1D">
      <w:pPr>
        <w:numPr>
          <w:ilvl w:val="0"/>
          <w:numId w:val="33"/>
        </w:numPr>
        <w:tabs>
          <w:tab w:val="left" w:pos="851"/>
        </w:tabs>
        <w:spacing w:after="0"/>
        <w:ind w:left="850" w:hanging="493"/>
        <w:rPr>
          <w:rFonts w:cs="Arial"/>
        </w:rPr>
      </w:pPr>
      <w:r>
        <w:rPr>
          <w:rFonts w:cs="Arial"/>
        </w:rPr>
        <w:t>i</w:t>
      </w:r>
      <w:r w:rsidR="004A76FE" w:rsidRPr="00773FA3">
        <w:rPr>
          <w:rFonts w:cs="Arial"/>
        </w:rPr>
        <w:t xml:space="preserve">ncorporating energy efficient designs to minimise active heating and cooling </w:t>
      </w:r>
      <w:r w:rsidR="006535AE" w:rsidRPr="00773FA3">
        <w:rPr>
          <w:rFonts w:cs="Arial"/>
        </w:rPr>
        <w:t>requirements</w:t>
      </w:r>
      <w:r>
        <w:rPr>
          <w:rFonts w:cs="Arial"/>
        </w:rPr>
        <w:t>;</w:t>
      </w:r>
    </w:p>
    <w:p w14:paraId="3309738D" w14:textId="2451749C" w:rsidR="004A76FE" w:rsidRPr="00773FA3" w:rsidRDefault="002B0C94" w:rsidP="00865B1D">
      <w:pPr>
        <w:numPr>
          <w:ilvl w:val="0"/>
          <w:numId w:val="33"/>
        </w:numPr>
        <w:tabs>
          <w:tab w:val="left" w:pos="851"/>
        </w:tabs>
        <w:spacing w:after="0"/>
        <w:ind w:left="850" w:hanging="493"/>
        <w:rPr>
          <w:rFonts w:cs="Arial"/>
        </w:rPr>
      </w:pPr>
      <w:r>
        <w:rPr>
          <w:rFonts w:cs="Arial"/>
        </w:rPr>
        <w:t>s</w:t>
      </w:r>
      <w:r w:rsidR="004A76FE" w:rsidRPr="00773FA3">
        <w:rPr>
          <w:rFonts w:cs="Arial"/>
        </w:rPr>
        <w:t xml:space="preserve">pecifying energy efficient plant and </w:t>
      </w:r>
      <w:r w:rsidR="006535AE" w:rsidRPr="00773FA3">
        <w:rPr>
          <w:rFonts w:cs="Arial"/>
        </w:rPr>
        <w:t>equipment</w:t>
      </w:r>
      <w:r>
        <w:rPr>
          <w:rFonts w:cs="Arial"/>
        </w:rPr>
        <w:t>;</w:t>
      </w:r>
    </w:p>
    <w:p w14:paraId="0CA2BB2C" w14:textId="056D3397" w:rsidR="004A76FE" w:rsidRPr="00773FA3" w:rsidRDefault="002B0C94" w:rsidP="00865B1D">
      <w:pPr>
        <w:numPr>
          <w:ilvl w:val="0"/>
          <w:numId w:val="33"/>
        </w:numPr>
        <w:tabs>
          <w:tab w:val="left" w:pos="851"/>
        </w:tabs>
        <w:spacing w:after="0"/>
        <w:ind w:left="850" w:hanging="493"/>
        <w:rPr>
          <w:rFonts w:cs="Arial"/>
        </w:rPr>
      </w:pPr>
      <w:r>
        <w:rPr>
          <w:rFonts w:cs="Arial"/>
        </w:rPr>
        <w:t>s</w:t>
      </w:r>
      <w:r w:rsidR="004A76FE" w:rsidRPr="00773FA3">
        <w:rPr>
          <w:rFonts w:cs="Arial"/>
        </w:rPr>
        <w:t xml:space="preserve">pecifying energy efficient lighting </w:t>
      </w:r>
      <w:r w:rsidR="006535AE" w:rsidRPr="00773FA3">
        <w:rPr>
          <w:rFonts w:cs="Arial"/>
        </w:rPr>
        <w:t>systems</w:t>
      </w:r>
      <w:r>
        <w:rPr>
          <w:rFonts w:cs="Arial"/>
        </w:rPr>
        <w:t>;</w:t>
      </w:r>
    </w:p>
    <w:p w14:paraId="59F33D62" w14:textId="5E889BD8" w:rsidR="004A76FE" w:rsidRPr="00773FA3" w:rsidRDefault="002B0C94" w:rsidP="00865B1D">
      <w:pPr>
        <w:numPr>
          <w:ilvl w:val="0"/>
          <w:numId w:val="33"/>
        </w:numPr>
        <w:tabs>
          <w:tab w:val="left" w:pos="851"/>
        </w:tabs>
        <w:spacing w:after="0"/>
        <w:ind w:left="850" w:hanging="493"/>
        <w:rPr>
          <w:rFonts w:cs="Arial"/>
        </w:rPr>
      </w:pPr>
      <w:r>
        <w:rPr>
          <w:rFonts w:cs="Arial"/>
        </w:rPr>
        <w:t>p</w:t>
      </w:r>
      <w:r w:rsidR="004A76FE" w:rsidRPr="00773FA3">
        <w:rPr>
          <w:rFonts w:cs="Arial"/>
        </w:rPr>
        <w:t xml:space="preserve">roviding efficient control and effective maintenance systems, including monitoring of energy </w:t>
      </w:r>
      <w:r w:rsidR="006535AE" w:rsidRPr="00773FA3">
        <w:rPr>
          <w:rFonts w:cs="Arial"/>
        </w:rPr>
        <w:t>consumption</w:t>
      </w:r>
      <w:r>
        <w:rPr>
          <w:rFonts w:cs="Arial"/>
        </w:rPr>
        <w:t>;</w:t>
      </w:r>
    </w:p>
    <w:p w14:paraId="6386AD7E" w14:textId="01783524" w:rsidR="004A76FE" w:rsidRPr="00773FA3" w:rsidRDefault="002B0C94" w:rsidP="00865B1D">
      <w:pPr>
        <w:numPr>
          <w:ilvl w:val="0"/>
          <w:numId w:val="33"/>
        </w:numPr>
        <w:tabs>
          <w:tab w:val="left" w:pos="851"/>
        </w:tabs>
        <w:spacing w:after="0"/>
        <w:ind w:left="850" w:hanging="493"/>
        <w:rPr>
          <w:rFonts w:cs="Arial"/>
        </w:rPr>
      </w:pPr>
      <w:r>
        <w:rPr>
          <w:rFonts w:cs="Arial"/>
        </w:rPr>
        <w:t>o</w:t>
      </w:r>
      <w:r w:rsidR="004A76FE" w:rsidRPr="00773FA3">
        <w:rPr>
          <w:rFonts w:cs="Arial"/>
        </w:rPr>
        <w:t xml:space="preserve">ptimising opportunities to use renewable energy sources and incorporate renewable energy technologies wherever </w:t>
      </w:r>
      <w:r w:rsidR="006535AE" w:rsidRPr="00773FA3">
        <w:rPr>
          <w:rFonts w:cs="Arial"/>
        </w:rPr>
        <w:t>possible</w:t>
      </w:r>
      <w:r>
        <w:rPr>
          <w:rFonts w:cs="Arial"/>
        </w:rPr>
        <w:t>;</w:t>
      </w:r>
    </w:p>
    <w:p w14:paraId="40BAB342" w14:textId="0F3D0A1F" w:rsidR="004A76FE" w:rsidRPr="00773FA3" w:rsidRDefault="002B0C94" w:rsidP="00865B1D">
      <w:pPr>
        <w:numPr>
          <w:ilvl w:val="0"/>
          <w:numId w:val="33"/>
        </w:numPr>
        <w:tabs>
          <w:tab w:val="left" w:pos="851"/>
        </w:tabs>
        <w:spacing w:after="0"/>
        <w:ind w:left="850" w:hanging="493"/>
        <w:rPr>
          <w:rFonts w:cs="Arial"/>
        </w:rPr>
      </w:pPr>
      <w:r>
        <w:rPr>
          <w:rFonts w:cs="Arial"/>
        </w:rPr>
        <w:t>a</w:t>
      </w:r>
      <w:r w:rsidR="004A76FE" w:rsidRPr="00773FA3">
        <w:rPr>
          <w:rFonts w:cs="Arial"/>
        </w:rPr>
        <w:t>n estimate of planned energy use; and</w:t>
      </w:r>
    </w:p>
    <w:p w14:paraId="0F3A6D83" w14:textId="4512DECF" w:rsidR="003D79F7" w:rsidRPr="003D79F7" w:rsidRDefault="002B0C94" w:rsidP="00865B1D">
      <w:pPr>
        <w:numPr>
          <w:ilvl w:val="0"/>
          <w:numId w:val="33"/>
        </w:numPr>
        <w:tabs>
          <w:tab w:val="left" w:pos="851"/>
        </w:tabs>
        <w:spacing w:after="240"/>
        <w:ind w:left="851" w:hanging="494"/>
        <w:rPr>
          <w:rFonts w:cs="Arial"/>
        </w:rPr>
      </w:pPr>
      <w:r>
        <w:rPr>
          <w:rFonts w:cs="Arial"/>
        </w:rPr>
        <w:t>i</w:t>
      </w:r>
      <w:r w:rsidR="004A76FE" w:rsidRPr="003D79F7">
        <w:rPr>
          <w:rFonts w:cs="Arial"/>
        </w:rPr>
        <w:t xml:space="preserve">n the construction of new government offices, the Consultant shall comply with the </w:t>
      </w:r>
      <w:r w:rsidR="003D79F7">
        <w:rPr>
          <w:rFonts w:cs="Arial"/>
        </w:rPr>
        <w:t xml:space="preserve">latest </w:t>
      </w:r>
      <w:r w:rsidR="000149E0">
        <w:rPr>
          <w:rFonts w:cs="Arial"/>
        </w:rPr>
        <w:t>GOA</w:t>
      </w:r>
      <w:r w:rsidR="004A76FE" w:rsidRPr="003D79F7">
        <w:rPr>
          <w:rFonts w:cs="Arial"/>
        </w:rPr>
        <w:t xml:space="preserve"> </w:t>
      </w:r>
      <w:r w:rsidR="000149E0">
        <w:rPr>
          <w:rFonts w:cs="Arial"/>
        </w:rPr>
        <w:t>policy and standards,</w:t>
      </w:r>
      <w:r w:rsidR="000149E0" w:rsidRPr="003D79F7">
        <w:rPr>
          <w:rFonts w:cs="Arial"/>
        </w:rPr>
        <w:t xml:space="preserve"> </w:t>
      </w:r>
      <w:r w:rsidR="003D79F7" w:rsidRPr="003D79F7">
        <w:rPr>
          <w:rFonts w:cs="Arial"/>
        </w:rPr>
        <w:t>and the National Construction Code</w:t>
      </w:r>
      <w:r w:rsidR="004A76FE" w:rsidRPr="003D79F7">
        <w:rPr>
          <w:rFonts w:cs="Arial"/>
        </w:rPr>
        <w:t xml:space="preserve"> relating to energy efficiency. </w:t>
      </w:r>
    </w:p>
    <w:p w14:paraId="5D773D25" w14:textId="77777777" w:rsidR="004A76FE" w:rsidRPr="00773FA3" w:rsidRDefault="004A76FE" w:rsidP="003D79F7">
      <w:pPr>
        <w:pStyle w:val="Heading4"/>
      </w:pPr>
      <w:r w:rsidRPr="00773FA3">
        <w:t>Water Efficiency</w:t>
      </w:r>
    </w:p>
    <w:p w14:paraId="42718A89" w14:textId="6F962118" w:rsidR="004A76FE" w:rsidRPr="00773FA3" w:rsidRDefault="004A76FE" w:rsidP="004A76FE">
      <w:r w:rsidRPr="00773FA3">
        <w:t xml:space="preserve">The Consultant shall design to minimise the use of water. </w:t>
      </w:r>
      <w:r w:rsidR="00D22402" w:rsidRPr="00773FA3">
        <w:t>Compliance with Technical Guideline TG040 is required, and the following incorporated</w:t>
      </w:r>
      <w:r w:rsidRPr="00773FA3">
        <w:t>:</w:t>
      </w:r>
    </w:p>
    <w:p w14:paraId="18DC784C" w14:textId="0FCE0509" w:rsidR="004A76FE" w:rsidRPr="00773FA3" w:rsidRDefault="00672D93" w:rsidP="00865B1D">
      <w:pPr>
        <w:numPr>
          <w:ilvl w:val="0"/>
          <w:numId w:val="34"/>
        </w:numPr>
        <w:spacing w:after="0"/>
        <w:ind w:left="714" w:hanging="357"/>
      </w:pPr>
      <w:r>
        <w:t>e</w:t>
      </w:r>
      <w:r w:rsidR="004A76FE" w:rsidRPr="00773FA3">
        <w:t xml:space="preserve">nsuring the incorporation of water efficient appliances and </w:t>
      </w:r>
      <w:r w:rsidR="006535AE" w:rsidRPr="00773FA3">
        <w:t>fixtures</w:t>
      </w:r>
      <w:r>
        <w:t>;</w:t>
      </w:r>
      <w:r w:rsidR="004A76FE" w:rsidRPr="00773FA3">
        <w:t xml:space="preserve"> </w:t>
      </w:r>
      <w:r w:rsidR="00D56DA8">
        <w:t>and</w:t>
      </w:r>
    </w:p>
    <w:p w14:paraId="5CFFBCDF" w14:textId="36BA8793" w:rsidR="004A76FE" w:rsidRPr="00773FA3" w:rsidRDefault="00672D93" w:rsidP="00865B1D">
      <w:pPr>
        <w:numPr>
          <w:ilvl w:val="0"/>
          <w:numId w:val="34"/>
        </w:numPr>
        <w:spacing w:after="0"/>
        <w:ind w:left="714" w:hanging="357"/>
      </w:pPr>
      <w:r>
        <w:t>p</w:t>
      </w:r>
      <w:r w:rsidR="004A76FE" w:rsidRPr="00773FA3">
        <w:t>roviding effective monitoring and maintenance systems</w:t>
      </w:r>
      <w:r>
        <w:t xml:space="preserve">; </w:t>
      </w:r>
    </w:p>
    <w:p w14:paraId="7930C750" w14:textId="340AE963" w:rsidR="00D22402" w:rsidRDefault="00D22402" w:rsidP="000A712D">
      <w:pPr>
        <w:rPr>
          <w:rFonts w:cs="Arial"/>
        </w:rPr>
      </w:pPr>
      <w:r w:rsidRPr="00773FA3">
        <w:rPr>
          <w:rFonts w:cs="Arial"/>
        </w:rPr>
        <w:t xml:space="preserve">The </w:t>
      </w:r>
      <w:r w:rsidRPr="00773FA3">
        <w:rPr>
          <w:rFonts w:cstheme="majorHAnsi"/>
        </w:rPr>
        <w:t>Consultant</w:t>
      </w:r>
      <w:r w:rsidRPr="00773FA3">
        <w:rPr>
          <w:rFonts w:cs="Arial"/>
        </w:rPr>
        <w:t xml:space="preserve"> shall </w:t>
      </w:r>
      <w:r w:rsidR="00D56DA8">
        <w:rPr>
          <w:rFonts w:cs="Arial"/>
        </w:rPr>
        <w:t xml:space="preserve">refer to the GOA </w:t>
      </w:r>
      <w:r w:rsidR="0016105D">
        <w:rPr>
          <w:rFonts w:cs="Arial"/>
        </w:rPr>
        <w:t>Standards for</w:t>
      </w:r>
      <w:r w:rsidR="00D56DA8">
        <w:rPr>
          <w:rFonts w:cs="Arial"/>
        </w:rPr>
        <w:t xml:space="preserve"> </w:t>
      </w:r>
      <w:r w:rsidRPr="00773FA3">
        <w:rPr>
          <w:rFonts w:cs="Arial"/>
        </w:rPr>
        <w:t xml:space="preserve">specific water recycling and source requirements. </w:t>
      </w:r>
    </w:p>
    <w:p w14:paraId="6E5D0D6D" w14:textId="01621D6B" w:rsidR="00D56DA8" w:rsidRPr="00D56DA8" w:rsidRDefault="00D56DA8" w:rsidP="0016105D">
      <w:pPr>
        <w:pStyle w:val="Heading4"/>
      </w:pPr>
      <w:r w:rsidRPr="00D56DA8">
        <w:t>Recycling</w:t>
      </w:r>
    </w:p>
    <w:p w14:paraId="5D18E77F" w14:textId="726650EC" w:rsidR="00D56DA8" w:rsidRPr="00773FA3" w:rsidRDefault="00D56DA8" w:rsidP="000A712D">
      <w:pPr>
        <w:rPr>
          <w:rFonts w:cs="Arial"/>
        </w:rPr>
      </w:pPr>
      <w:r>
        <w:rPr>
          <w:rFonts w:cs="Arial"/>
        </w:rPr>
        <w:t>The Consultant shall comply with the GOA Standards on sustainability and recycling objectives.</w:t>
      </w:r>
    </w:p>
    <w:p w14:paraId="70DE5F07" w14:textId="77777777" w:rsidR="004A76FE" w:rsidRPr="00773FA3" w:rsidRDefault="004A76FE" w:rsidP="004A76FE">
      <w:pPr>
        <w:pStyle w:val="Heading4"/>
      </w:pPr>
      <w:r w:rsidRPr="00773FA3">
        <w:t>Waste Minimisation</w:t>
      </w:r>
    </w:p>
    <w:p w14:paraId="27AD38A4" w14:textId="08C23E99" w:rsidR="00D22402" w:rsidRPr="00773FA3" w:rsidRDefault="00D22402" w:rsidP="0016105D">
      <w:pPr>
        <w:rPr>
          <w:rFonts w:cs="Arial"/>
        </w:rPr>
      </w:pPr>
      <w:r w:rsidRPr="00773FA3">
        <w:rPr>
          <w:rFonts w:cs="Arial"/>
        </w:rPr>
        <w:t xml:space="preserve">The </w:t>
      </w:r>
      <w:r w:rsidRPr="00001050">
        <w:rPr>
          <w:rFonts w:cs="Arial"/>
        </w:rPr>
        <w:t>Consultant</w:t>
      </w:r>
      <w:r w:rsidRPr="00773FA3">
        <w:rPr>
          <w:rFonts w:cs="Arial"/>
        </w:rPr>
        <w:t xml:space="preserve"> is to comply with Technical Guideline TG040 and recommend strategies that minimise the generation of construction </w:t>
      </w:r>
      <w:r w:rsidR="00D57C20">
        <w:rPr>
          <w:rFonts w:cs="Arial"/>
        </w:rPr>
        <w:t>and</w:t>
      </w:r>
      <w:r w:rsidRPr="00773FA3">
        <w:rPr>
          <w:rFonts w:cs="Arial"/>
        </w:rPr>
        <w:t xml:space="preserve"> demolition (C&amp;D) waste going to </w:t>
      </w:r>
      <w:r w:rsidR="00BD1036" w:rsidRPr="00773FA3">
        <w:rPr>
          <w:rFonts w:cs="Arial"/>
        </w:rPr>
        <w:t>landfill and</w:t>
      </w:r>
      <w:r w:rsidRPr="00773FA3">
        <w:rPr>
          <w:rFonts w:cs="Arial"/>
        </w:rPr>
        <w:t xml:space="preserve"> maximise reuse and recycling opportunities. This may include</w:t>
      </w:r>
      <w:r w:rsidR="00001050">
        <w:rPr>
          <w:rFonts w:cs="Arial"/>
        </w:rPr>
        <w:t xml:space="preserve"> </w:t>
      </w:r>
      <w:r w:rsidR="002C2DA6">
        <w:rPr>
          <w:rFonts w:cs="Arial"/>
        </w:rPr>
        <w:t>c</w:t>
      </w:r>
      <w:r w:rsidRPr="00773FA3">
        <w:rPr>
          <w:rFonts w:cs="Arial"/>
        </w:rPr>
        <w:t>onsidering opportunities to recycle materials such as green waste and C&amp;D waste.</w:t>
      </w:r>
    </w:p>
    <w:p w14:paraId="2DDEE58E" w14:textId="77777777" w:rsidR="004A76FE" w:rsidRPr="00773FA3" w:rsidRDefault="004A76FE" w:rsidP="004A76FE">
      <w:pPr>
        <w:pStyle w:val="Heading4"/>
      </w:pPr>
      <w:r w:rsidRPr="00773FA3">
        <w:t>Building Materials</w:t>
      </w:r>
    </w:p>
    <w:p w14:paraId="5B194B28" w14:textId="5FD660BC" w:rsidR="004A76FE" w:rsidRPr="00773FA3" w:rsidRDefault="00D22402" w:rsidP="004A76FE">
      <w:pPr>
        <w:spacing w:after="120"/>
      </w:pPr>
      <w:r w:rsidRPr="00773FA3">
        <w:rPr>
          <w:rFonts w:cstheme="majorHAnsi"/>
        </w:rPr>
        <w:t>The Consultant is to comply with Technical Guideline TG040 and consider strategies that incorporate ecologically sustainable materials and construction practices. This may include</w:t>
      </w:r>
      <w:r w:rsidR="004A76FE" w:rsidRPr="00773FA3">
        <w:t>:</w:t>
      </w:r>
    </w:p>
    <w:p w14:paraId="74651DD0" w14:textId="7EB39498" w:rsidR="004A76FE" w:rsidRPr="00773FA3" w:rsidRDefault="00D33B4D" w:rsidP="00865B1D">
      <w:pPr>
        <w:numPr>
          <w:ilvl w:val="0"/>
          <w:numId w:val="35"/>
        </w:numPr>
        <w:spacing w:after="0"/>
        <w:ind w:left="709" w:hanging="425"/>
      </w:pPr>
      <w:r>
        <w:lastRenderedPageBreak/>
        <w:t>d</w:t>
      </w:r>
      <w:r w:rsidR="004A76FE" w:rsidRPr="00773FA3">
        <w:t>esigning for resource conservation</w:t>
      </w:r>
      <w:r w:rsidR="00D556B2" w:rsidRPr="00773FA3">
        <w:t xml:space="preserve">, </w:t>
      </w:r>
      <w:r w:rsidR="004A76FE" w:rsidRPr="00773FA3">
        <w:t xml:space="preserve">using the minimum amount of material required for the </w:t>
      </w:r>
      <w:r w:rsidR="006535AE" w:rsidRPr="00773FA3">
        <w:t>function</w:t>
      </w:r>
      <w:r w:rsidR="002F72E1">
        <w:t>;</w:t>
      </w:r>
    </w:p>
    <w:p w14:paraId="66359E0F" w14:textId="4A58794A" w:rsidR="004A76FE" w:rsidRPr="00773FA3" w:rsidRDefault="00D33B4D" w:rsidP="00865B1D">
      <w:pPr>
        <w:numPr>
          <w:ilvl w:val="0"/>
          <w:numId w:val="35"/>
        </w:numPr>
        <w:spacing w:after="0"/>
        <w:ind w:left="709" w:hanging="425"/>
      </w:pPr>
      <w:r>
        <w:t>m</w:t>
      </w:r>
      <w:r w:rsidR="004A76FE" w:rsidRPr="00773FA3">
        <w:t>aximising the use of recycled content material (the material must achieve the required technical performance);</w:t>
      </w:r>
    </w:p>
    <w:p w14:paraId="31FD9C10" w14:textId="774F86FF" w:rsidR="004A76FE" w:rsidRPr="00773FA3" w:rsidRDefault="00D33B4D" w:rsidP="00865B1D">
      <w:pPr>
        <w:numPr>
          <w:ilvl w:val="0"/>
          <w:numId w:val="35"/>
        </w:numPr>
        <w:spacing w:after="0"/>
        <w:ind w:left="709" w:hanging="425"/>
      </w:pPr>
      <w:r>
        <w:t>u</w:t>
      </w:r>
      <w:r w:rsidR="004A76FE" w:rsidRPr="00773FA3">
        <w:t>sing materials that can be sourced from suppliers close to the site</w:t>
      </w:r>
      <w:r w:rsidR="00D556B2" w:rsidRPr="00773FA3">
        <w:t xml:space="preserve"> as much as possible. L</w:t>
      </w:r>
      <w:r w:rsidR="004A76FE" w:rsidRPr="00773FA3">
        <w:t>ocally sourced products reduce transport costs and fuel consumption and support the local community</w:t>
      </w:r>
      <w:r w:rsidR="002F72E1">
        <w:t>;</w:t>
      </w:r>
    </w:p>
    <w:p w14:paraId="6958D9E4" w14:textId="75774ED9" w:rsidR="004A76FE" w:rsidRPr="00773FA3" w:rsidRDefault="00D33B4D" w:rsidP="00865B1D">
      <w:pPr>
        <w:numPr>
          <w:ilvl w:val="0"/>
          <w:numId w:val="35"/>
        </w:numPr>
        <w:spacing w:after="0"/>
        <w:ind w:left="709" w:hanging="425"/>
      </w:pPr>
      <w:r>
        <w:t>m</w:t>
      </w:r>
      <w:r w:rsidR="004A76FE" w:rsidRPr="00773FA3">
        <w:t xml:space="preserve">inimising life cycle costs through using durable materials, finishes and equipment requiring minimal </w:t>
      </w:r>
      <w:r w:rsidR="006535AE" w:rsidRPr="00773FA3">
        <w:t>maintenance</w:t>
      </w:r>
      <w:r w:rsidR="002F72E1">
        <w:t>;</w:t>
      </w:r>
    </w:p>
    <w:p w14:paraId="10ABF5FE" w14:textId="7310A744" w:rsidR="004A76FE" w:rsidRPr="00773FA3" w:rsidRDefault="00D33B4D" w:rsidP="00865B1D">
      <w:pPr>
        <w:numPr>
          <w:ilvl w:val="0"/>
          <w:numId w:val="35"/>
        </w:numPr>
        <w:spacing w:after="0"/>
        <w:ind w:left="709" w:hanging="425"/>
      </w:pPr>
      <w:r>
        <w:t>m</w:t>
      </w:r>
      <w:r w:rsidR="004A76FE" w:rsidRPr="00773FA3">
        <w:t xml:space="preserve">inimising or avoiding the use of materials made from toxic or hazardous substances or which may result in off-gassing of </w:t>
      </w:r>
      <w:r w:rsidR="006535AE" w:rsidRPr="00773FA3">
        <w:t>emissions</w:t>
      </w:r>
      <w:r w:rsidR="001E5F3F">
        <w:t>;</w:t>
      </w:r>
    </w:p>
    <w:p w14:paraId="3008D5E9" w14:textId="059BDFAB" w:rsidR="004A76FE" w:rsidRPr="00773FA3" w:rsidRDefault="00D33B4D" w:rsidP="00865B1D">
      <w:pPr>
        <w:numPr>
          <w:ilvl w:val="0"/>
          <w:numId w:val="35"/>
        </w:numPr>
        <w:spacing w:after="0"/>
        <w:ind w:left="709" w:hanging="425"/>
      </w:pPr>
      <w:r>
        <w:t>m</w:t>
      </w:r>
      <w:r w:rsidR="004A76FE" w:rsidRPr="00773FA3">
        <w:t xml:space="preserve">inimising the use of building materials with high embodied energy and no compensatory </w:t>
      </w:r>
      <w:r w:rsidR="006535AE" w:rsidRPr="00773FA3">
        <w:t>benefits</w:t>
      </w:r>
      <w:r w:rsidR="001E5F3F">
        <w:t>;</w:t>
      </w:r>
    </w:p>
    <w:p w14:paraId="4486D6F3" w14:textId="52096B4B" w:rsidR="004A76FE" w:rsidRPr="00773FA3" w:rsidRDefault="00D33B4D" w:rsidP="00865B1D">
      <w:pPr>
        <w:numPr>
          <w:ilvl w:val="0"/>
          <w:numId w:val="35"/>
        </w:numPr>
        <w:spacing w:after="0"/>
        <w:ind w:left="709" w:hanging="425"/>
      </w:pPr>
      <w:r>
        <w:t>m</w:t>
      </w:r>
      <w:r w:rsidR="004A76FE" w:rsidRPr="00773FA3">
        <w:t>inimising the use of building materials that have damaging ecological effects during harvesting, manufacturing and/or construction; and</w:t>
      </w:r>
    </w:p>
    <w:p w14:paraId="03F0F455" w14:textId="4C1DDB65" w:rsidR="004A76FE" w:rsidRPr="000A712D" w:rsidRDefault="00D33B4D" w:rsidP="00865B1D">
      <w:pPr>
        <w:numPr>
          <w:ilvl w:val="0"/>
          <w:numId w:val="35"/>
        </w:numPr>
        <w:spacing w:after="240"/>
        <w:ind w:left="709" w:hanging="425"/>
        <w:rPr>
          <w:b/>
          <w:bCs/>
        </w:rPr>
      </w:pPr>
      <w:r>
        <w:t>m</w:t>
      </w:r>
      <w:r w:rsidR="004A76FE" w:rsidRPr="00773FA3">
        <w:t>inimising the use of building materials produced from limited or non-renewable natural resources.</w:t>
      </w:r>
    </w:p>
    <w:p w14:paraId="695DC6B1" w14:textId="5955F6B8" w:rsidR="00163BC9" w:rsidRPr="00773FA3" w:rsidRDefault="00163BC9" w:rsidP="00163BC9">
      <w:pPr>
        <w:pStyle w:val="Heading4"/>
      </w:pPr>
      <w:r w:rsidRPr="00773FA3">
        <w:t>Building durability</w:t>
      </w:r>
      <w:bookmarkStart w:id="38" w:name="_Toc160006374"/>
      <w:bookmarkStart w:id="39" w:name="_Toc160006650"/>
      <w:bookmarkEnd w:id="38"/>
      <w:bookmarkEnd w:id="39"/>
    </w:p>
    <w:p w14:paraId="315990FD" w14:textId="7C57CDBA" w:rsidR="006B3820" w:rsidRDefault="00163BC9" w:rsidP="00163BC9">
      <w:pPr>
        <w:rPr>
          <w:rFonts w:cstheme="majorHAnsi"/>
        </w:rPr>
      </w:pPr>
      <w:r w:rsidRPr="00773FA3">
        <w:rPr>
          <w:rFonts w:cstheme="majorHAnsi"/>
        </w:rPr>
        <w:t xml:space="preserve">A durable </w:t>
      </w:r>
      <w:r w:rsidR="00D31D6B">
        <w:rPr>
          <w:rFonts w:cstheme="majorHAnsi"/>
        </w:rPr>
        <w:t>tenancy</w:t>
      </w:r>
      <w:r w:rsidR="00D31D6B" w:rsidRPr="00773FA3">
        <w:rPr>
          <w:rFonts w:cstheme="majorHAnsi"/>
        </w:rPr>
        <w:t xml:space="preserve"> </w:t>
      </w:r>
      <w:r w:rsidR="00D31D6B">
        <w:rPr>
          <w:rFonts w:cstheme="majorHAnsi"/>
        </w:rPr>
        <w:t xml:space="preserve">fitout </w:t>
      </w:r>
      <w:r w:rsidRPr="00773FA3">
        <w:rPr>
          <w:rFonts w:cstheme="majorHAnsi"/>
        </w:rPr>
        <w:t xml:space="preserve">is long lasting, fit for purpose and requires minimal maintenance during its lifespan. To meet the prescribed sustainability initiatives of this Brief, the Consultant is to address building quality and maintenance minimisation. </w:t>
      </w:r>
      <w:bookmarkStart w:id="40" w:name="_Toc160006375"/>
      <w:bookmarkStart w:id="41" w:name="_Toc160006651"/>
      <w:bookmarkEnd w:id="40"/>
      <w:bookmarkEnd w:id="41"/>
    </w:p>
    <w:p w14:paraId="4D9C62E5" w14:textId="252C9329" w:rsidR="00163BC9" w:rsidRPr="00773FA3" w:rsidRDefault="00163BC9" w:rsidP="00163BC9">
      <w:pPr>
        <w:rPr>
          <w:rFonts w:cstheme="majorHAnsi"/>
        </w:rPr>
      </w:pPr>
      <w:r w:rsidRPr="00773FA3">
        <w:rPr>
          <w:rFonts w:cstheme="majorHAnsi"/>
        </w:rPr>
        <w:t>Refer Section 1.2.6 Building quality and maintenance minimisation.</w:t>
      </w:r>
      <w:bookmarkStart w:id="42" w:name="_Toc160006376"/>
      <w:bookmarkStart w:id="43" w:name="_Toc160006652"/>
      <w:bookmarkEnd w:id="42"/>
      <w:bookmarkEnd w:id="43"/>
    </w:p>
    <w:p w14:paraId="136A4C31" w14:textId="02C92E58" w:rsidR="00163BC9" w:rsidRPr="000A712D" w:rsidRDefault="00163BC9" w:rsidP="000A712D">
      <w:pPr>
        <w:rPr>
          <w:rFonts w:cstheme="majorHAnsi"/>
        </w:rPr>
      </w:pPr>
      <w:r w:rsidRPr="00773FA3">
        <w:rPr>
          <w:rFonts w:cstheme="majorHAnsi"/>
        </w:rPr>
        <w:t>The Principal’s Representative may assist the Consultant with further information on how to incorporate features that are likely to assist durability and minimise damage.</w:t>
      </w:r>
      <w:bookmarkStart w:id="44" w:name="_Toc160006377"/>
      <w:bookmarkStart w:id="45" w:name="_Toc160006653"/>
      <w:bookmarkEnd w:id="44"/>
      <w:bookmarkEnd w:id="45"/>
    </w:p>
    <w:p w14:paraId="1858CBF4" w14:textId="77777777" w:rsidR="00B67225" w:rsidRPr="00773FA3" w:rsidRDefault="00B67225" w:rsidP="000A712D">
      <w:pPr>
        <w:pStyle w:val="Heading2"/>
        <w:ind w:left="851" w:hanging="851"/>
      </w:pPr>
      <w:bookmarkStart w:id="46" w:name="_Toc167089700"/>
      <w:r w:rsidRPr="00773FA3">
        <w:t>Risk and safety management</w:t>
      </w:r>
      <w:bookmarkEnd w:id="46"/>
    </w:p>
    <w:p w14:paraId="1C0A6104" w14:textId="77777777" w:rsidR="00D73EDC" w:rsidRDefault="00D73EDC" w:rsidP="00780A7F">
      <w:pPr>
        <w:pStyle w:val="Heading3"/>
      </w:pPr>
      <w:bookmarkStart w:id="47" w:name="_Toc139284762"/>
      <w:bookmarkStart w:id="48" w:name="_Toc144994288"/>
      <w:r>
        <w:t>Design safety</w:t>
      </w:r>
    </w:p>
    <w:p w14:paraId="1AB63189" w14:textId="2A89375C" w:rsidR="003E03C8" w:rsidRDefault="003E03C8" w:rsidP="008E6FC6">
      <w:pPr>
        <w:rPr>
          <w:rFonts w:cstheme="majorBidi"/>
          <w:color w:val="000000"/>
        </w:rPr>
      </w:pPr>
      <w:r w:rsidRPr="00B34A15">
        <w:rPr>
          <w:rFonts w:cstheme="majorBidi"/>
          <w:color w:val="000000"/>
        </w:rPr>
        <w:t>The</w:t>
      </w:r>
      <w:r>
        <w:rPr>
          <w:rFonts w:cstheme="majorBidi"/>
          <w:i/>
          <w:iCs/>
          <w:color w:val="000000"/>
        </w:rPr>
        <w:t xml:space="preserve"> </w:t>
      </w:r>
      <w:r w:rsidR="00D73EDC" w:rsidRPr="00773FA3">
        <w:rPr>
          <w:rFonts w:cstheme="majorBidi"/>
          <w:i/>
          <w:iCs/>
          <w:color w:val="000000"/>
        </w:rPr>
        <w:t>W</w:t>
      </w:r>
      <w:r w:rsidR="00D73EDC">
        <w:rPr>
          <w:rFonts w:cstheme="majorBidi"/>
          <w:i/>
          <w:iCs/>
          <w:color w:val="000000"/>
        </w:rPr>
        <w:t xml:space="preserve">ork </w:t>
      </w:r>
      <w:r w:rsidR="00D73EDC" w:rsidRPr="00773FA3">
        <w:rPr>
          <w:rFonts w:cstheme="majorBidi"/>
          <w:i/>
          <w:iCs/>
          <w:color w:val="000000"/>
        </w:rPr>
        <w:t>H</w:t>
      </w:r>
      <w:r w:rsidR="00D73EDC">
        <w:rPr>
          <w:rFonts w:cstheme="majorBidi"/>
          <w:i/>
          <w:iCs/>
          <w:color w:val="000000"/>
        </w:rPr>
        <w:t xml:space="preserve">ealth </w:t>
      </w:r>
      <w:r w:rsidR="00D73EDC" w:rsidRPr="00773FA3">
        <w:rPr>
          <w:rFonts w:cstheme="majorBidi"/>
          <w:i/>
          <w:iCs/>
          <w:color w:val="000000"/>
        </w:rPr>
        <w:t>S</w:t>
      </w:r>
      <w:r w:rsidR="00D73EDC">
        <w:rPr>
          <w:rFonts w:cstheme="majorBidi"/>
          <w:i/>
          <w:iCs/>
          <w:color w:val="000000"/>
        </w:rPr>
        <w:t>afety</w:t>
      </w:r>
      <w:r w:rsidR="00D73EDC" w:rsidRPr="00773FA3">
        <w:rPr>
          <w:rFonts w:cstheme="majorBidi"/>
          <w:i/>
          <w:iCs/>
          <w:color w:val="000000"/>
        </w:rPr>
        <w:t xml:space="preserve"> Act 2020</w:t>
      </w:r>
      <w:r w:rsidR="00D73EDC" w:rsidRPr="00773FA3">
        <w:rPr>
          <w:rFonts w:cstheme="majorBidi"/>
          <w:color w:val="000000"/>
        </w:rPr>
        <w:t xml:space="preserve"> </w:t>
      </w:r>
      <w:r w:rsidRPr="00B34A15">
        <w:rPr>
          <w:rFonts w:cstheme="majorBidi"/>
          <w:color w:val="000000"/>
        </w:rPr>
        <w:t>(WHS Act)</w:t>
      </w:r>
      <w:r w:rsidR="00D73EDC" w:rsidRPr="00773FA3">
        <w:rPr>
          <w:rFonts w:cstheme="majorBidi"/>
          <w:color w:val="000000"/>
        </w:rPr>
        <w:t xml:space="preserve"> </w:t>
      </w:r>
      <w:r w:rsidR="00A01FF9">
        <w:rPr>
          <w:rFonts w:cstheme="majorBidi"/>
          <w:color w:val="000000"/>
        </w:rPr>
        <w:t xml:space="preserve">and the </w:t>
      </w:r>
      <w:r w:rsidR="00A01FF9" w:rsidRPr="00773FA3">
        <w:rPr>
          <w:rFonts w:cstheme="majorBidi"/>
          <w:i/>
          <w:iCs/>
          <w:color w:val="000000"/>
        </w:rPr>
        <w:t>W</w:t>
      </w:r>
      <w:r w:rsidR="00A01FF9">
        <w:rPr>
          <w:rFonts w:cstheme="majorBidi"/>
          <w:i/>
          <w:iCs/>
          <w:color w:val="000000"/>
        </w:rPr>
        <w:t xml:space="preserve">ork </w:t>
      </w:r>
      <w:r w:rsidR="00A01FF9" w:rsidRPr="00773FA3">
        <w:rPr>
          <w:rFonts w:cstheme="majorBidi"/>
          <w:i/>
          <w:iCs/>
          <w:color w:val="000000"/>
        </w:rPr>
        <w:t>H</w:t>
      </w:r>
      <w:r w:rsidR="00A01FF9">
        <w:rPr>
          <w:rFonts w:cstheme="majorBidi"/>
          <w:i/>
          <w:iCs/>
          <w:color w:val="000000"/>
        </w:rPr>
        <w:t xml:space="preserve">ealth </w:t>
      </w:r>
      <w:r w:rsidR="00A01FF9" w:rsidRPr="00773FA3">
        <w:rPr>
          <w:rFonts w:cstheme="majorBidi"/>
          <w:i/>
          <w:iCs/>
          <w:color w:val="000000"/>
        </w:rPr>
        <w:t>S</w:t>
      </w:r>
      <w:r w:rsidR="00A01FF9">
        <w:rPr>
          <w:rFonts w:cstheme="majorBidi"/>
          <w:i/>
          <w:iCs/>
          <w:color w:val="000000"/>
        </w:rPr>
        <w:t>afety</w:t>
      </w:r>
      <w:r w:rsidR="00A01FF9" w:rsidRPr="00773FA3">
        <w:rPr>
          <w:rFonts w:cstheme="majorBidi"/>
          <w:i/>
          <w:iCs/>
          <w:color w:val="000000"/>
        </w:rPr>
        <w:t xml:space="preserve"> </w:t>
      </w:r>
      <w:r w:rsidR="00A01FF9">
        <w:rPr>
          <w:rFonts w:cstheme="majorBidi"/>
          <w:i/>
          <w:iCs/>
          <w:color w:val="000000"/>
        </w:rPr>
        <w:t xml:space="preserve">(General) </w:t>
      </w:r>
      <w:r w:rsidR="00A01FF9" w:rsidRPr="00773FA3">
        <w:rPr>
          <w:rFonts w:cstheme="majorBidi"/>
          <w:i/>
          <w:iCs/>
          <w:color w:val="000000"/>
        </w:rPr>
        <w:t>Regulations 2022</w:t>
      </w:r>
      <w:r w:rsidR="00A01FF9" w:rsidRPr="00773FA3">
        <w:rPr>
          <w:rFonts w:cstheme="majorBidi"/>
          <w:color w:val="000000"/>
        </w:rPr>
        <w:t xml:space="preserve"> </w:t>
      </w:r>
      <w:r w:rsidR="00A01FF9">
        <w:rPr>
          <w:rFonts w:cstheme="majorBidi"/>
          <w:color w:val="000000"/>
        </w:rPr>
        <w:t>(WHS Regulations)</w:t>
      </w:r>
      <w:r w:rsidR="00A01FF9" w:rsidRPr="00773FA3">
        <w:rPr>
          <w:rFonts w:cstheme="majorBidi"/>
          <w:color w:val="000000"/>
        </w:rPr>
        <w:t xml:space="preserve"> </w:t>
      </w:r>
      <w:r w:rsidR="00D73EDC" w:rsidRPr="00773FA3">
        <w:rPr>
          <w:rFonts w:cstheme="majorBidi"/>
          <w:color w:val="000000"/>
        </w:rPr>
        <w:t>requires that the designer must, so far as is reasonably practicable</w:t>
      </w:r>
      <w:r w:rsidR="008E6FC6">
        <w:rPr>
          <w:rFonts w:cstheme="majorBidi"/>
          <w:color w:val="000000"/>
        </w:rPr>
        <w:t>, e</w:t>
      </w:r>
      <w:r w:rsidR="00D73EDC" w:rsidRPr="00B34A15">
        <w:rPr>
          <w:rFonts w:cstheme="majorBidi"/>
          <w:color w:val="000000"/>
        </w:rPr>
        <w:t xml:space="preserve">nsure that </w:t>
      </w:r>
      <w:r w:rsidR="00542B14">
        <w:rPr>
          <w:rFonts w:cstheme="majorBidi"/>
          <w:color w:val="000000"/>
        </w:rPr>
        <w:t>all</w:t>
      </w:r>
      <w:r w:rsidR="00D73EDC" w:rsidRPr="00B34A15">
        <w:rPr>
          <w:rFonts w:cstheme="majorBidi"/>
          <w:color w:val="000000"/>
        </w:rPr>
        <w:t xml:space="preserve"> plant or structure</w:t>
      </w:r>
      <w:r w:rsidR="00542B14">
        <w:rPr>
          <w:rFonts w:cstheme="majorBidi"/>
          <w:color w:val="000000"/>
        </w:rPr>
        <w:t>s</w:t>
      </w:r>
      <w:r w:rsidR="00D73EDC" w:rsidRPr="00B34A15">
        <w:rPr>
          <w:rFonts w:cstheme="majorBidi"/>
          <w:color w:val="000000"/>
        </w:rPr>
        <w:t xml:space="preserve"> </w:t>
      </w:r>
      <w:r w:rsidR="00542B14">
        <w:rPr>
          <w:rFonts w:cstheme="majorBidi"/>
          <w:color w:val="000000"/>
        </w:rPr>
        <w:t>are</w:t>
      </w:r>
      <w:r w:rsidR="00D73EDC" w:rsidRPr="00B34A15">
        <w:rPr>
          <w:rFonts w:cstheme="majorBidi"/>
          <w:color w:val="000000"/>
        </w:rPr>
        <w:t xml:space="preserve"> designed to be without risk to the health and safety of persons, at any time </w:t>
      </w:r>
      <w:r w:rsidR="00542B14">
        <w:rPr>
          <w:rFonts w:cstheme="majorBidi"/>
          <w:color w:val="000000"/>
        </w:rPr>
        <w:t xml:space="preserve">that </w:t>
      </w:r>
      <w:r w:rsidR="00542B14" w:rsidRPr="00E87A09">
        <w:rPr>
          <w:rFonts w:cstheme="majorBidi"/>
          <w:color w:val="000000"/>
        </w:rPr>
        <w:t>the plant</w:t>
      </w:r>
      <w:r w:rsidR="00542B14">
        <w:rPr>
          <w:rFonts w:cstheme="majorBidi"/>
          <w:color w:val="000000"/>
        </w:rPr>
        <w:t xml:space="preserve"> </w:t>
      </w:r>
      <w:r w:rsidR="00542B14" w:rsidRPr="00E87A09">
        <w:rPr>
          <w:rFonts w:cstheme="majorBidi"/>
          <w:color w:val="000000"/>
        </w:rPr>
        <w:t xml:space="preserve">or structure </w:t>
      </w:r>
      <w:r w:rsidR="00D73EDC" w:rsidRPr="00B34A15">
        <w:rPr>
          <w:rFonts w:cstheme="majorBidi"/>
          <w:color w:val="000000"/>
        </w:rPr>
        <w:t xml:space="preserve">is to be </w:t>
      </w:r>
      <w:r w:rsidR="00542B14">
        <w:rPr>
          <w:rFonts w:cstheme="majorBidi"/>
          <w:color w:val="000000"/>
        </w:rPr>
        <w:t xml:space="preserve">used, </w:t>
      </w:r>
      <w:r w:rsidR="00D73EDC" w:rsidRPr="00B34A15">
        <w:rPr>
          <w:rFonts w:cstheme="majorBidi"/>
          <w:color w:val="000000"/>
        </w:rPr>
        <w:t>as</w:t>
      </w:r>
      <w:r w:rsidR="00542B14">
        <w:rPr>
          <w:rFonts w:cstheme="majorBidi"/>
          <w:color w:val="000000"/>
        </w:rPr>
        <w:t>,</w:t>
      </w:r>
      <w:r w:rsidR="00D73EDC" w:rsidRPr="00B34A15">
        <w:rPr>
          <w:rFonts w:cstheme="majorBidi"/>
          <w:color w:val="000000"/>
        </w:rPr>
        <w:t xml:space="preserve"> or at</w:t>
      </w:r>
      <w:r w:rsidR="00542B14">
        <w:rPr>
          <w:rFonts w:cstheme="majorBidi"/>
          <w:color w:val="000000"/>
        </w:rPr>
        <w:t>,</w:t>
      </w:r>
      <w:r w:rsidR="00D73EDC" w:rsidRPr="00B34A15">
        <w:rPr>
          <w:rFonts w:cstheme="majorBidi"/>
          <w:color w:val="000000"/>
        </w:rPr>
        <w:t xml:space="preserve"> a workplace. </w:t>
      </w:r>
    </w:p>
    <w:p w14:paraId="31888395" w14:textId="2FFD125C" w:rsidR="00D73EDC" w:rsidRPr="00B34A15" w:rsidRDefault="00D73EDC" w:rsidP="00B34A15">
      <w:pPr>
        <w:rPr>
          <w:rFonts w:cstheme="majorBidi"/>
          <w:color w:val="000000"/>
        </w:rPr>
      </w:pPr>
      <w:r w:rsidRPr="00B34A15">
        <w:rPr>
          <w:rFonts w:cstheme="majorBidi"/>
          <w:color w:val="000000"/>
        </w:rPr>
        <w:t>This includes for those persons who:</w:t>
      </w:r>
    </w:p>
    <w:p w14:paraId="5D2CC438" w14:textId="22E3124F" w:rsidR="00D73EDC" w:rsidRPr="0016105D" w:rsidRDefault="00E75CE9" w:rsidP="00865B1D">
      <w:pPr>
        <w:numPr>
          <w:ilvl w:val="0"/>
          <w:numId w:val="41"/>
        </w:numPr>
        <w:spacing w:after="0"/>
      </w:pPr>
      <w:r w:rsidRPr="0016105D">
        <w:t>c</w:t>
      </w:r>
      <w:r w:rsidR="00D73EDC" w:rsidRPr="0016105D">
        <w:t xml:space="preserve">onstruct, alter, convert, </w:t>
      </w:r>
      <w:r w:rsidR="0055455F">
        <w:t>fitout</w:t>
      </w:r>
      <w:r w:rsidR="00D73EDC" w:rsidRPr="0016105D">
        <w:t xml:space="preserve">, commission, maintain, refurbish, renovate, or repair the </w:t>
      </w:r>
      <w:r w:rsidR="000F3DA2" w:rsidRPr="0016105D">
        <w:t>plant or structure</w:t>
      </w:r>
      <w:r w:rsidR="003B3C26" w:rsidRPr="0016105D">
        <w:t>;</w:t>
      </w:r>
    </w:p>
    <w:p w14:paraId="19707110" w14:textId="110F315D" w:rsidR="00D73EDC" w:rsidRPr="0016105D" w:rsidRDefault="003B3C26" w:rsidP="00865B1D">
      <w:pPr>
        <w:numPr>
          <w:ilvl w:val="0"/>
          <w:numId w:val="41"/>
        </w:numPr>
        <w:spacing w:after="0"/>
      </w:pPr>
      <w:r w:rsidRPr="0016105D">
        <w:t>h</w:t>
      </w:r>
      <w:r w:rsidR="00372EFD" w:rsidRPr="0016105D">
        <w:t>andle, u</w:t>
      </w:r>
      <w:r w:rsidR="00D73EDC" w:rsidRPr="0016105D">
        <w:t>se</w:t>
      </w:r>
      <w:r w:rsidR="00372EFD" w:rsidRPr="0016105D">
        <w:t>, or store</w:t>
      </w:r>
      <w:r w:rsidR="00D73EDC" w:rsidRPr="0016105D">
        <w:t xml:space="preserve"> the </w:t>
      </w:r>
      <w:r w:rsidR="000F3DA2" w:rsidRPr="0016105D">
        <w:t>plant</w:t>
      </w:r>
      <w:r w:rsidR="00542B14" w:rsidRPr="0016105D">
        <w:t xml:space="preserve"> </w:t>
      </w:r>
      <w:r w:rsidR="00D73EDC" w:rsidRPr="0016105D">
        <w:t>in accordance with the designed purpose</w:t>
      </w:r>
      <w:r w:rsidRPr="0016105D">
        <w:t>;</w:t>
      </w:r>
      <w:r w:rsidR="00D73EDC" w:rsidRPr="0016105D">
        <w:t xml:space="preserve"> </w:t>
      </w:r>
    </w:p>
    <w:p w14:paraId="09AE28B1" w14:textId="143B7E91" w:rsidR="00D73EDC" w:rsidRPr="0016105D" w:rsidRDefault="003B3C26" w:rsidP="00865B1D">
      <w:pPr>
        <w:numPr>
          <w:ilvl w:val="0"/>
          <w:numId w:val="41"/>
        </w:numPr>
        <w:spacing w:after="0"/>
      </w:pPr>
      <w:r w:rsidRPr="0016105D">
        <w:t>d</w:t>
      </w:r>
      <w:r w:rsidR="00D73EDC" w:rsidRPr="0016105D">
        <w:t xml:space="preserve">emolish, dismantle, or dispose of the </w:t>
      </w:r>
      <w:r w:rsidR="000F3DA2" w:rsidRPr="0016105D">
        <w:t>plant</w:t>
      </w:r>
      <w:r w:rsidR="00542B14" w:rsidRPr="0016105D">
        <w:t xml:space="preserve"> </w:t>
      </w:r>
      <w:r w:rsidR="000F3DA2" w:rsidRPr="0016105D">
        <w:t xml:space="preserve">or structure </w:t>
      </w:r>
      <w:r w:rsidR="00D73EDC" w:rsidRPr="0016105D">
        <w:t>or its parts</w:t>
      </w:r>
      <w:r w:rsidRPr="0016105D">
        <w:t>; and</w:t>
      </w:r>
    </w:p>
    <w:p w14:paraId="4C0DFE3E" w14:textId="49732D1C" w:rsidR="00372EFD" w:rsidRPr="0016105D" w:rsidRDefault="003B3C26" w:rsidP="00865B1D">
      <w:pPr>
        <w:numPr>
          <w:ilvl w:val="0"/>
          <w:numId w:val="41"/>
        </w:numPr>
        <w:ind w:left="714" w:hanging="357"/>
      </w:pPr>
      <w:r w:rsidRPr="0016105D">
        <w:t>a</w:t>
      </w:r>
      <w:r w:rsidR="00372EFD" w:rsidRPr="0016105D">
        <w:t>re in the vicinity and who are exposed to the plant</w:t>
      </w:r>
      <w:r w:rsidR="00542B14" w:rsidRPr="0016105D">
        <w:t xml:space="preserve"> </w:t>
      </w:r>
      <w:r w:rsidR="00372EFD" w:rsidRPr="0016105D">
        <w:t>or structure at the workplace.</w:t>
      </w:r>
    </w:p>
    <w:p w14:paraId="4DD87B7A" w14:textId="629659FF" w:rsidR="00D73EDC" w:rsidRDefault="00372EFD" w:rsidP="00D73EDC">
      <w:pPr>
        <w:rPr>
          <w:rFonts w:cstheme="majorBidi"/>
          <w:color w:val="000000"/>
        </w:rPr>
      </w:pPr>
      <w:r>
        <w:rPr>
          <w:rFonts w:cstheme="majorBidi"/>
          <w:color w:val="000000"/>
        </w:rPr>
        <w:lastRenderedPageBreak/>
        <w:t>T</w:t>
      </w:r>
      <w:r w:rsidRPr="00773FA3">
        <w:rPr>
          <w:rFonts w:cstheme="majorBidi"/>
          <w:color w:val="000000"/>
        </w:rPr>
        <w:t xml:space="preserve">herefore, </w:t>
      </w:r>
      <w:r w:rsidR="00D73EDC" w:rsidRPr="00773FA3">
        <w:rPr>
          <w:rFonts w:cstheme="majorBidi"/>
          <w:color w:val="000000"/>
        </w:rPr>
        <w:t xml:space="preserve">the </w:t>
      </w:r>
      <w:r w:rsidR="000F3DA2">
        <w:rPr>
          <w:rFonts w:cstheme="majorHAnsi"/>
        </w:rPr>
        <w:t>Consultant and their sub and secondary consultants</w:t>
      </w:r>
      <w:r w:rsidR="00D73EDC" w:rsidRPr="00773FA3">
        <w:rPr>
          <w:rFonts w:cstheme="majorBidi"/>
          <w:color w:val="000000"/>
        </w:rPr>
        <w:t xml:space="preserve"> </w:t>
      </w:r>
      <w:r w:rsidR="00AC72D3">
        <w:rPr>
          <w:rFonts w:cstheme="majorBidi"/>
          <w:color w:val="000000"/>
        </w:rPr>
        <w:t>are</w:t>
      </w:r>
      <w:r w:rsidR="00AC72D3" w:rsidRPr="00773FA3">
        <w:rPr>
          <w:rFonts w:cstheme="majorBidi"/>
          <w:color w:val="000000"/>
        </w:rPr>
        <w:t xml:space="preserve"> </w:t>
      </w:r>
      <w:r w:rsidR="00D73EDC" w:rsidRPr="00773FA3">
        <w:rPr>
          <w:rFonts w:cstheme="majorBidi"/>
          <w:color w:val="000000"/>
        </w:rPr>
        <w:t xml:space="preserve">required to </w:t>
      </w:r>
      <w:r w:rsidR="00D73EDC">
        <w:rPr>
          <w:rFonts w:cstheme="majorBidi"/>
          <w:color w:val="000000"/>
        </w:rPr>
        <w:t xml:space="preserve">consider </w:t>
      </w:r>
      <w:r w:rsidR="00317FB6">
        <w:rPr>
          <w:rFonts w:cstheme="majorBidi"/>
          <w:color w:val="000000"/>
        </w:rPr>
        <w:t>all</w:t>
      </w:r>
      <w:r w:rsidR="00D73EDC">
        <w:rPr>
          <w:rFonts w:cstheme="majorBidi"/>
          <w:color w:val="000000"/>
        </w:rPr>
        <w:t xml:space="preserve"> health and safety </w:t>
      </w:r>
      <w:r w:rsidR="00317FB6">
        <w:rPr>
          <w:rFonts w:cstheme="majorBidi"/>
          <w:color w:val="000000"/>
        </w:rPr>
        <w:t xml:space="preserve">risks </w:t>
      </w:r>
      <w:r w:rsidR="00542B14">
        <w:rPr>
          <w:rFonts w:cstheme="majorBidi"/>
          <w:color w:val="000000"/>
        </w:rPr>
        <w:t>of the</w:t>
      </w:r>
      <w:r w:rsidR="00D73EDC">
        <w:rPr>
          <w:rFonts w:cstheme="majorBidi"/>
          <w:color w:val="000000"/>
        </w:rPr>
        <w:t xml:space="preserve"> </w:t>
      </w:r>
      <w:r w:rsidR="00542B14">
        <w:rPr>
          <w:rFonts w:cstheme="majorBidi"/>
          <w:color w:val="000000"/>
        </w:rPr>
        <w:t>design</w:t>
      </w:r>
      <w:r w:rsidR="00D73EDC">
        <w:rPr>
          <w:rFonts w:cstheme="majorBidi"/>
          <w:color w:val="000000"/>
        </w:rPr>
        <w:t xml:space="preserve"> from </w:t>
      </w:r>
      <w:r w:rsidR="00542B14">
        <w:rPr>
          <w:rFonts w:cstheme="majorBidi"/>
          <w:color w:val="000000"/>
        </w:rPr>
        <w:t xml:space="preserve">project </w:t>
      </w:r>
      <w:r w:rsidR="00D73EDC">
        <w:rPr>
          <w:rFonts w:cstheme="majorBidi"/>
          <w:color w:val="000000"/>
        </w:rPr>
        <w:t>commencement</w:t>
      </w:r>
      <w:r w:rsidR="00317FB6">
        <w:rPr>
          <w:rFonts w:cstheme="majorBidi"/>
          <w:color w:val="000000"/>
        </w:rPr>
        <w:t xml:space="preserve"> and</w:t>
      </w:r>
      <w:r w:rsidR="00D73EDC">
        <w:rPr>
          <w:rFonts w:cstheme="majorBidi"/>
          <w:color w:val="000000"/>
        </w:rPr>
        <w:t xml:space="preserve"> </w:t>
      </w:r>
      <w:r w:rsidR="00317FB6">
        <w:rPr>
          <w:rFonts w:cstheme="majorBidi"/>
          <w:color w:val="000000"/>
        </w:rPr>
        <w:t>eliminate</w:t>
      </w:r>
      <w:r w:rsidR="00D73EDC">
        <w:rPr>
          <w:rFonts w:cstheme="majorBidi"/>
          <w:color w:val="000000"/>
        </w:rPr>
        <w:t xml:space="preserve"> all risks so far as is</w:t>
      </w:r>
      <w:r w:rsidR="00C65B49">
        <w:rPr>
          <w:rFonts w:cstheme="majorBidi"/>
          <w:color w:val="000000"/>
        </w:rPr>
        <w:t xml:space="preserve"> </w:t>
      </w:r>
      <w:r w:rsidR="00C65B49" w:rsidRPr="00773FA3">
        <w:rPr>
          <w:rFonts w:cstheme="majorBidi"/>
          <w:color w:val="000000"/>
        </w:rPr>
        <w:t>reasonably practicable</w:t>
      </w:r>
      <w:r w:rsidR="00317FB6">
        <w:rPr>
          <w:rFonts w:cstheme="majorBidi"/>
          <w:color w:val="000000"/>
        </w:rPr>
        <w:t xml:space="preserve">. Where risks </w:t>
      </w:r>
      <w:r w:rsidR="00986BCD">
        <w:rPr>
          <w:rFonts w:cstheme="majorBidi"/>
          <w:color w:val="000000"/>
        </w:rPr>
        <w:t xml:space="preserve">cannot be </w:t>
      </w:r>
      <w:r w:rsidR="00317FB6">
        <w:rPr>
          <w:rFonts w:cstheme="majorBidi"/>
          <w:color w:val="000000"/>
        </w:rPr>
        <w:t>eliminated</w:t>
      </w:r>
      <w:r w:rsidR="00986BCD">
        <w:rPr>
          <w:rFonts w:cstheme="majorBidi"/>
          <w:color w:val="000000"/>
        </w:rPr>
        <w:t xml:space="preserve">, </w:t>
      </w:r>
      <w:r w:rsidR="00C65B49">
        <w:rPr>
          <w:rFonts w:cstheme="majorBidi"/>
          <w:color w:val="000000"/>
        </w:rPr>
        <w:t xml:space="preserve">they should </w:t>
      </w:r>
      <w:r w:rsidR="00986BCD">
        <w:rPr>
          <w:rFonts w:cstheme="majorBidi"/>
          <w:color w:val="000000"/>
        </w:rPr>
        <w:t xml:space="preserve">be </w:t>
      </w:r>
      <w:r w:rsidR="00317FB6">
        <w:rPr>
          <w:rFonts w:cstheme="majorBidi"/>
          <w:color w:val="000000"/>
        </w:rPr>
        <w:t>minimised</w:t>
      </w:r>
      <w:r w:rsidR="00986BCD">
        <w:rPr>
          <w:rFonts w:cstheme="majorBidi"/>
          <w:color w:val="000000"/>
        </w:rPr>
        <w:t xml:space="preserve"> </w:t>
      </w:r>
      <w:r w:rsidR="00317FB6">
        <w:rPr>
          <w:rFonts w:cstheme="majorBidi"/>
          <w:color w:val="000000"/>
        </w:rPr>
        <w:t xml:space="preserve">so far as is </w:t>
      </w:r>
      <w:r w:rsidR="00C65B49" w:rsidRPr="00773FA3">
        <w:rPr>
          <w:rFonts w:cstheme="majorBidi"/>
          <w:color w:val="000000"/>
        </w:rPr>
        <w:t>reasonably practicable</w:t>
      </w:r>
      <w:r w:rsidR="00D73EDC">
        <w:rPr>
          <w:rFonts w:cstheme="majorBidi"/>
          <w:color w:val="000000"/>
        </w:rPr>
        <w:t>.</w:t>
      </w:r>
    </w:p>
    <w:p w14:paraId="0005046E" w14:textId="0374B3D5" w:rsidR="00F2324C" w:rsidRDefault="00542B14" w:rsidP="00D73EDC">
      <w:pPr>
        <w:rPr>
          <w:rFonts w:cstheme="majorBidi"/>
          <w:color w:val="000000"/>
        </w:rPr>
      </w:pPr>
      <w:r>
        <w:rPr>
          <w:rFonts w:cstheme="majorBidi"/>
          <w:color w:val="000000"/>
        </w:rPr>
        <w:t>As part of the WHS Act, t</w:t>
      </w:r>
      <w:r w:rsidR="00F2324C">
        <w:rPr>
          <w:rFonts w:cstheme="majorBidi"/>
          <w:color w:val="000000"/>
        </w:rPr>
        <w:t xml:space="preserve">he </w:t>
      </w:r>
      <w:r>
        <w:rPr>
          <w:rFonts w:cstheme="majorBidi"/>
          <w:color w:val="000000"/>
        </w:rPr>
        <w:t>C</w:t>
      </w:r>
      <w:r w:rsidR="00F2324C">
        <w:rPr>
          <w:rFonts w:cstheme="majorBidi"/>
          <w:color w:val="000000"/>
        </w:rPr>
        <w:t xml:space="preserve">onsultant must </w:t>
      </w:r>
      <w:r>
        <w:rPr>
          <w:rFonts w:cstheme="majorBidi"/>
          <w:color w:val="000000"/>
        </w:rPr>
        <w:t>submit</w:t>
      </w:r>
      <w:r w:rsidR="00F2324C">
        <w:rPr>
          <w:rFonts w:cstheme="majorBidi"/>
          <w:color w:val="000000"/>
        </w:rPr>
        <w:t xml:space="preserve"> </w:t>
      </w:r>
      <w:r>
        <w:rPr>
          <w:rFonts w:cstheme="majorBidi"/>
          <w:color w:val="000000"/>
        </w:rPr>
        <w:t>a list of</w:t>
      </w:r>
      <w:r w:rsidR="00F2324C">
        <w:rPr>
          <w:rFonts w:cstheme="majorBidi"/>
          <w:color w:val="000000"/>
        </w:rPr>
        <w:t xml:space="preserve"> all </w:t>
      </w:r>
      <w:r>
        <w:rPr>
          <w:rFonts w:cstheme="majorBidi"/>
          <w:color w:val="000000"/>
        </w:rPr>
        <w:t xml:space="preserve">the </w:t>
      </w:r>
      <w:r w:rsidR="00F2324C">
        <w:rPr>
          <w:rFonts w:cstheme="majorBidi"/>
          <w:color w:val="000000"/>
        </w:rPr>
        <w:t>conditions necessary to ensure that the design is without risks to health and safety</w:t>
      </w:r>
      <w:r w:rsidR="00A01FF9">
        <w:rPr>
          <w:rFonts w:cstheme="majorBidi"/>
          <w:color w:val="000000"/>
        </w:rPr>
        <w:t xml:space="preserve"> throughout its life span</w:t>
      </w:r>
      <w:r w:rsidR="00F2324C">
        <w:rPr>
          <w:rFonts w:cstheme="majorBidi"/>
          <w:color w:val="000000"/>
        </w:rPr>
        <w:t>. Refer to Section 1.3.</w:t>
      </w:r>
      <w:r w:rsidR="0074378C">
        <w:rPr>
          <w:rFonts w:cstheme="majorBidi"/>
          <w:color w:val="000000"/>
        </w:rPr>
        <w:t>2</w:t>
      </w:r>
      <w:r w:rsidR="00F2324C">
        <w:rPr>
          <w:rFonts w:cstheme="majorBidi"/>
          <w:color w:val="000000"/>
        </w:rPr>
        <w:t xml:space="preserve"> Design safety reporting.</w:t>
      </w:r>
    </w:p>
    <w:p w14:paraId="10CDFC0C" w14:textId="77777777" w:rsidR="00D73EDC" w:rsidRPr="00773FA3" w:rsidRDefault="00D73EDC" w:rsidP="00D73EDC">
      <w:pPr>
        <w:rPr>
          <w:rFonts w:cstheme="majorBidi"/>
          <w:color w:val="000000"/>
        </w:rPr>
      </w:pPr>
      <w:r w:rsidRPr="00773FA3">
        <w:rPr>
          <w:rFonts w:cstheme="majorBidi"/>
          <w:color w:val="000000"/>
        </w:rPr>
        <w:t>For more information, refer to the Code of Practice for Safe design of structures:</w:t>
      </w:r>
    </w:p>
    <w:p w14:paraId="44F56995" w14:textId="45C853F2" w:rsidR="008E6FC6" w:rsidRPr="0056587A" w:rsidRDefault="00D73EDC" w:rsidP="00D73EDC">
      <w:pPr>
        <w:rPr>
          <w:rStyle w:val="Hyperlink"/>
          <w:rFonts w:ascii="Arial Nova" w:eastAsia="MS Gothic" w:hAnsi="Arial Nova" w:cstheme="majorBidi"/>
          <w:noProof w:val="0"/>
          <w:szCs w:val="24"/>
          <w:lang w:eastAsia="en-US"/>
        </w:rPr>
      </w:pPr>
      <w:hyperlink r:id="rId18" w:history="1">
        <w:r w:rsidRPr="0056587A">
          <w:rPr>
            <w:rStyle w:val="Hyperlink"/>
            <w:rFonts w:ascii="Arial Nova" w:eastAsia="MS Gothic" w:hAnsi="Arial Nova" w:cstheme="majorBidi"/>
            <w:noProof w:val="0"/>
            <w:szCs w:val="24"/>
            <w:lang w:eastAsia="en-US"/>
          </w:rPr>
          <w:t>https://www.commerce.wa.gov.au/sites/default/files/atoms/files/221191_cp_designstructures.pdf</w:t>
        </w:r>
      </w:hyperlink>
    </w:p>
    <w:p w14:paraId="58352901" w14:textId="4B76D806" w:rsidR="00317FB6" w:rsidRPr="00B34A15" w:rsidRDefault="008E6FC6" w:rsidP="00D73EDC">
      <w:pPr>
        <w:rPr>
          <w:rFonts w:cstheme="majorBidi"/>
          <w:color w:val="000000"/>
        </w:rPr>
      </w:pPr>
      <w:r>
        <w:rPr>
          <w:rFonts w:cstheme="majorBidi"/>
          <w:color w:val="000000"/>
        </w:rPr>
        <w:t>T</w:t>
      </w:r>
      <w:r w:rsidRPr="008E6FC6">
        <w:rPr>
          <w:rFonts w:cstheme="majorBidi"/>
          <w:color w:val="000000"/>
        </w:rPr>
        <w:t xml:space="preserve">he </w:t>
      </w:r>
      <w:r>
        <w:rPr>
          <w:rFonts w:cstheme="majorHAnsi"/>
        </w:rPr>
        <w:t>Consultant and their sub and secondary consultants</w:t>
      </w:r>
      <w:r w:rsidRPr="00773FA3">
        <w:rPr>
          <w:rFonts w:cstheme="majorBidi"/>
          <w:color w:val="000000"/>
        </w:rPr>
        <w:t xml:space="preserve"> </w:t>
      </w:r>
      <w:r w:rsidRPr="008E6FC6">
        <w:rPr>
          <w:rFonts w:cstheme="majorBidi"/>
          <w:color w:val="000000"/>
        </w:rPr>
        <w:t>must satisfy themselves that they</w:t>
      </w:r>
      <w:r w:rsidR="003E03C8">
        <w:rPr>
          <w:rFonts w:cstheme="majorBidi"/>
          <w:color w:val="000000"/>
        </w:rPr>
        <w:t>, as the designers,</w:t>
      </w:r>
      <w:r w:rsidRPr="008E6FC6">
        <w:rPr>
          <w:rFonts w:cstheme="majorBidi"/>
          <w:color w:val="000000"/>
        </w:rPr>
        <w:t xml:space="preserve"> have met their obligation</w:t>
      </w:r>
      <w:r w:rsidR="00A01FF9">
        <w:rPr>
          <w:rFonts w:cstheme="majorBidi"/>
          <w:color w:val="000000"/>
        </w:rPr>
        <w:t>s</w:t>
      </w:r>
      <w:r w:rsidRPr="008E6FC6">
        <w:rPr>
          <w:rFonts w:cstheme="majorBidi"/>
          <w:color w:val="000000"/>
        </w:rPr>
        <w:t xml:space="preserve"> </w:t>
      </w:r>
      <w:r w:rsidR="00A01FF9">
        <w:rPr>
          <w:rFonts w:cstheme="majorBidi"/>
          <w:color w:val="000000"/>
        </w:rPr>
        <w:t>under</w:t>
      </w:r>
      <w:r w:rsidRPr="008E6FC6">
        <w:rPr>
          <w:rFonts w:cstheme="majorBidi"/>
          <w:color w:val="000000"/>
        </w:rPr>
        <w:t xml:space="preserve"> the WHS Act</w:t>
      </w:r>
      <w:r w:rsidR="00A01FF9">
        <w:rPr>
          <w:rFonts w:cstheme="majorBidi"/>
          <w:color w:val="000000"/>
        </w:rPr>
        <w:t xml:space="preserve"> and Regulations</w:t>
      </w:r>
      <w:r w:rsidRPr="008E6FC6">
        <w:rPr>
          <w:rFonts w:cstheme="majorBidi"/>
          <w:color w:val="000000"/>
        </w:rPr>
        <w:t>.</w:t>
      </w:r>
    </w:p>
    <w:p w14:paraId="116D6EFE" w14:textId="77777777" w:rsidR="0074378C" w:rsidRPr="000A712D" w:rsidRDefault="0074378C" w:rsidP="00780A7F">
      <w:pPr>
        <w:pStyle w:val="Heading3"/>
      </w:pPr>
      <w:r w:rsidRPr="00882C26">
        <w:t xml:space="preserve">Design safety </w:t>
      </w:r>
      <w:r>
        <w:t>reporting</w:t>
      </w:r>
    </w:p>
    <w:p w14:paraId="2E47AF69" w14:textId="6B07074B" w:rsidR="0074378C" w:rsidRPr="00773FA3" w:rsidRDefault="0074378C" w:rsidP="0074378C">
      <w:pPr>
        <w:rPr>
          <w:rFonts w:cstheme="majorBidi"/>
          <w:color w:val="000000"/>
        </w:rPr>
      </w:pPr>
      <w:r w:rsidRPr="008936C5">
        <w:rPr>
          <w:rFonts w:cstheme="majorBidi"/>
          <w:color w:val="000000"/>
        </w:rPr>
        <w:t>The</w:t>
      </w:r>
      <w:r>
        <w:rPr>
          <w:rFonts w:cstheme="majorBidi"/>
          <w:i/>
          <w:iCs/>
          <w:color w:val="000000"/>
        </w:rPr>
        <w:t xml:space="preserve"> </w:t>
      </w:r>
      <w:r>
        <w:rPr>
          <w:rFonts w:cstheme="majorBidi"/>
          <w:color w:val="000000"/>
        </w:rPr>
        <w:t>WHS Regulations</w:t>
      </w:r>
      <w:r w:rsidRPr="00773FA3">
        <w:rPr>
          <w:rFonts w:cstheme="majorBidi"/>
          <w:color w:val="000000"/>
        </w:rPr>
        <w:t xml:space="preserve"> require the </w:t>
      </w:r>
      <w:r>
        <w:rPr>
          <w:rFonts w:cstheme="majorBidi"/>
          <w:color w:val="000000"/>
        </w:rPr>
        <w:t xml:space="preserve">Consultant, as the </w:t>
      </w:r>
      <w:r w:rsidRPr="00773FA3">
        <w:rPr>
          <w:rFonts w:cstheme="majorBidi"/>
          <w:color w:val="000000"/>
        </w:rPr>
        <w:t>designer</w:t>
      </w:r>
      <w:r>
        <w:rPr>
          <w:rFonts w:cstheme="majorBidi"/>
          <w:color w:val="000000"/>
        </w:rPr>
        <w:t>,</w:t>
      </w:r>
      <w:r w:rsidRPr="00773FA3">
        <w:rPr>
          <w:rFonts w:cstheme="majorBidi"/>
          <w:color w:val="000000"/>
        </w:rPr>
        <w:t xml:space="preserve"> </w:t>
      </w:r>
      <w:r>
        <w:rPr>
          <w:rFonts w:cstheme="majorBidi"/>
          <w:color w:val="000000"/>
        </w:rPr>
        <w:t>to provide</w:t>
      </w:r>
      <w:r w:rsidRPr="00773FA3">
        <w:rPr>
          <w:rFonts w:cstheme="majorBidi"/>
          <w:color w:val="000000"/>
        </w:rPr>
        <w:t xml:space="preserve"> a</w:t>
      </w:r>
      <w:r>
        <w:rPr>
          <w:rFonts w:cstheme="majorBidi"/>
          <w:color w:val="000000"/>
        </w:rPr>
        <w:t xml:space="preserve"> written</w:t>
      </w:r>
      <w:r w:rsidRPr="00773FA3">
        <w:rPr>
          <w:rFonts w:cstheme="majorBidi"/>
          <w:color w:val="000000"/>
        </w:rPr>
        <w:t xml:space="preserve"> </w:t>
      </w:r>
      <w:r>
        <w:rPr>
          <w:rFonts w:cstheme="majorBidi"/>
          <w:color w:val="000000"/>
        </w:rPr>
        <w:t>project</w:t>
      </w:r>
      <w:r w:rsidRPr="004177F8">
        <w:rPr>
          <w:rFonts w:cstheme="majorBidi"/>
          <w:color w:val="000000"/>
        </w:rPr>
        <w:t>-specific</w:t>
      </w:r>
      <w:r w:rsidRPr="00773FA3">
        <w:rPr>
          <w:rFonts w:cstheme="majorBidi"/>
          <w:color w:val="000000"/>
        </w:rPr>
        <w:t xml:space="preserve"> 'design safety report'</w:t>
      </w:r>
      <w:r>
        <w:rPr>
          <w:rFonts w:cstheme="majorBidi"/>
          <w:color w:val="000000"/>
        </w:rPr>
        <w:t xml:space="preserve"> to the Principal’s Representative. Along with the risks experienced during construction, the report shall address the conditions necessary to ensure that the design is without risks to health and safety throughout its life span as required by the WHS Act.</w:t>
      </w:r>
    </w:p>
    <w:p w14:paraId="0F211E46" w14:textId="77777777" w:rsidR="0074378C" w:rsidRPr="00773FA3" w:rsidRDefault="0074378C" w:rsidP="0074378C">
      <w:pPr>
        <w:rPr>
          <w:rFonts w:cstheme="majorBidi"/>
          <w:color w:val="000000"/>
        </w:rPr>
      </w:pPr>
      <w:r>
        <w:rPr>
          <w:rFonts w:cstheme="majorBidi"/>
          <w:color w:val="000000"/>
        </w:rPr>
        <w:t xml:space="preserve">The report shall set </w:t>
      </w:r>
      <w:r w:rsidRPr="00773FA3">
        <w:rPr>
          <w:rFonts w:cstheme="majorBidi"/>
          <w:color w:val="000000"/>
        </w:rPr>
        <w:t>out as a minimum:</w:t>
      </w:r>
    </w:p>
    <w:p w14:paraId="04930FB7" w14:textId="7C0EA7F0" w:rsidR="0074378C" w:rsidRPr="00773FA3" w:rsidRDefault="00EC5623" w:rsidP="00865B1D">
      <w:pPr>
        <w:numPr>
          <w:ilvl w:val="0"/>
          <w:numId w:val="50"/>
        </w:numPr>
        <w:spacing w:after="0"/>
        <w:ind w:left="465" w:hanging="181"/>
        <w:rPr>
          <w:rFonts w:cstheme="majorBidi"/>
        </w:rPr>
      </w:pPr>
      <w:r>
        <w:rPr>
          <w:rFonts w:cstheme="majorBidi"/>
        </w:rPr>
        <w:t>t</w:t>
      </w:r>
      <w:r w:rsidR="0074378C" w:rsidRPr="00773FA3">
        <w:rPr>
          <w:rFonts w:cstheme="majorBidi"/>
        </w:rPr>
        <w:t xml:space="preserve">he </w:t>
      </w:r>
      <w:r w:rsidR="0074378C">
        <w:rPr>
          <w:rFonts w:cstheme="majorBidi"/>
        </w:rPr>
        <w:t>health and safety hazards</w:t>
      </w:r>
      <w:r w:rsidR="0074378C" w:rsidRPr="00773FA3">
        <w:rPr>
          <w:rFonts w:cstheme="majorBidi"/>
        </w:rPr>
        <w:t xml:space="preserve"> to which a person is likely to be exposed during the life of the design, that the </w:t>
      </w:r>
      <w:r w:rsidR="0074378C" w:rsidRPr="00773FA3">
        <w:rPr>
          <w:rFonts w:cstheme="majorHAnsi"/>
        </w:rPr>
        <w:t>Consultant</w:t>
      </w:r>
      <w:r w:rsidR="0074378C" w:rsidRPr="00773FA3">
        <w:rPr>
          <w:rFonts w:cstheme="majorBidi"/>
        </w:rPr>
        <w:t xml:space="preserve"> has identified so far as is reasonably practicable, including but not limited to during construction, use and decommission</w:t>
      </w:r>
      <w:r>
        <w:rPr>
          <w:rFonts w:cstheme="majorBidi"/>
        </w:rPr>
        <w:t>;</w:t>
      </w:r>
      <w:r w:rsidR="0074378C" w:rsidRPr="00773FA3">
        <w:rPr>
          <w:rFonts w:cstheme="majorBidi"/>
        </w:rPr>
        <w:t xml:space="preserve"> </w:t>
      </w:r>
    </w:p>
    <w:p w14:paraId="18CEA05F" w14:textId="7C8AAB8E" w:rsidR="0074378C" w:rsidRPr="00773FA3" w:rsidRDefault="00EC5623" w:rsidP="00865B1D">
      <w:pPr>
        <w:numPr>
          <w:ilvl w:val="0"/>
          <w:numId w:val="50"/>
        </w:numPr>
        <w:spacing w:after="0"/>
        <w:ind w:left="465" w:hanging="181"/>
        <w:rPr>
          <w:rFonts w:cstheme="majorBidi"/>
        </w:rPr>
      </w:pPr>
      <w:r>
        <w:rPr>
          <w:rFonts w:cstheme="majorBidi"/>
        </w:rPr>
        <w:t>c</w:t>
      </w:r>
      <w:r w:rsidR="0074378C" w:rsidRPr="00773FA3">
        <w:rPr>
          <w:rFonts w:cstheme="majorBidi"/>
        </w:rPr>
        <w:t xml:space="preserve">oordinated input from all sub and secondary </w:t>
      </w:r>
      <w:r w:rsidR="0074378C" w:rsidRPr="00773FA3">
        <w:rPr>
          <w:rFonts w:cstheme="majorHAnsi"/>
        </w:rPr>
        <w:t>consultants</w:t>
      </w:r>
      <w:r>
        <w:rPr>
          <w:rFonts w:cstheme="majorBidi"/>
        </w:rPr>
        <w:t>;</w:t>
      </w:r>
      <w:r w:rsidR="0074378C" w:rsidRPr="00773FA3">
        <w:rPr>
          <w:rFonts w:cstheme="majorBidi"/>
        </w:rPr>
        <w:t xml:space="preserve"> </w:t>
      </w:r>
    </w:p>
    <w:p w14:paraId="49EB1B87" w14:textId="4C9B55DE" w:rsidR="0074378C" w:rsidRPr="00773FA3" w:rsidRDefault="00EC5623" w:rsidP="00865B1D">
      <w:pPr>
        <w:numPr>
          <w:ilvl w:val="0"/>
          <w:numId w:val="50"/>
        </w:numPr>
        <w:spacing w:after="0"/>
        <w:ind w:left="465" w:hanging="181"/>
        <w:rPr>
          <w:rFonts w:cstheme="majorBidi"/>
        </w:rPr>
      </w:pPr>
      <w:r>
        <w:rPr>
          <w:rFonts w:cstheme="majorBidi"/>
        </w:rPr>
        <w:t>a</w:t>
      </w:r>
      <w:r w:rsidR="0074378C">
        <w:rPr>
          <w:rFonts w:cstheme="majorBidi"/>
        </w:rPr>
        <w:t>n</w:t>
      </w:r>
      <w:r w:rsidR="0074378C" w:rsidRPr="00773FA3">
        <w:rPr>
          <w:rFonts w:cstheme="majorBidi"/>
        </w:rPr>
        <w:t xml:space="preserve"> assessment of the risk of injury or harm to a person that may result from </w:t>
      </w:r>
      <w:r w:rsidR="0074378C">
        <w:rPr>
          <w:rFonts w:cstheme="majorBidi"/>
        </w:rPr>
        <w:t>each</w:t>
      </w:r>
      <w:r w:rsidR="0074378C" w:rsidRPr="00773FA3">
        <w:rPr>
          <w:rFonts w:cstheme="majorBidi"/>
        </w:rPr>
        <w:t xml:space="preserve"> identified hazard</w:t>
      </w:r>
      <w:r>
        <w:rPr>
          <w:rFonts w:cstheme="majorBidi"/>
        </w:rPr>
        <w:t>;</w:t>
      </w:r>
      <w:r w:rsidR="0074378C" w:rsidRPr="00773FA3">
        <w:rPr>
          <w:rFonts w:cstheme="majorBidi"/>
        </w:rPr>
        <w:t xml:space="preserve"> </w:t>
      </w:r>
    </w:p>
    <w:p w14:paraId="5B8BDAAA" w14:textId="14E54F3C" w:rsidR="0074378C" w:rsidRPr="00773FA3" w:rsidRDefault="00EC5623" w:rsidP="00865B1D">
      <w:pPr>
        <w:numPr>
          <w:ilvl w:val="0"/>
          <w:numId w:val="50"/>
        </w:numPr>
        <w:spacing w:after="0"/>
        <w:ind w:left="465" w:hanging="181"/>
        <w:rPr>
          <w:rFonts w:cstheme="majorHAnsi"/>
        </w:rPr>
      </w:pPr>
      <w:r>
        <w:rPr>
          <w:rFonts w:cstheme="majorBidi"/>
        </w:rPr>
        <w:t>t</w:t>
      </w:r>
      <w:r w:rsidR="0074378C" w:rsidRPr="00773FA3">
        <w:rPr>
          <w:rFonts w:cstheme="majorBidi"/>
        </w:rPr>
        <w:t>he means by which the attendant risk may be eliminated, reduced or better controlled (i.e. risk mitigation)</w:t>
      </w:r>
      <w:r>
        <w:rPr>
          <w:rFonts w:cstheme="majorBidi"/>
        </w:rPr>
        <w:t>; and</w:t>
      </w:r>
      <w:r w:rsidR="0074378C" w:rsidRPr="00773FA3">
        <w:rPr>
          <w:rFonts w:cstheme="majorBidi"/>
        </w:rPr>
        <w:t xml:space="preserve"> </w:t>
      </w:r>
    </w:p>
    <w:p w14:paraId="1F5096AF" w14:textId="3C1D7F3F" w:rsidR="0074378C" w:rsidRPr="00773FA3" w:rsidRDefault="00EC5623" w:rsidP="00865B1D">
      <w:pPr>
        <w:numPr>
          <w:ilvl w:val="0"/>
          <w:numId w:val="50"/>
        </w:numPr>
        <w:rPr>
          <w:rFonts w:cstheme="majorHAnsi"/>
        </w:rPr>
      </w:pPr>
      <w:r>
        <w:rPr>
          <w:rFonts w:cstheme="majorBidi"/>
        </w:rPr>
        <w:t>w</w:t>
      </w:r>
      <w:r w:rsidR="0074378C" w:rsidRPr="00773FA3">
        <w:rPr>
          <w:rFonts w:cstheme="majorBidi"/>
        </w:rPr>
        <w:t xml:space="preserve">hich of those hazards the </w:t>
      </w:r>
      <w:r w:rsidR="0074378C">
        <w:rPr>
          <w:rFonts w:cstheme="majorHAnsi"/>
        </w:rPr>
        <w:t>c</w:t>
      </w:r>
      <w:r w:rsidR="0074378C" w:rsidRPr="00773FA3">
        <w:rPr>
          <w:rFonts w:cstheme="majorHAnsi"/>
        </w:rPr>
        <w:t>onsultant</w:t>
      </w:r>
      <w:r w:rsidR="0074378C" w:rsidRPr="00773FA3">
        <w:rPr>
          <w:rFonts w:cstheme="majorBidi"/>
        </w:rPr>
        <w:t xml:space="preserve"> </w:t>
      </w:r>
      <w:r w:rsidR="0074378C">
        <w:rPr>
          <w:rFonts w:cstheme="majorBidi"/>
        </w:rPr>
        <w:t xml:space="preserve">team </w:t>
      </w:r>
      <w:r w:rsidR="0074378C" w:rsidRPr="00773FA3">
        <w:rPr>
          <w:rFonts w:cstheme="majorBidi"/>
        </w:rPr>
        <w:t>has not done anything in respect to reducing the risk of injury or harm.</w:t>
      </w:r>
    </w:p>
    <w:p w14:paraId="71B172C4" w14:textId="77777777" w:rsidR="0074378C" w:rsidRPr="00773FA3" w:rsidRDefault="0074378C" w:rsidP="0074378C">
      <w:pPr>
        <w:rPr>
          <w:rFonts w:cstheme="majorHAnsi"/>
          <w:bCs/>
          <w:color w:val="000000"/>
        </w:rPr>
      </w:pPr>
      <w:r w:rsidRPr="00773FA3">
        <w:rPr>
          <w:rFonts w:cstheme="majorHAnsi"/>
          <w:bCs/>
          <w:color w:val="000000"/>
        </w:rPr>
        <w:t xml:space="preserve">The level of detail in the report must be appropriate for the type and complexity of the project, having regard to the nature of the hazards and the degree of risk. </w:t>
      </w:r>
    </w:p>
    <w:p w14:paraId="3F8CB613" w14:textId="57974820" w:rsidR="0074378C" w:rsidRDefault="0074378C" w:rsidP="0074378C">
      <w:pPr>
        <w:rPr>
          <w:rFonts w:cstheme="majorHAnsi"/>
          <w:bCs/>
          <w:color w:val="000000"/>
        </w:rPr>
      </w:pPr>
      <w:r w:rsidRPr="00773FA3">
        <w:rPr>
          <w:rFonts w:cstheme="majorHAnsi"/>
          <w:bCs/>
          <w:color w:val="000000"/>
        </w:rPr>
        <w:t xml:space="preserve">Unless otherwise advised in the Request for Proposal, the design </w:t>
      </w:r>
      <w:r w:rsidRPr="00773FA3">
        <w:rPr>
          <w:rFonts w:cstheme="majorBidi"/>
          <w:color w:val="000000"/>
        </w:rPr>
        <w:t xml:space="preserve">safety </w:t>
      </w:r>
      <w:r w:rsidRPr="00773FA3">
        <w:rPr>
          <w:rFonts w:cstheme="majorHAnsi"/>
          <w:bCs/>
          <w:color w:val="000000"/>
        </w:rPr>
        <w:t xml:space="preserve">report must support the risk management plan, be prepared at the start of a project and </w:t>
      </w:r>
      <w:r w:rsidR="00D17094">
        <w:rPr>
          <w:rFonts w:cstheme="majorHAnsi"/>
          <w:bCs/>
          <w:color w:val="000000"/>
        </w:rPr>
        <w:t xml:space="preserve">be </w:t>
      </w:r>
      <w:r w:rsidRPr="00773FA3">
        <w:rPr>
          <w:rFonts w:cstheme="majorHAnsi"/>
          <w:bCs/>
          <w:color w:val="000000"/>
        </w:rPr>
        <w:t xml:space="preserve">current at all design stages. </w:t>
      </w:r>
      <w:r>
        <w:rPr>
          <w:rFonts w:cstheme="majorHAnsi"/>
          <w:bCs/>
          <w:color w:val="000000"/>
        </w:rPr>
        <w:t>The Principal’s Representative may ask for a copy of the current design safety report at any time during the design of the project to demonstrate that the consultant team has considered all the work health and safety risks associated with the project.</w:t>
      </w:r>
    </w:p>
    <w:p w14:paraId="1431CDE6" w14:textId="77777777" w:rsidR="0074378C" w:rsidRPr="00773FA3" w:rsidRDefault="0074378C" w:rsidP="0074378C">
      <w:pPr>
        <w:rPr>
          <w:rFonts w:cstheme="majorHAnsi"/>
          <w:bCs/>
          <w:color w:val="000000"/>
        </w:rPr>
      </w:pPr>
      <w:r w:rsidRPr="00773FA3">
        <w:rPr>
          <w:rFonts w:cstheme="majorHAnsi"/>
          <w:bCs/>
          <w:color w:val="000000"/>
        </w:rPr>
        <w:lastRenderedPageBreak/>
        <w:t xml:space="preserve">The </w:t>
      </w:r>
      <w:r w:rsidRPr="00773FA3">
        <w:rPr>
          <w:rFonts w:cstheme="majorHAnsi"/>
        </w:rPr>
        <w:t>Consultant</w:t>
      </w:r>
      <w:r w:rsidRPr="00773FA3">
        <w:rPr>
          <w:rFonts w:cstheme="majorHAnsi"/>
          <w:bCs/>
          <w:color w:val="000000"/>
        </w:rPr>
        <w:t xml:space="preserve"> is to ensure that a final design </w:t>
      </w:r>
      <w:r w:rsidRPr="00773FA3">
        <w:rPr>
          <w:rFonts w:cstheme="majorBidi"/>
          <w:color w:val="000000"/>
        </w:rPr>
        <w:t xml:space="preserve">safety </w:t>
      </w:r>
      <w:r w:rsidRPr="00773FA3">
        <w:rPr>
          <w:rFonts w:cstheme="majorHAnsi"/>
          <w:bCs/>
          <w:color w:val="000000"/>
        </w:rPr>
        <w:t>report is included in the tender documentation, and that a copy of the final report is provided to the Principal’s Representative and the Contractor for their use prior to the Contractor commencing work on the site.</w:t>
      </w:r>
    </w:p>
    <w:p w14:paraId="55B49F9C" w14:textId="77777777" w:rsidR="0074378C" w:rsidRPr="00773FA3" w:rsidRDefault="0074378C" w:rsidP="0074378C">
      <w:pPr>
        <w:rPr>
          <w:rFonts w:cstheme="majorHAnsi"/>
          <w:bCs/>
          <w:color w:val="000000"/>
        </w:rPr>
      </w:pPr>
      <w:r w:rsidRPr="00773FA3">
        <w:rPr>
          <w:rFonts w:cstheme="majorHAnsi"/>
          <w:bCs/>
          <w:color w:val="000000"/>
        </w:rPr>
        <w:t xml:space="preserve">Where it becomes apparent during construction that changes to the design could either eliminate a risk to safety and health at sites or better control a risk to safety and health at sites, the </w:t>
      </w:r>
      <w:r w:rsidRPr="00773FA3">
        <w:rPr>
          <w:rFonts w:cstheme="majorHAnsi"/>
        </w:rPr>
        <w:t>consultant</w:t>
      </w:r>
      <w:r w:rsidRPr="00773FA3">
        <w:rPr>
          <w:rFonts w:cstheme="majorHAnsi"/>
          <w:bCs/>
          <w:color w:val="000000"/>
        </w:rPr>
        <w:t xml:space="preserve"> team is to work with the Principal’s Representative and the Contractor to implement appropriate changes to the design that would eliminate or otherwise better control the identified risk. </w:t>
      </w:r>
    </w:p>
    <w:p w14:paraId="0D5C0036" w14:textId="77777777" w:rsidR="0074378C" w:rsidRDefault="0074378C" w:rsidP="0074378C">
      <w:pPr>
        <w:rPr>
          <w:rFonts w:cstheme="majorBidi"/>
          <w:color w:val="000000"/>
        </w:rPr>
      </w:pPr>
      <w:r w:rsidRPr="00773FA3">
        <w:rPr>
          <w:rFonts w:cstheme="majorBidi"/>
          <w:color w:val="000000"/>
        </w:rPr>
        <w:t xml:space="preserve">Should any change in the design become required for a reason outlined in the preceding paragraph, the </w:t>
      </w:r>
      <w:r w:rsidRPr="00773FA3">
        <w:rPr>
          <w:rFonts w:cstheme="majorHAnsi"/>
        </w:rPr>
        <w:t>consultant team</w:t>
      </w:r>
      <w:r w:rsidRPr="00773FA3">
        <w:rPr>
          <w:rFonts w:cstheme="majorBidi"/>
          <w:color w:val="000000"/>
        </w:rPr>
        <w:t xml:space="preserve"> must incorporate the change to the design into the report and provide an amended copy to the Principal’s Representative and the Contractor.</w:t>
      </w:r>
    </w:p>
    <w:p w14:paraId="1D80D79C" w14:textId="585DE7DE" w:rsidR="0074378C" w:rsidRDefault="0074378C" w:rsidP="0074378C">
      <w:pPr>
        <w:rPr>
          <w:rFonts w:cstheme="majorBidi"/>
          <w:color w:val="000000"/>
        </w:rPr>
      </w:pPr>
      <w:r>
        <w:rPr>
          <w:rFonts w:cstheme="majorBidi"/>
          <w:color w:val="000000"/>
        </w:rPr>
        <w:t>The design safety report and any amendments must be prepared by a suitably qualified person.</w:t>
      </w:r>
      <w:r w:rsidR="0038320B">
        <w:rPr>
          <w:rFonts w:cstheme="majorBidi"/>
          <w:color w:val="000000"/>
        </w:rPr>
        <w:t xml:space="preserve"> </w:t>
      </w:r>
    </w:p>
    <w:p w14:paraId="72DC33CA" w14:textId="77777777" w:rsidR="0074378C" w:rsidRPr="00773FA3" w:rsidRDefault="0074378C" w:rsidP="0074378C">
      <w:pPr>
        <w:rPr>
          <w:rFonts w:cstheme="majorBidi"/>
          <w:color w:val="000000"/>
        </w:rPr>
      </w:pPr>
      <w:r>
        <w:rPr>
          <w:rFonts w:cstheme="majorBidi"/>
          <w:color w:val="000000"/>
        </w:rPr>
        <w:t xml:space="preserve">Where the Consultant has engaged a third party to prepare this report, the Consultant must acknowledge that they, as the designer of the project, have accepted all items written in the report and are satisfied that they have met their obligations under </w:t>
      </w:r>
      <w:r w:rsidRPr="008E6FC6">
        <w:rPr>
          <w:rFonts w:cstheme="majorBidi"/>
          <w:color w:val="000000"/>
        </w:rPr>
        <w:t xml:space="preserve">the WHS </w:t>
      </w:r>
      <w:r>
        <w:rPr>
          <w:rFonts w:cstheme="majorBidi"/>
          <w:color w:val="000000"/>
        </w:rPr>
        <w:t xml:space="preserve">Act and </w:t>
      </w:r>
      <w:r w:rsidRPr="008E6FC6">
        <w:rPr>
          <w:rFonts w:cstheme="majorBidi"/>
          <w:color w:val="000000"/>
        </w:rPr>
        <w:t>Regulations</w:t>
      </w:r>
      <w:r>
        <w:rPr>
          <w:rFonts w:cstheme="majorBidi"/>
          <w:color w:val="000000"/>
        </w:rPr>
        <w:t xml:space="preserve">. </w:t>
      </w:r>
    </w:p>
    <w:p w14:paraId="7121283E" w14:textId="77777777" w:rsidR="004177F8" w:rsidRPr="00773FA3" w:rsidRDefault="004177F8" w:rsidP="00780A7F">
      <w:pPr>
        <w:pStyle w:val="Heading3"/>
      </w:pPr>
      <w:r w:rsidRPr="00773FA3">
        <w:t xml:space="preserve">Risk Management Plan </w:t>
      </w:r>
    </w:p>
    <w:p w14:paraId="2011C9D0" w14:textId="660A5C27" w:rsidR="004177F8" w:rsidRPr="00773FA3" w:rsidRDefault="004177F8" w:rsidP="00FF2499">
      <w:pPr>
        <w:rPr>
          <w:rFonts w:cs="Arial"/>
        </w:rPr>
      </w:pPr>
      <w:r w:rsidRPr="00773FA3">
        <w:rPr>
          <w:rFonts w:cs="Arial"/>
        </w:rPr>
        <w:t xml:space="preserve">Unless determined otherwise by the Principal’s Representative, the Consultant shall prepare a risk management plan for the approval of the Principal’s Representative. For projects deemed to be high risk, the risk management plan may be prepared by </w:t>
      </w:r>
      <w:r w:rsidR="005F657E">
        <w:rPr>
          <w:rFonts w:cstheme="majorHAnsi"/>
        </w:rPr>
        <w:t>DHW</w:t>
      </w:r>
      <w:r w:rsidRPr="00773FA3">
        <w:rPr>
          <w:rFonts w:cs="Arial"/>
        </w:rPr>
        <w:t xml:space="preserve">, with assistance from the Consultant as required. </w:t>
      </w:r>
    </w:p>
    <w:p w14:paraId="6577EAA1" w14:textId="1B8587BC" w:rsidR="004177F8" w:rsidRPr="00773FA3" w:rsidRDefault="004177F8" w:rsidP="004177F8">
      <w:pPr>
        <w:rPr>
          <w:rFonts w:cs="Arial"/>
        </w:rPr>
      </w:pPr>
      <w:r w:rsidRPr="00773FA3">
        <w:rPr>
          <w:rFonts w:cs="Arial"/>
        </w:rPr>
        <w:t>The risk management plan shall provide duty of care risk mitigation of facility design, construction, operation, maintenance, development, and demolition risks. Risk assessment must comply with AS/NZS 4360. The risk management plan is required to be developed progressively from the Project Definition Plan or equivalent stage and appropriately as the project proceeds.</w:t>
      </w:r>
    </w:p>
    <w:p w14:paraId="447119ED" w14:textId="559E50BF" w:rsidR="004177F8" w:rsidRPr="00773FA3" w:rsidRDefault="004177F8" w:rsidP="004177F8">
      <w:pPr>
        <w:rPr>
          <w:rFonts w:cs="Arial"/>
        </w:rPr>
      </w:pPr>
      <w:r w:rsidRPr="00773FA3">
        <w:rPr>
          <w:rFonts w:cs="Arial"/>
        </w:rPr>
        <w:t>The Consultant is to ensure that risk mitigation is defined, recorded, assigned and performance managed by the Consultant. Risk management review shall be an agenda item at all project meetings during design and construction. All risk management actions and decisions shall be recorded in the meeting minutes.</w:t>
      </w:r>
    </w:p>
    <w:p w14:paraId="14BAFEA7" w14:textId="2C7B94DB" w:rsidR="00B67225" w:rsidRPr="00773FA3" w:rsidRDefault="00B67225" w:rsidP="0056587A">
      <w:pPr>
        <w:pStyle w:val="Heading3"/>
      </w:pPr>
      <w:r w:rsidRPr="00773FA3">
        <w:t>Facility management consultation</w:t>
      </w:r>
      <w:bookmarkEnd w:id="47"/>
      <w:bookmarkEnd w:id="48"/>
      <w:r w:rsidRPr="00773FA3">
        <w:t xml:space="preserve"> </w:t>
      </w:r>
    </w:p>
    <w:p w14:paraId="64C7F880" w14:textId="291467FA" w:rsidR="00B67225" w:rsidRPr="00773FA3" w:rsidRDefault="00D73EDC" w:rsidP="00B67225">
      <w:pPr>
        <w:rPr>
          <w:rFonts w:cstheme="majorBidi"/>
          <w:color w:val="000000"/>
        </w:rPr>
      </w:pPr>
      <w:r>
        <w:rPr>
          <w:rFonts w:cstheme="majorBidi"/>
        </w:rPr>
        <w:t>Risk management</w:t>
      </w:r>
      <w:r w:rsidRPr="00773FA3">
        <w:rPr>
          <w:rFonts w:cstheme="majorBidi"/>
        </w:rPr>
        <w:t xml:space="preserve"> </w:t>
      </w:r>
      <w:r w:rsidR="00B67225" w:rsidRPr="00773FA3">
        <w:rPr>
          <w:rFonts w:cstheme="majorBidi"/>
        </w:rPr>
        <w:t xml:space="preserve">and design safety </w:t>
      </w:r>
      <w:r w:rsidR="00B67225" w:rsidRPr="00773FA3">
        <w:rPr>
          <w:rFonts w:cstheme="majorBidi"/>
          <w:color w:val="000000"/>
        </w:rPr>
        <w:t xml:space="preserve">must include consideration and input from those responsible for maintaining and operating the facility. Upon engagement, the </w:t>
      </w:r>
      <w:r w:rsidR="00B67225" w:rsidRPr="00773FA3">
        <w:rPr>
          <w:rFonts w:cstheme="majorHAnsi"/>
        </w:rPr>
        <w:t>Consultant</w:t>
      </w:r>
      <w:r w:rsidR="00B67225" w:rsidRPr="00773FA3">
        <w:rPr>
          <w:rFonts w:cstheme="majorBidi"/>
          <w:color w:val="000000"/>
        </w:rPr>
        <w:t xml:space="preserve"> is to request the Principal’s Representative to introduce the </w:t>
      </w:r>
      <w:r w:rsidR="00B67225" w:rsidRPr="00773FA3">
        <w:rPr>
          <w:rFonts w:cstheme="majorHAnsi"/>
        </w:rPr>
        <w:t>Consultant</w:t>
      </w:r>
      <w:r w:rsidR="00B67225" w:rsidRPr="00773FA3">
        <w:rPr>
          <w:rFonts w:cstheme="majorBidi"/>
          <w:color w:val="000000"/>
        </w:rPr>
        <w:t xml:space="preserve"> to </w:t>
      </w:r>
      <w:r w:rsidR="00D31D6B">
        <w:rPr>
          <w:rFonts w:cstheme="majorBidi"/>
          <w:color w:val="000000"/>
        </w:rPr>
        <w:t>the</w:t>
      </w:r>
      <w:r w:rsidR="00D31D6B" w:rsidRPr="00773FA3">
        <w:rPr>
          <w:rFonts w:cstheme="majorBidi"/>
          <w:color w:val="000000"/>
        </w:rPr>
        <w:t xml:space="preserve"> </w:t>
      </w:r>
      <w:r w:rsidR="00B67225" w:rsidRPr="00773FA3">
        <w:rPr>
          <w:rFonts w:cstheme="majorBidi"/>
          <w:color w:val="000000"/>
        </w:rPr>
        <w:t xml:space="preserve">assigned </w:t>
      </w:r>
      <w:r w:rsidR="00B67225" w:rsidRPr="00773FA3">
        <w:rPr>
          <w:rFonts w:cstheme="majorBidi"/>
          <w:color w:val="000000"/>
        </w:rPr>
        <w:lastRenderedPageBreak/>
        <w:t xml:space="preserve">maintenance officer, as well as the facilities manager (where appointed), as applicable to the project. </w:t>
      </w:r>
    </w:p>
    <w:p w14:paraId="67EB27C3" w14:textId="6D9E16C2" w:rsidR="006E03B0" w:rsidRPr="00773FA3" w:rsidRDefault="006E03B0" w:rsidP="000A712D">
      <w:pPr>
        <w:pStyle w:val="Heading2"/>
        <w:ind w:left="851" w:hanging="851"/>
      </w:pPr>
      <w:bookmarkStart w:id="49" w:name="_Toc167089701"/>
      <w:r w:rsidRPr="00773FA3">
        <w:t>Design and/or documentation reviews</w:t>
      </w:r>
      <w:bookmarkEnd w:id="49"/>
    </w:p>
    <w:p w14:paraId="1212BA5E" w14:textId="077B059F" w:rsidR="004A76FE" w:rsidRPr="00773FA3" w:rsidRDefault="002228CF" w:rsidP="004A76FE">
      <w:pPr>
        <w:rPr>
          <w:rFonts w:cstheme="majorBidi"/>
        </w:rPr>
      </w:pPr>
      <w:r>
        <w:t>P</w:t>
      </w:r>
      <w:r w:rsidR="004A76FE" w:rsidRPr="00773FA3">
        <w:t xml:space="preserve">rojects may be subject to a design review and/or documentation review at the discretion of the </w:t>
      </w:r>
      <w:r w:rsidR="006C39BF" w:rsidRPr="00773FA3">
        <w:t>Principal’s Representative</w:t>
      </w:r>
      <w:r w:rsidR="004A76FE" w:rsidRPr="00773FA3">
        <w:t xml:space="preserve"> and </w:t>
      </w:r>
      <w:r w:rsidR="005F657E">
        <w:rPr>
          <w:rFonts w:cstheme="majorHAnsi"/>
        </w:rPr>
        <w:t>DHW</w:t>
      </w:r>
      <w:r w:rsidR="006C39BF" w:rsidRPr="00773FA3">
        <w:t>’s</w:t>
      </w:r>
      <w:r w:rsidR="004A76FE" w:rsidRPr="00773FA3">
        <w:t xml:space="preserve"> </w:t>
      </w:r>
      <w:r w:rsidR="005F657E">
        <w:t xml:space="preserve">Building and Contracts’ </w:t>
      </w:r>
      <w:r w:rsidR="004A76FE" w:rsidRPr="00773FA3">
        <w:t xml:space="preserve">Building </w:t>
      </w:r>
      <w:r w:rsidR="00256ED5">
        <w:t>and</w:t>
      </w:r>
      <w:r w:rsidR="004A76FE" w:rsidRPr="00773FA3">
        <w:t xml:space="preserve"> Technical Services (</w:t>
      </w:r>
      <w:r w:rsidR="00ED04F4" w:rsidRPr="00773FA3">
        <w:t>BTS)</w:t>
      </w:r>
      <w:r w:rsidR="004A76FE" w:rsidRPr="00773FA3">
        <w:t>.</w:t>
      </w:r>
      <w:r w:rsidR="0038320B">
        <w:t xml:space="preserve"> </w:t>
      </w:r>
      <w:r w:rsidR="004A76FE" w:rsidRPr="00773FA3">
        <w:t xml:space="preserve">The purpose of </w:t>
      </w:r>
      <w:r w:rsidR="00ED04F4" w:rsidRPr="00773FA3">
        <w:t>BTS</w:t>
      </w:r>
      <w:r w:rsidR="004A76FE" w:rsidRPr="00773FA3">
        <w:t xml:space="preserve"> </w:t>
      </w:r>
      <w:r w:rsidR="006C39BF" w:rsidRPr="00773FA3">
        <w:t>design and/</w:t>
      </w:r>
      <w:r w:rsidR="004A76FE" w:rsidRPr="00773FA3">
        <w:t xml:space="preserve">or </w:t>
      </w:r>
      <w:r w:rsidR="006C39BF" w:rsidRPr="00773FA3">
        <w:t xml:space="preserve">documentation review </w:t>
      </w:r>
      <w:r w:rsidR="004A76FE" w:rsidRPr="00773FA3">
        <w:t>is to ensure delivery of improvements in the quality of Western Australia’s built environment by encouraging good design</w:t>
      </w:r>
      <w:r w:rsidR="006C39BF" w:rsidRPr="00773FA3">
        <w:rPr>
          <w:rFonts w:cstheme="majorBidi"/>
        </w:rPr>
        <w:t xml:space="preserve">, </w:t>
      </w:r>
      <w:bookmarkStart w:id="50" w:name="_Hlk92464402"/>
      <w:r w:rsidR="006C39BF" w:rsidRPr="00773FA3">
        <w:rPr>
          <w:rFonts w:cstheme="majorBidi"/>
        </w:rPr>
        <w:t>including adherence to relevant and applicable state government policies.</w:t>
      </w:r>
      <w:bookmarkEnd w:id="50"/>
    </w:p>
    <w:p w14:paraId="738470E7" w14:textId="39A1EF69" w:rsidR="004A76FE" w:rsidRPr="00773FA3" w:rsidRDefault="004A76FE" w:rsidP="004A76FE">
      <w:r w:rsidRPr="00773FA3">
        <w:t xml:space="preserve">This project </w:t>
      </w:r>
      <w:r w:rsidR="00AC0A29">
        <w:t>may</w:t>
      </w:r>
      <w:r w:rsidR="00AC0A29" w:rsidRPr="00773FA3">
        <w:t xml:space="preserve"> </w:t>
      </w:r>
      <w:r w:rsidRPr="00773FA3">
        <w:t xml:space="preserve">be subject to a </w:t>
      </w:r>
      <w:r w:rsidR="006C39BF" w:rsidRPr="00773FA3">
        <w:t xml:space="preserve">design </w:t>
      </w:r>
      <w:r w:rsidRPr="00773FA3">
        <w:t xml:space="preserve">and/or </w:t>
      </w:r>
      <w:r w:rsidR="006C39BF" w:rsidRPr="00773FA3">
        <w:t xml:space="preserve">documentation review </w:t>
      </w:r>
      <w:r w:rsidRPr="00773FA3">
        <w:t>at any one or any combination of the following phases:</w:t>
      </w:r>
      <w:r w:rsidR="00DA4F85">
        <w:t xml:space="preserve"> </w:t>
      </w:r>
    </w:p>
    <w:p w14:paraId="3AEC3612" w14:textId="00109B81" w:rsidR="004A76FE" w:rsidRPr="00773FA3" w:rsidRDefault="004A76FE" w:rsidP="00865B1D">
      <w:pPr>
        <w:numPr>
          <w:ilvl w:val="0"/>
          <w:numId w:val="36"/>
        </w:numPr>
        <w:tabs>
          <w:tab w:val="left" w:pos="851"/>
        </w:tabs>
        <w:spacing w:after="0"/>
        <w:ind w:left="851" w:hanging="567"/>
      </w:pPr>
      <w:r w:rsidRPr="00773FA3">
        <w:t xml:space="preserve">The design phase during the Schematic Design, Design Development and or any subsequent design </w:t>
      </w:r>
      <w:r w:rsidR="006535AE" w:rsidRPr="00773FA3">
        <w:t>phase.</w:t>
      </w:r>
    </w:p>
    <w:p w14:paraId="12E3169A" w14:textId="07368357" w:rsidR="004A76FE" w:rsidRPr="00773FA3" w:rsidRDefault="004A76FE" w:rsidP="00865B1D">
      <w:pPr>
        <w:numPr>
          <w:ilvl w:val="0"/>
          <w:numId w:val="36"/>
        </w:numPr>
        <w:tabs>
          <w:tab w:val="left" w:pos="851"/>
        </w:tabs>
        <w:spacing w:after="0"/>
        <w:ind w:left="851" w:hanging="567"/>
      </w:pPr>
      <w:r w:rsidRPr="00773FA3">
        <w:t xml:space="preserve">The </w:t>
      </w:r>
      <w:r w:rsidR="00FD10DA" w:rsidRPr="00FD10DA">
        <w:t>construction</w:t>
      </w:r>
      <w:r w:rsidRPr="00773FA3">
        <w:t xml:space="preserve"> contract tender documentation phase; and / or</w:t>
      </w:r>
    </w:p>
    <w:p w14:paraId="2CE6BF0E" w14:textId="77777777" w:rsidR="004A76FE" w:rsidRPr="00773FA3" w:rsidRDefault="004A76FE" w:rsidP="00865B1D">
      <w:pPr>
        <w:numPr>
          <w:ilvl w:val="0"/>
          <w:numId w:val="36"/>
        </w:numPr>
        <w:tabs>
          <w:tab w:val="left" w:pos="851"/>
        </w:tabs>
        <w:ind w:left="851" w:hanging="567"/>
      </w:pPr>
      <w:r w:rsidRPr="00773FA3">
        <w:t>Any other phase of the project.</w:t>
      </w:r>
    </w:p>
    <w:p w14:paraId="2B3C3CE7" w14:textId="203F0095" w:rsidR="004A76FE" w:rsidRPr="00773FA3" w:rsidRDefault="004A76FE" w:rsidP="009E3396">
      <w:r w:rsidRPr="00773FA3">
        <w:t xml:space="preserve">If a project is selected for </w:t>
      </w:r>
      <w:r w:rsidR="00ED04F4" w:rsidRPr="00773FA3">
        <w:t>BTS</w:t>
      </w:r>
      <w:r w:rsidRPr="00773FA3">
        <w:t xml:space="preserve"> </w:t>
      </w:r>
      <w:r w:rsidR="006C39BF" w:rsidRPr="00773FA3">
        <w:t xml:space="preserve">design </w:t>
      </w:r>
      <w:r w:rsidRPr="00773FA3">
        <w:t xml:space="preserve">or </w:t>
      </w:r>
      <w:r w:rsidR="006C39BF" w:rsidRPr="00773FA3">
        <w:t>documentation review</w:t>
      </w:r>
      <w:r w:rsidRPr="00773FA3">
        <w:t xml:space="preserve">, </w:t>
      </w:r>
      <w:r w:rsidR="00ED04F4" w:rsidRPr="00773FA3">
        <w:t>BTS</w:t>
      </w:r>
      <w:r w:rsidRPr="00773FA3">
        <w:t xml:space="preserve"> will request a copy of designs, </w:t>
      </w:r>
      <w:r w:rsidR="006B3820" w:rsidRPr="00773FA3">
        <w:t>documents,</w:t>
      </w:r>
      <w:r w:rsidRPr="00773FA3">
        <w:t xml:space="preserve"> and any other relevant information from the </w:t>
      </w:r>
      <w:r w:rsidR="006C39BF" w:rsidRPr="00773FA3">
        <w:t>Principal’s Representative</w:t>
      </w:r>
      <w:r w:rsidRPr="00773FA3">
        <w:t>.</w:t>
      </w:r>
      <w:r w:rsidR="0038320B">
        <w:t xml:space="preserve"> </w:t>
      </w:r>
      <w:r w:rsidRPr="00773FA3">
        <w:t xml:space="preserve">Following its review, </w:t>
      </w:r>
      <w:r w:rsidR="009E4870" w:rsidRPr="00773FA3">
        <w:t>BTS</w:t>
      </w:r>
      <w:r w:rsidRPr="00773FA3">
        <w:t xml:space="preserve"> will issue a </w:t>
      </w:r>
      <w:r w:rsidR="006C39BF" w:rsidRPr="00773FA3">
        <w:t xml:space="preserve">list of design or documentation comments and/or queries </w:t>
      </w:r>
      <w:r w:rsidRPr="00773FA3">
        <w:t xml:space="preserve">to the </w:t>
      </w:r>
      <w:r w:rsidR="006C39BF" w:rsidRPr="00773FA3">
        <w:t>Principal’s Representative, for their distribution to</w:t>
      </w:r>
      <w:r w:rsidRPr="00773FA3">
        <w:t xml:space="preserve"> the Consultant.</w:t>
      </w:r>
      <w:r w:rsidR="0038320B">
        <w:t xml:space="preserve"> </w:t>
      </w:r>
      <w:r w:rsidR="006C39BF" w:rsidRPr="00773FA3">
        <w:rPr>
          <w:rFonts w:cstheme="majorBidi"/>
        </w:rPr>
        <w:t xml:space="preserve">Within </w:t>
      </w:r>
      <w:r w:rsidR="00572123">
        <w:rPr>
          <w:rFonts w:cstheme="majorBidi"/>
        </w:rPr>
        <w:t>five (</w:t>
      </w:r>
      <w:r w:rsidR="006C39BF" w:rsidRPr="00773FA3">
        <w:rPr>
          <w:rFonts w:cstheme="majorBidi"/>
        </w:rPr>
        <w:t>5</w:t>
      </w:r>
      <w:r w:rsidR="00572123">
        <w:rPr>
          <w:rFonts w:cstheme="majorBidi"/>
        </w:rPr>
        <w:t>)</w:t>
      </w:r>
      <w:r w:rsidR="006C39BF" w:rsidRPr="00773FA3">
        <w:rPr>
          <w:rFonts w:cstheme="majorBidi"/>
        </w:rPr>
        <w:t xml:space="preserve"> business days, the </w:t>
      </w:r>
      <w:r w:rsidR="006C39BF" w:rsidRPr="00773FA3">
        <w:rPr>
          <w:rFonts w:cstheme="majorHAnsi"/>
        </w:rPr>
        <w:t>Consultant</w:t>
      </w:r>
      <w:r w:rsidR="006C39BF" w:rsidRPr="00773FA3">
        <w:rPr>
          <w:rFonts w:cstheme="majorBidi"/>
        </w:rPr>
        <w:t xml:space="preserve"> must return, via the Principal’s Representative, their reasonable and considered written response against each and all comments and queries, adhering to the BTS requested format. The </w:t>
      </w:r>
      <w:r w:rsidR="006C39BF" w:rsidRPr="00773FA3">
        <w:rPr>
          <w:rFonts w:cstheme="majorHAnsi"/>
        </w:rPr>
        <w:t>Consultant</w:t>
      </w:r>
      <w:r w:rsidR="006C39BF" w:rsidRPr="00773FA3">
        <w:rPr>
          <w:rFonts w:cstheme="majorBidi"/>
        </w:rPr>
        <w:t xml:space="preserve"> may attach any further documentation in support of their response.</w:t>
      </w:r>
    </w:p>
    <w:p w14:paraId="40F921F7" w14:textId="60DA6767" w:rsidR="004A76FE" w:rsidRPr="00773FA3" w:rsidRDefault="004A76FE" w:rsidP="009E3396">
      <w:r w:rsidRPr="00773FA3">
        <w:t xml:space="preserve">Failure to respond to a </w:t>
      </w:r>
      <w:r w:rsidR="009E4870" w:rsidRPr="00773FA3">
        <w:t>BTS</w:t>
      </w:r>
      <w:r w:rsidRPr="00773FA3">
        <w:t xml:space="preserve"> </w:t>
      </w:r>
      <w:r w:rsidR="006C39BF" w:rsidRPr="00773FA3">
        <w:t>design and/</w:t>
      </w:r>
      <w:r w:rsidRPr="00773FA3">
        <w:t xml:space="preserve">or </w:t>
      </w:r>
      <w:r w:rsidR="006C39BF" w:rsidRPr="00773FA3">
        <w:t>documentation review appropriately and within a timely manner, will</w:t>
      </w:r>
      <w:r w:rsidRPr="00773FA3">
        <w:t xml:space="preserve"> impact on a </w:t>
      </w:r>
      <w:r w:rsidR="006C39BF" w:rsidRPr="00773FA3">
        <w:t xml:space="preserve">consultant’s </w:t>
      </w:r>
      <w:r w:rsidRPr="00773FA3">
        <w:t>performance report.</w:t>
      </w:r>
    </w:p>
    <w:p w14:paraId="3098D57A" w14:textId="41669256" w:rsidR="004A76FE" w:rsidRPr="00773FA3" w:rsidRDefault="004A76FE" w:rsidP="009E3396">
      <w:r w:rsidRPr="00773FA3">
        <w:t xml:space="preserve">The </w:t>
      </w:r>
      <w:r w:rsidR="006C39BF" w:rsidRPr="00773FA3">
        <w:t>Principal’s Representative</w:t>
      </w:r>
      <w:r w:rsidR="006C39BF" w:rsidRPr="00773FA3" w:rsidDel="006C39BF">
        <w:t xml:space="preserve"> </w:t>
      </w:r>
      <w:r w:rsidRPr="00773FA3">
        <w:t xml:space="preserve">will consider both the </w:t>
      </w:r>
      <w:r w:rsidR="009E4870" w:rsidRPr="00773FA3">
        <w:t>BTS</w:t>
      </w:r>
      <w:r w:rsidRPr="00773FA3">
        <w:t xml:space="preserve"> </w:t>
      </w:r>
      <w:r w:rsidR="006C39BF" w:rsidRPr="00773FA3">
        <w:t>design and/</w:t>
      </w:r>
      <w:r w:rsidRPr="00773FA3">
        <w:t xml:space="preserve">or </w:t>
      </w:r>
      <w:r w:rsidR="006C39BF" w:rsidRPr="00773FA3">
        <w:t xml:space="preserve">documentation </w:t>
      </w:r>
      <w:r w:rsidR="001124FB">
        <w:t>r</w:t>
      </w:r>
      <w:r w:rsidR="001124FB" w:rsidRPr="00773FA3">
        <w:t xml:space="preserve">eview </w:t>
      </w:r>
      <w:r w:rsidRPr="00773FA3">
        <w:t xml:space="preserve">and the Consultant’s responses </w:t>
      </w:r>
      <w:r w:rsidR="00015B4A" w:rsidRPr="00773FA3">
        <w:t>to</w:t>
      </w:r>
      <w:r w:rsidRPr="00773FA3">
        <w:t xml:space="preserve"> raise, address and resolve any design issues or concerns that have been identified.</w:t>
      </w:r>
    </w:p>
    <w:p w14:paraId="51FC42BD" w14:textId="1BDDD145" w:rsidR="004A76FE" w:rsidRPr="00773FA3" w:rsidRDefault="004A76FE" w:rsidP="009E3396">
      <w:r w:rsidRPr="00773FA3">
        <w:t xml:space="preserve">Consultants must include provision for the possibility of having to respond to a </w:t>
      </w:r>
      <w:r w:rsidR="009E4870" w:rsidRPr="00773FA3">
        <w:t>BTS</w:t>
      </w:r>
      <w:r w:rsidRPr="00773FA3">
        <w:t xml:space="preserve"> </w:t>
      </w:r>
      <w:r w:rsidR="006C39BF" w:rsidRPr="00773FA3">
        <w:t>design and/</w:t>
      </w:r>
      <w:r w:rsidRPr="00773FA3">
        <w:t xml:space="preserve">or </w:t>
      </w:r>
      <w:r w:rsidR="006C39BF" w:rsidRPr="00773FA3">
        <w:t xml:space="preserve">documentation review </w:t>
      </w:r>
      <w:r w:rsidRPr="00773FA3">
        <w:t>as part of their normal scope of works.</w:t>
      </w:r>
      <w:r w:rsidR="0038320B">
        <w:t xml:space="preserve"> </w:t>
      </w:r>
      <w:r w:rsidRPr="00773FA3">
        <w:t xml:space="preserve">Consultants must ensure that their subconsultants are also engaged on similar terms if their input is required by the Consultant to prepare the Consultant’s response to a </w:t>
      </w:r>
      <w:r w:rsidR="009E4870" w:rsidRPr="00773FA3">
        <w:t>BTS</w:t>
      </w:r>
      <w:r w:rsidRPr="00773FA3">
        <w:t xml:space="preserve"> </w:t>
      </w:r>
      <w:r w:rsidR="006C39BF" w:rsidRPr="00773FA3">
        <w:t>design and/</w:t>
      </w:r>
      <w:r w:rsidRPr="00773FA3">
        <w:t xml:space="preserve">or </w:t>
      </w:r>
      <w:r w:rsidR="006C39BF" w:rsidRPr="00773FA3">
        <w:t>documentation review</w:t>
      </w:r>
      <w:r w:rsidRPr="00773FA3">
        <w:t>.</w:t>
      </w:r>
    </w:p>
    <w:p w14:paraId="41E595CC" w14:textId="3F834698" w:rsidR="00372EFD" w:rsidRPr="00773FA3" w:rsidRDefault="004A76FE" w:rsidP="009E3396">
      <w:r w:rsidRPr="00773FA3">
        <w:t>The Consultant remains wholly responsible for the design and documentation.</w:t>
      </w:r>
      <w:r w:rsidR="0038320B">
        <w:t xml:space="preserve"> </w:t>
      </w:r>
      <w:r w:rsidRPr="00773FA3">
        <w:t xml:space="preserve">Nothing in this </w:t>
      </w:r>
      <w:r w:rsidR="00372EFD">
        <w:t>review process</w:t>
      </w:r>
      <w:r w:rsidR="00372EFD" w:rsidRPr="00773FA3">
        <w:t xml:space="preserve"> </w:t>
      </w:r>
      <w:r w:rsidRPr="00773FA3">
        <w:t xml:space="preserve">varies, amends, </w:t>
      </w:r>
      <w:r w:rsidR="006B3820" w:rsidRPr="00773FA3">
        <w:t>relieves,</w:t>
      </w:r>
      <w:r w:rsidRPr="00773FA3">
        <w:t xml:space="preserve"> or reduces in any way the Consultant’s obligations to provide deliverables or services by the times required by this Contract, to the </w:t>
      </w:r>
      <w:r w:rsidRPr="00773FA3">
        <w:lastRenderedPageBreak/>
        <w:t xml:space="preserve">standard required by this Contract and the law, irrespective of </w:t>
      </w:r>
      <w:r w:rsidR="00762CF6" w:rsidRPr="00773FA3">
        <w:t>whether</w:t>
      </w:r>
      <w:r w:rsidRPr="00773FA3">
        <w:t xml:space="preserve"> a </w:t>
      </w:r>
      <w:r w:rsidR="006C39BF" w:rsidRPr="00773FA3">
        <w:t>design and/</w:t>
      </w:r>
      <w:r w:rsidRPr="00773FA3">
        <w:t xml:space="preserve">or </w:t>
      </w:r>
      <w:r w:rsidR="006C39BF" w:rsidRPr="00773FA3">
        <w:t xml:space="preserve">documentation </w:t>
      </w:r>
      <w:r w:rsidR="00372EFD">
        <w:t>r</w:t>
      </w:r>
      <w:r w:rsidR="00372EFD" w:rsidRPr="00773FA3">
        <w:t xml:space="preserve">eview </w:t>
      </w:r>
      <w:r w:rsidRPr="00773FA3">
        <w:t>has been required or issued.</w:t>
      </w:r>
    </w:p>
    <w:p w14:paraId="68760098" w14:textId="4C8DD2D1" w:rsidR="006E03B0" w:rsidRPr="00773FA3" w:rsidRDefault="006E03B0" w:rsidP="000A712D">
      <w:pPr>
        <w:pStyle w:val="Heading2"/>
        <w:ind w:left="851" w:hanging="851"/>
      </w:pPr>
      <w:bookmarkStart w:id="51" w:name="_Toc151451604"/>
      <w:bookmarkStart w:id="52" w:name="_Toc167089702"/>
      <w:bookmarkEnd w:id="51"/>
      <w:r w:rsidRPr="00773FA3">
        <w:t>Document format and quality control</w:t>
      </w:r>
      <w:bookmarkEnd w:id="52"/>
    </w:p>
    <w:p w14:paraId="71891B0E" w14:textId="77777777" w:rsidR="00C33E88" w:rsidRPr="00773FA3" w:rsidRDefault="00C33E88" w:rsidP="0056587A">
      <w:pPr>
        <w:pStyle w:val="Heading3"/>
      </w:pPr>
      <w:bookmarkStart w:id="53" w:name="_Toc448734162"/>
      <w:bookmarkStart w:id="54" w:name="_Toc448736393"/>
      <w:bookmarkStart w:id="55" w:name="_Toc448824864"/>
      <w:bookmarkStart w:id="56" w:name="_Toc448824948"/>
      <w:bookmarkStart w:id="57" w:name="_Toc360611295"/>
      <w:bookmarkStart w:id="58" w:name="_Ref9241329"/>
      <w:r w:rsidRPr="00773FA3">
        <w:t>Documentation Provided by the Principal</w:t>
      </w:r>
      <w:bookmarkEnd w:id="53"/>
      <w:bookmarkEnd w:id="54"/>
      <w:bookmarkEnd w:id="55"/>
      <w:bookmarkEnd w:id="56"/>
      <w:bookmarkEnd w:id="57"/>
      <w:bookmarkEnd w:id="58"/>
    </w:p>
    <w:p w14:paraId="30356CC0" w14:textId="5F86A84F" w:rsidR="00C33E88" w:rsidRPr="00773FA3" w:rsidRDefault="005B6B69" w:rsidP="0016105D">
      <w:pPr>
        <w:pStyle w:val="Heading4"/>
        <w:spacing w:before="0" w:after="200"/>
        <w:rPr>
          <w:rFonts w:cs="Arial"/>
        </w:rPr>
      </w:pPr>
      <w:r w:rsidRPr="00773FA3">
        <w:t xml:space="preserve">CADD </w:t>
      </w:r>
      <w:r w:rsidR="00C33E88" w:rsidRPr="00773FA3">
        <w:t>Drawings</w:t>
      </w:r>
      <w:r w:rsidR="00C33E88" w:rsidRPr="000A712D">
        <w:rPr>
          <w:rStyle w:val="FootnoteReference"/>
          <w:b w:val="0"/>
          <w:bCs/>
          <w:i/>
          <w:iCs w:val="0"/>
        </w:rPr>
        <w:footnoteReference w:id="3"/>
      </w:r>
    </w:p>
    <w:p w14:paraId="0C99D992" w14:textId="51FA9607" w:rsidR="00C33E88" w:rsidRPr="00773FA3" w:rsidRDefault="00C33E88" w:rsidP="00FF2499">
      <w:pPr>
        <w:rPr>
          <w:rFonts w:cs="Arial"/>
        </w:rPr>
      </w:pPr>
      <w:r w:rsidRPr="00773FA3">
        <w:rPr>
          <w:rFonts w:cs="Arial"/>
        </w:rPr>
        <w:t>The Principal has samples of CADD documents for previously documented projects,</w:t>
      </w:r>
      <w:r w:rsidR="005B6B69" w:rsidRPr="00773FA3">
        <w:rPr>
          <w:rFonts w:cstheme="majorBidi"/>
        </w:rPr>
        <w:t xml:space="preserve"> or documentation for the existing facilities on the project site, </w:t>
      </w:r>
      <w:r w:rsidRPr="00773FA3">
        <w:rPr>
          <w:rFonts w:cs="Arial"/>
        </w:rPr>
        <w:t xml:space="preserve">which may assist the Consultant with the documentation for this project. </w:t>
      </w:r>
      <w:r w:rsidR="005B6B69" w:rsidRPr="00773FA3">
        <w:rPr>
          <w:rFonts w:cstheme="majorBidi"/>
        </w:rPr>
        <w:t>Where available and requested, the Principal’s Representative will provide a copy of the CADD documentation to the Consultant.</w:t>
      </w:r>
    </w:p>
    <w:p w14:paraId="01250814" w14:textId="77777777" w:rsidR="00C33E88" w:rsidRPr="00773FA3" w:rsidRDefault="00C33E88" w:rsidP="0016105D">
      <w:pPr>
        <w:pStyle w:val="Heading4"/>
        <w:spacing w:before="0" w:after="200"/>
        <w:rPr>
          <w:rFonts w:cs="Arial"/>
        </w:rPr>
      </w:pPr>
      <w:r w:rsidRPr="00773FA3">
        <w:t>Manual</w:t>
      </w:r>
      <w:r w:rsidRPr="00773FA3">
        <w:rPr>
          <w:rStyle w:val="Heading3Char"/>
          <w:b/>
          <w:snapToGrid/>
        </w:rPr>
        <w:t xml:space="preserve"> Drawings</w:t>
      </w:r>
      <w:r w:rsidRPr="000A712D">
        <w:rPr>
          <w:rStyle w:val="FootnoteReference"/>
          <w:b w:val="0"/>
          <w:bCs/>
          <w:i/>
          <w:iCs w:val="0"/>
        </w:rPr>
        <w:footnoteReference w:id="4"/>
      </w:r>
    </w:p>
    <w:p w14:paraId="04B39F17" w14:textId="4EE10286" w:rsidR="00C33E88" w:rsidRPr="00773FA3" w:rsidRDefault="00C33E88" w:rsidP="00FF2499">
      <w:pPr>
        <w:rPr>
          <w:rFonts w:cstheme="majorHAnsi"/>
        </w:rPr>
      </w:pPr>
      <w:r w:rsidRPr="00773FA3">
        <w:rPr>
          <w:rFonts w:cs="Arial"/>
        </w:rPr>
        <w:t xml:space="preserve">The Principal may have copies of manual drawings available for existing sites. The Consultant may view the available drawings in the </w:t>
      </w:r>
      <w:r w:rsidR="005F657E">
        <w:rPr>
          <w:rFonts w:cstheme="majorHAnsi"/>
        </w:rPr>
        <w:t>DHW</w:t>
      </w:r>
      <w:r w:rsidRPr="00773FA3">
        <w:rPr>
          <w:rFonts w:cs="Arial"/>
        </w:rPr>
        <w:t xml:space="preserve"> Tenders Office (</w:t>
      </w:r>
      <w:r w:rsidR="00411788" w:rsidRPr="00773FA3">
        <w:rPr>
          <w:rFonts w:cstheme="majorHAnsi"/>
        </w:rPr>
        <w:t>Djookanup</w:t>
      </w:r>
      <w:r w:rsidRPr="00773FA3">
        <w:rPr>
          <w:rFonts w:cs="Arial"/>
        </w:rPr>
        <w:t xml:space="preserve">, 16 Parkland Road, Osborne Park WA). </w:t>
      </w:r>
      <w:r w:rsidR="00411788" w:rsidRPr="00773FA3">
        <w:rPr>
          <w:rFonts w:cstheme="majorHAnsi"/>
        </w:rPr>
        <w:t xml:space="preserve">Consultants wishing to view the drawings should make prior arrangements with </w:t>
      </w:r>
      <w:r w:rsidR="005F657E">
        <w:rPr>
          <w:rFonts w:cstheme="majorHAnsi"/>
        </w:rPr>
        <w:t xml:space="preserve">DHW Building and Contracts’ </w:t>
      </w:r>
      <w:r w:rsidR="00411788" w:rsidRPr="00773FA3">
        <w:rPr>
          <w:rFonts w:cstheme="majorHAnsi"/>
        </w:rPr>
        <w:t>Building Records, through the Principal’s Representative.</w:t>
      </w:r>
    </w:p>
    <w:p w14:paraId="79EAF531" w14:textId="080A3AB6" w:rsidR="00C33E88" w:rsidRPr="00773FA3" w:rsidRDefault="00C33E88" w:rsidP="009E3396">
      <w:pPr>
        <w:rPr>
          <w:rFonts w:cs="Arial"/>
        </w:rPr>
      </w:pPr>
      <w:r w:rsidRPr="00773FA3">
        <w:rPr>
          <w:rFonts w:cs="Arial"/>
        </w:rPr>
        <w:t xml:space="preserve">The existing drawings for sites and premises related to </w:t>
      </w:r>
      <w:r w:rsidR="00411788" w:rsidRPr="00773FA3">
        <w:rPr>
          <w:rFonts w:cs="Arial"/>
        </w:rPr>
        <w:t xml:space="preserve">police stations, prisons, parliamentary offices, heritage buildings </w:t>
      </w:r>
      <w:r w:rsidRPr="00773FA3">
        <w:rPr>
          <w:rFonts w:cs="Arial"/>
        </w:rPr>
        <w:t>and the like have restricted viewing access.</w:t>
      </w:r>
      <w:r w:rsidR="0038320B">
        <w:rPr>
          <w:rFonts w:cs="Arial"/>
        </w:rPr>
        <w:t xml:space="preserve"> </w:t>
      </w:r>
      <w:r w:rsidRPr="00773FA3">
        <w:rPr>
          <w:rFonts w:cs="Arial"/>
        </w:rPr>
        <w:t xml:space="preserve">Prior written authorisation is required from the Principal’s Representative if </w:t>
      </w:r>
      <w:r w:rsidR="00411788" w:rsidRPr="00773FA3">
        <w:rPr>
          <w:rFonts w:cs="Arial"/>
        </w:rPr>
        <w:t xml:space="preserve">consultants </w:t>
      </w:r>
      <w:r w:rsidR="001124FB" w:rsidRPr="00773FA3">
        <w:rPr>
          <w:rFonts w:cs="Arial"/>
        </w:rPr>
        <w:t>wish</w:t>
      </w:r>
      <w:r w:rsidR="001124FB">
        <w:rPr>
          <w:rFonts w:cs="Arial"/>
        </w:rPr>
        <w:t xml:space="preserve"> </w:t>
      </w:r>
      <w:r w:rsidRPr="00773FA3">
        <w:rPr>
          <w:rFonts w:cs="Arial"/>
        </w:rPr>
        <w:t>to view or obtain copies of these drawings.</w:t>
      </w:r>
      <w:r w:rsidR="0038320B">
        <w:rPr>
          <w:rFonts w:cs="Arial"/>
        </w:rPr>
        <w:t xml:space="preserve"> </w:t>
      </w:r>
      <w:r w:rsidRPr="00773FA3">
        <w:rPr>
          <w:rFonts w:cs="Arial"/>
        </w:rPr>
        <w:t>Consultant</w:t>
      </w:r>
      <w:r w:rsidR="00411788" w:rsidRPr="00773FA3">
        <w:rPr>
          <w:rFonts w:cs="Arial"/>
        </w:rPr>
        <w:t>s</w:t>
      </w:r>
      <w:r w:rsidRPr="00773FA3">
        <w:rPr>
          <w:rFonts w:cs="Arial"/>
        </w:rPr>
        <w:t xml:space="preserve"> must liaise with the Principal’s Representative </w:t>
      </w:r>
      <w:r w:rsidR="00411788" w:rsidRPr="00773FA3">
        <w:rPr>
          <w:rFonts w:cstheme="majorHAnsi"/>
        </w:rPr>
        <w:t>they are unsure of the viewing access restrictions associated with any drawings related to the contract.</w:t>
      </w:r>
    </w:p>
    <w:p w14:paraId="0EB586E8" w14:textId="05CF3B6F" w:rsidR="00411788" w:rsidRPr="00773FA3" w:rsidRDefault="00C33E88" w:rsidP="00FF2499">
      <w:pPr>
        <w:rPr>
          <w:rFonts w:cstheme="majorHAnsi"/>
        </w:rPr>
      </w:pPr>
      <w:r w:rsidRPr="00773FA3">
        <w:rPr>
          <w:rFonts w:cs="Arial"/>
        </w:rPr>
        <w:t xml:space="preserve">Should the Consultant wish to obtain a print copy of </w:t>
      </w:r>
      <w:r w:rsidR="006B3820" w:rsidRPr="00773FA3">
        <w:rPr>
          <w:rFonts w:cs="Arial"/>
        </w:rPr>
        <w:t>some,</w:t>
      </w:r>
      <w:r w:rsidRPr="00773FA3">
        <w:rPr>
          <w:rFonts w:cs="Arial"/>
        </w:rPr>
        <w:t xml:space="preserve"> or all the available drawings </w:t>
      </w:r>
      <w:r w:rsidR="00411788" w:rsidRPr="00773FA3">
        <w:rPr>
          <w:rFonts w:cstheme="majorHAnsi"/>
        </w:rPr>
        <w:t>associated with a project,</w:t>
      </w:r>
      <w:r w:rsidR="00411788" w:rsidRPr="00773FA3">
        <w:rPr>
          <w:rFonts w:cs="Arial"/>
        </w:rPr>
        <w:t xml:space="preserve"> </w:t>
      </w:r>
      <w:r w:rsidRPr="00773FA3">
        <w:rPr>
          <w:rFonts w:cs="Arial"/>
        </w:rPr>
        <w:t xml:space="preserve">arrangements can be made </w:t>
      </w:r>
      <w:r w:rsidR="00411788" w:rsidRPr="00773FA3">
        <w:rPr>
          <w:rFonts w:cstheme="majorHAnsi"/>
        </w:rPr>
        <w:t>with Building Records, through the Principal’s Representative. Plan printing will typically be at the consultant’s expense unless prior arrangements have been made with the Principal’s Representative.</w:t>
      </w:r>
    </w:p>
    <w:p w14:paraId="525EA492" w14:textId="77777777" w:rsidR="00C33E88" w:rsidRPr="00773FA3" w:rsidRDefault="00C33E88" w:rsidP="0016105D">
      <w:pPr>
        <w:pStyle w:val="Heading4"/>
        <w:spacing w:before="0" w:after="200"/>
      </w:pPr>
      <w:r w:rsidRPr="00773FA3">
        <w:lastRenderedPageBreak/>
        <w:t>Disclaimer</w:t>
      </w:r>
      <w:r w:rsidRPr="000A712D">
        <w:rPr>
          <w:rStyle w:val="FootnoteReference"/>
          <w:b w:val="0"/>
          <w:bCs/>
          <w:i/>
          <w:iCs w:val="0"/>
        </w:rPr>
        <w:footnoteReference w:id="5"/>
      </w:r>
    </w:p>
    <w:p w14:paraId="505FB8D1" w14:textId="292AAF44" w:rsidR="00411788" w:rsidRPr="00773FA3" w:rsidRDefault="00411788" w:rsidP="00FF2499">
      <w:pPr>
        <w:rPr>
          <w:rFonts w:cstheme="majorHAnsi"/>
        </w:rPr>
      </w:pPr>
      <w:r w:rsidRPr="00773FA3">
        <w:rPr>
          <w:rFonts w:cstheme="majorHAnsi"/>
        </w:rPr>
        <w:t xml:space="preserve">The Principal accepts no responsibility for the compliance of any provided drawings or documents it provides to the consultant under the contract, to either the </w:t>
      </w:r>
      <w:r w:rsidR="005F657E">
        <w:rPr>
          <w:rFonts w:cstheme="majorHAnsi"/>
        </w:rPr>
        <w:t>DHW</w:t>
      </w:r>
      <w:r w:rsidRPr="00773FA3">
        <w:rPr>
          <w:rFonts w:cstheme="majorHAnsi"/>
        </w:rPr>
        <w:t xml:space="preserve"> CADD Documentation Procedures Manual; or the brief for the contracted project, whether they be supplied in electronic or hard copy format. Similarly, the Principal accepts no responsibility for the accuracy or completeness of those documents or drawings.</w:t>
      </w:r>
    </w:p>
    <w:p w14:paraId="612B7631" w14:textId="254382D5" w:rsidR="00C33E88" w:rsidRPr="00773FA3" w:rsidRDefault="00411788" w:rsidP="00780A7F">
      <w:pPr>
        <w:pStyle w:val="Heading3"/>
      </w:pPr>
      <w:r w:rsidRPr="00773FA3">
        <w:t>Drawing format requirements</w:t>
      </w:r>
    </w:p>
    <w:p w14:paraId="7A40184A" w14:textId="51000AAE" w:rsidR="00411788" w:rsidRPr="00773FA3" w:rsidRDefault="00411788" w:rsidP="0016105D">
      <w:pPr>
        <w:pStyle w:val="Heading4"/>
        <w:spacing w:after="200"/>
      </w:pPr>
      <w:r w:rsidRPr="00773FA3">
        <w:t>Computer aided drafting and design (CADD)</w:t>
      </w:r>
    </w:p>
    <w:p w14:paraId="291DDDE5" w14:textId="77777777" w:rsidR="00551FDE" w:rsidRPr="00773FA3" w:rsidRDefault="00551FDE" w:rsidP="00551FDE">
      <w:pPr>
        <w:rPr>
          <w:rFonts w:cstheme="majorHAnsi"/>
        </w:rPr>
      </w:pPr>
      <w:bookmarkStart w:id="59" w:name="_Toc360611298"/>
      <w:r w:rsidRPr="00773FA3">
        <w:rPr>
          <w:rFonts w:cstheme="majorHAnsi"/>
        </w:rPr>
        <w:t>The Consultant is required to:</w:t>
      </w:r>
    </w:p>
    <w:p w14:paraId="79D6542F" w14:textId="58AB83A8" w:rsidR="00551FDE" w:rsidRPr="00773FA3" w:rsidRDefault="00FF2499" w:rsidP="00865B1D">
      <w:pPr>
        <w:numPr>
          <w:ilvl w:val="0"/>
          <w:numId w:val="51"/>
        </w:numPr>
        <w:spacing w:after="0"/>
        <w:ind w:left="709"/>
        <w:rPr>
          <w:rFonts w:cstheme="majorHAnsi"/>
        </w:rPr>
      </w:pPr>
      <w:r>
        <w:rPr>
          <w:rFonts w:cstheme="majorHAnsi"/>
        </w:rPr>
        <w:t>r</w:t>
      </w:r>
      <w:r w:rsidR="00551FDE" w:rsidRPr="00773FA3">
        <w:rPr>
          <w:rFonts w:cstheme="majorHAnsi"/>
        </w:rPr>
        <w:t>efer to Section 1.</w:t>
      </w:r>
      <w:r w:rsidR="001124FB">
        <w:rPr>
          <w:rFonts w:cstheme="majorHAnsi"/>
        </w:rPr>
        <w:t>6.1</w:t>
      </w:r>
      <w:r w:rsidR="00551FDE" w:rsidRPr="00773FA3">
        <w:rPr>
          <w:rFonts w:cstheme="majorHAnsi"/>
        </w:rPr>
        <w:t xml:space="preserve"> Deliverable and reporting requirements and Section</w:t>
      </w:r>
      <w:r w:rsidR="001124FB">
        <w:rPr>
          <w:rFonts w:cstheme="majorHAnsi"/>
        </w:rPr>
        <w:t>s</w:t>
      </w:r>
      <w:r w:rsidR="00551FDE" w:rsidRPr="00773FA3">
        <w:rPr>
          <w:rFonts w:cstheme="majorHAnsi"/>
        </w:rPr>
        <w:t xml:space="preserve"> 4</w:t>
      </w:r>
      <w:r w:rsidR="001124FB">
        <w:rPr>
          <w:rFonts w:cstheme="majorHAnsi"/>
        </w:rPr>
        <w:t xml:space="preserve"> and 6 </w:t>
      </w:r>
      <w:r w:rsidR="00551FDE" w:rsidRPr="00773FA3">
        <w:rPr>
          <w:rFonts w:cstheme="majorHAnsi"/>
        </w:rPr>
        <w:t>describing the typical scope of service requirements and for the details of deliverable items</w:t>
      </w:r>
      <w:r>
        <w:rPr>
          <w:rFonts w:cstheme="majorHAnsi"/>
        </w:rPr>
        <w:t>;</w:t>
      </w:r>
    </w:p>
    <w:p w14:paraId="2E687F8B" w14:textId="60C93A74" w:rsidR="00551FDE" w:rsidRPr="00773FA3" w:rsidRDefault="00FF2499" w:rsidP="00865B1D">
      <w:pPr>
        <w:numPr>
          <w:ilvl w:val="0"/>
          <w:numId w:val="51"/>
        </w:numPr>
        <w:spacing w:after="0"/>
        <w:ind w:left="709"/>
        <w:rPr>
          <w:rFonts w:cstheme="majorHAnsi"/>
        </w:rPr>
      </w:pPr>
      <w:r>
        <w:rPr>
          <w:rFonts w:cstheme="majorHAnsi"/>
        </w:rPr>
        <w:t>r</w:t>
      </w:r>
      <w:r w:rsidR="00551FDE" w:rsidRPr="00773FA3">
        <w:rPr>
          <w:rFonts w:cstheme="majorHAnsi"/>
        </w:rPr>
        <w:t>efer to Section 1.</w:t>
      </w:r>
      <w:r w:rsidR="001124FB">
        <w:rPr>
          <w:rFonts w:cstheme="majorHAnsi"/>
        </w:rPr>
        <w:t>1</w:t>
      </w:r>
      <w:r w:rsidR="00551FDE" w:rsidRPr="00773FA3">
        <w:rPr>
          <w:rFonts w:cstheme="majorHAnsi"/>
        </w:rPr>
        <w:t xml:space="preserve"> </w:t>
      </w:r>
      <w:r w:rsidR="001124FB">
        <w:rPr>
          <w:rFonts w:cstheme="majorHAnsi"/>
        </w:rPr>
        <w:t xml:space="preserve">Customer </w:t>
      </w:r>
      <w:r w:rsidR="00BE7D85">
        <w:rPr>
          <w:rFonts w:cstheme="majorHAnsi"/>
        </w:rPr>
        <w:t>L</w:t>
      </w:r>
      <w:r w:rsidR="001124FB">
        <w:rPr>
          <w:rFonts w:cstheme="majorHAnsi"/>
        </w:rPr>
        <w:t>iaison</w:t>
      </w:r>
      <w:r>
        <w:rPr>
          <w:rFonts w:cstheme="majorHAnsi"/>
        </w:rPr>
        <w:t>;</w:t>
      </w:r>
    </w:p>
    <w:p w14:paraId="79F1C3B2" w14:textId="65927C59" w:rsidR="00551FDE" w:rsidRPr="00773FA3" w:rsidRDefault="00FF2499" w:rsidP="00865B1D">
      <w:pPr>
        <w:numPr>
          <w:ilvl w:val="0"/>
          <w:numId w:val="51"/>
        </w:numPr>
        <w:spacing w:after="0"/>
        <w:ind w:left="709"/>
        <w:rPr>
          <w:rFonts w:cstheme="majorHAnsi"/>
        </w:rPr>
      </w:pPr>
      <w:r>
        <w:rPr>
          <w:rFonts w:cstheme="majorHAnsi"/>
        </w:rPr>
        <w:t>l</w:t>
      </w:r>
      <w:r w:rsidR="00551FDE" w:rsidRPr="00773FA3">
        <w:rPr>
          <w:rFonts w:cstheme="majorHAnsi"/>
        </w:rPr>
        <w:t xml:space="preserve">iaise with the Principal’s Representative for any project-specific deliverables or requirements and for any other details required on the </w:t>
      </w:r>
      <w:r w:rsidR="005F657E">
        <w:rPr>
          <w:rFonts w:cstheme="majorHAnsi"/>
        </w:rPr>
        <w:t>DHW</w:t>
      </w:r>
      <w:r w:rsidR="00551FDE" w:rsidRPr="00773FA3">
        <w:rPr>
          <w:rFonts w:cstheme="majorHAnsi"/>
        </w:rPr>
        <w:t xml:space="preserve"> CADD requirements</w:t>
      </w:r>
      <w:r>
        <w:rPr>
          <w:rFonts w:cstheme="majorHAnsi"/>
        </w:rPr>
        <w:t>;</w:t>
      </w:r>
    </w:p>
    <w:p w14:paraId="4AED7973" w14:textId="5F097D44" w:rsidR="00551FDE" w:rsidRPr="00773FA3" w:rsidRDefault="00FF2499" w:rsidP="00865B1D">
      <w:pPr>
        <w:numPr>
          <w:ilvl w:val="0"/>
          <w:numId w:val="51"/>
        </w:numPr>
        <w:spacing w:after="0"/>
        <w:ind w:left="709"/>
        <w:rPr>
          <w:rFonts w:cstheme="majorHAnsi"/>
        </w:rPr>
      </w:pPr>
      <w:r>
        <w:rPr>
          <w:rFonts w:cstheme="majorHAnsi"/>
        </w:rPr>
        <w:t>a</w:t>
      </w:r>
      <w:r w:rsidR="00551FDE" w:rsidRPr="00773FA3">
        <w:rPr>
          <w:rFonts w:cstheme="majorHAnsi"/>
        </w:rPr>
        <w:t xml:space="preserve">s defined by the requirements, protocols and deliverables set out in the CADD protocols for contract deliverables: </w:t>
      </w:r>
    </w:p>
    <w:p w14:paraId="13591F4D" w14:textId="0A178BE6" w:rsidR="00551FDE" w:rsidRPr="000A712D" w:rsidRDefault="00551FDE" w:rsidP="0016105D">
      <w:pPr>
        <w:spacing w:after="0"/>
        <w:ind w:left="709"/>
        <w:rPr>
          <w:rStyle w:val="Hyperlink"/>
          <w:noProof w:val="0"/>
        </w:rPr>
      </w:pPr>
      <w:hyperlink r:id="rId19" w:history="1">
        <w:r w:rsidRPr="0056587A">
          <w:rPr>
            <w:rStyle w:val="Hyperlink"/>
            <w:rFonts w:ascii="Arial Nova" w:hAnsi="Arial Nova"/>
            <w:noProof w:val="0"/>
          </w:rPr>
          <w:t>www.wa.gov.au/government/publications/cadd-protocals-contract-deliverables</w:t>
        </w:r>
      </w:hyperlink>
      <w:r w:rsidR="00FF2499" w:rsidRPr="0056587A">
        <w:rPr>
          <w:rStyle w:val="Hyperlink"/>
          <w:rFonts w:ascii="Arial Nova" w:hAnsi="Arial Nova"/>
          <w:noProof w:val="0"/>
        </w:rPr>
        <w:t>;</w:t>
      </w:r>
      <w:r w:rsidR="00FF2499">
        <w:rPr>
          <w:rStyle w:val="Hyperlink"/>
          <w:noProof w:val="0"/>
        </w:rPr>
        <w:t xml:space="preserve"> </w:t>
      </w:r>
      <w:r w:rsidR="00FF2499" w:rsidRPr="0016105D">
        <w:rPr>
          <w:rStyle w:val="Hyperlink"/>
          <w:noProof w:val="0"/>
          <w:color w:val="auto"/>
        </w:rPr>
        <w:t>and</w:t>
      </w:r>
    </w:p>
    <w:p w14:paraId="5D127D60" w14:textId="3FB94876" w:rsidR="00551FDE" w:rsidRPr="00773FA3" w:rsidRDefault="00FF2499" w:rsidP="00865B1D">
      <w:pPr>
        <w:numPr>
          <w:ilvl w:val="0"/>
          <w:numId w:val="51"/>
        </w:numPr>
        <w:ind w:left="709"/>
        <w:rPr>
          <w:rFonts w:cstheme="majorHAnsi"/>
        </w:rPr>
      </w:pPr>
      <w:r>
        <w:rPr>
          <w:rFonts w:cstheme="majorHAnsi"/>
        </w:rPr>
        <w:t>e</w:t>
      </w:r>
      <w:r w:rsidR="00551FDE" w:rsidRPr="00773FA3">
        <w:rPr>
          <w:rFonts w:cstheme="majorHAnsi"/>
        </w:rPr>
        <w:t xml:space="preserve">nsure the compliance with the requirements of this manual and that the drawings for the project are provided in a CADD format compatible with the </w:t>
      </w:r>
      <w:r w:rsidR="005F657E">
        <w:rPr>
          <w:rFonts w:cstheme="majorHAnsi"/>
        </w:rPr>
        <w:t>DHW</w:t>
      </w:r>
      <w:r w:rsidR="00551FDE" w:rsidRPr="00773FA3">
        <w:rPr>
          <w:rFonts w:cstheme="majorHAnsi"/>
        </w:rPr>
        <w:t xml:space="preserve"> CADD system.</w:t>
      </w:r>
    </w:p>
    <w:p w14:paraId="60BFE21B" w14:textId="77777777" w:rsidR="00551FDE" w:rsidRPr="00773FA3" w:rsidRDefault="00551FDE" w:rsidP="00551FDE">
      <w:pPr>
        <w:pStyle w:val="Heading4"/>
      </w:pPr>
      <w:r w:rsidRPr="00773FA3">
        <w:t>Drawings</w:t>
      </w:r>
    </w:p>
    <w:p w14:paraId="26344549" w14:textId="421DA072" w:rsidR="00551FDE" w:rsidRPr="00773FA3" w:rsidRDefault="00551FDE" w:rsidP="00C33E88">
      <w:pPr>
        <w:rPr>
          <w:rFonts w:cs="Arial"/>
        </w:rPr>
      </w:pPr>
      <w:r w:rsidRPr="00773FA3">
        <w:rPr>
          <w:rFonts w:cstheme="majorHAnsi"/>
        </w:rPr>
        <w:t xml:space="preserve">Drawings are required to conform to the </w:t>
      </w:r>
      <w:r w:rsidR="005F657E">
        <w:rPr>
          <w:rFonts w:cstheme="majorHAnsi"/>
        </w:rPr>
        <w:t xml:space="preserve">DHW </w:t>
      </w:r>
      <w:r w:rsidRPr="00773FA3">
        <w:rPr>
          <w:rFonts w:cstheme="majorHAnsi"/>
        </w:rPr>
        <w:t>CADD protocols for contractual deliverables but should also be presented as PDF files.</w:t>
      </w:r>
    </w:p>
    <w:p w14:paraId="244525D8" w14:textId="77777777" w:rsidR="00C33E88" w:rsidRPr="00773FA3" w:rsidRDefault="00C33E88" w:rsidP="00780A7F">
      <w:pPr>
        <w:pStyle w:val="Heading3"/>
        <w:rPr>
          <w:rFonts w:cs="Arial"/>
        </w:rPr>
      </w:pPr>
      <w:bookmarkStart w:id="60" w:name="_Ref9242175"/>
      <w:r w:rsidRPr="00773FA3">
        <w:t>Electronic Tender Documents</w:t>
      </w:r>
      <w:r w:rsidRPr="000A712D">
        <w:rPr>
          <w:rStyle w:val="FootnoteReference"/>
          <w:b w:val="0"/>
          <w:bCs w:val="0"/>
        </w:rPr>
        <w:footnoteReference w:id="6"/>
      </w:r>
      <w:bookmarkEnd w:id="60"/>
    </w:p>
    <w:p w14:paraId="0BC98AF7" w14:textId="77777777" w:rsidR="00C33E88" w:rsidRPr="00773FA3" w:rsidRDefault="00C33E88" w:rsidP="00C33E88">
      <w:pPr>
        <w:rPr>
          <w:rFonts w:cs="Arial"/>
        </w:rPr>
      </w:pPr>
      <w:r w:rsidRPr="00773FA3">
        <w:rPr>
          <w:rFonts w:cs="Arial"/>
        </w:rPr>
        <w:t>The tender documents for relevant projects are required to be provided in an electronic format for attachment to, and distribution from, the Tenders WA website.</w:t>
      </w:r>
    </w:p>
    <w:p w14:paraId="4DE4E1BF" w14:textId="77777777" w:rsidR="00C33E88" w:rsidRPr="00773FA3" w:rsidRDefault="00C33E88" w:rsidP="00C33E88">
      <w:pPr>
        <w:rPr>
          <w:rFonts w:cs="Arial"/>
        </w:rPr>
      </w:pPr>
      <w:r w:rsidRPr="00773FA3">
        <w:rPr>
          <w:rFonts w:cs="Arial"/>
        </w:rPr>
        <w:lastRenderedPageBreak/>
        <w:t>Consultants are to ensure that electronic copies and hard copies are identical in content.</w:t>
      </w:r>
    </w:p>
    <w:p w14:paraId="60B5492E" w14:textId="77777777" w:rsidR="00C33E88" w:rsidRPr="00773FA3" w:rsidRDefault="00C33E88" w:rsidP="00C33E88">
      <w:pPr>
        <w:rPr>
          <w:rFonts w:cs="Arial"/>
        </w:rPr>
      </w:pPr>
      <w:r w:rsidRPr="00773FA3">
        <w:rPr>
          <w:rFonts w:cs="Arial"/>
        </w:rPr>
        <w:t xml:space="preserve">It is mandatory for works drawings to be CADD produced to facilitate provision to prospective tenderers via the internet. </w:t>
      </w:r>
    </w:p>
    <w:p w14:paraId="25C56006" w14:textId="011EA9E6" w:rsidR="00C33E88" w:rsidRPr="00773FA3" w:rsidRDefault="00C33E88" w:rsidP="00C33E88">
      <w:pPr>
        <w:rPr>
          <w:rFonts w:cs="Arial"/>
        </w:rPr>
      </w:pPr>
      <w:r w:rsidRPr="00773FA3">
        <w:rPr>
          <w:rFonts w:cs="Arial"/>
        </w:rPr>
        <w:t xml:space="preserve">Consultants are required to provide a digital copy of the draft </w:t>
      </w:r>
      <w:r w:rsidR="00FD10DA" w:rsidRPr="00FD10DA">
        <w:rPr>
          <w:rFonts w:cs="Arial"/>
        </w:rPr>
        <w:t>construction</w:t>
      </w:r>
      <w:r w:rsidRPr="00773FA3">
        <w:rPr>
          <w:rFonts w:cs="Arial"/>
        </w:rPr>
        <w:t xml:space="preserve"> contract documentation to the Principal’s Representative for review a minimum of five days prior to submitting the final documentation.</w:t>
      </w:r>
    </w:p>
    <w:bookmarkEnd w:id="59"/>
    <w:p w14:paraId="5E4BC267" w14:textId="232CE333" w:rsidR="00C33E88" w:rsidRPr="00773FA3" w:rsidRDefault="00656F77" w:rsidP="00780A7F">
      <w:pPr>
        <w:pStyle w:val="Heading3"/>
      </w:pPr>
      <w:r w:rsidRPr="00773FA3">
        <w:t>Specification requirements</w:t>
      </w:r>
    </w:p>
    <w:p w14:paraId="513C5C44" w14:textId="72183201" w:rsidR="00280802" w:rsidRPr="00773FA3" w:rsidRDefault="00280802" w:rsidP="00280802">
      <w:r w:rsidRPr="00773FA3">
        <w:t xml:space="preserve">The Consultant shall use the NATSPEC Building Professional Package to prepare technical specifications for </w:t>
      </w:r>
      <w:r w:rsidR="008769C4" w:rsidRPr="005E3D3F">
        <w:rPr>
          <w:rFonts w:cs="Arial"/>
          <w:szCs w:val="24"/>
        </w:rPr>
        <w:t xml:space="preserve">construction </w:t>
      </w:r>
      <w:r w:rsidRPr="00773FA3">
        <w:t xml:space="preserve">works. The package also includes site, structural, architectural, interiors, landscaping work, mechanical, </w:t>
      </w:r>
      <w:r w:rsidR="006B3820" w:rsidRPr="00773FA3">
        <w:t>hydraulic,</w:t>
      </w:r>
      <w:r w:rsidRPr="00773FA3">
        <w:t xml:space="preserve"> and electrical services. </w:t>
      </w:r>
    </w:p>
    <w:p w14:paraId="3473792C" w14:textId="612BA0DA" w:rsidR="00E40B3A" w:rsidRPr="00773FA3" w:rsidRDefault="00E40B3A" w:rsidP="00E40B3A">
      <w:pPr>
        <w:rPr>
          <w:rFonts w:cstheme="majorHAnsi"/>
        </w:rPr>
      </w:pPr>
      <w:r w:rsidRPr="00773FA3">
        <w:rPr>
          <w:rFonts w:cstheme="majorHAnsi"/>
        </w:rPr>
        <w:t xml:space="preserve">Unless expressly agreed with the Principal, in exceptional circumstances, both the Consultant and the secondary and subconsultant team must subscribe to the NATSPEC Building Professional Package and utilise that resource to prepare all specification work sections for the </w:t>
      </w:r>
      <w:r w:rsidR="008769C4" w:rsidRPr="005E3D3F">
        <w:rPr>
          <w:rFonts w:cs="Arial"/>
          <w:szCs w:val="24"/>
        </w:rPr>
        <w:t xml:space="preserve">construction </w:t>
      </w:r>
      <w:r w:rsidRPr="00773FA3">
        <w:rPr>
          <w:rFonts w:cstheme="majorHAnsi"/>
        </w:rPr>
        <w:t>works. It remains incumbent on the Consultant to ensure that the subconsultants are engaged on similar terms to ensure the Consultant’s contracted obligations are met. Failure to engage a subconsultant or brief a secondary consultant to meet these obligations is not deemed reasonable grounds for a deviation from this requirement.</w:t>
      </w:r>
    </w:p>
    <w:p w14:paraId="13AC73D9" w14:textId="0AF36F10" w:rsidR="00280802" w:rsidRPr="00773FA3" w:rsidRDefault="00280802" w:rsidP="00280802">
      <w:r w:rsidRPr="00773FA3">
        <w:t>It is the Consultant’s responsibility to ensure proper usage and input of information into the NATSPEC software. Refer to the Department’s Technical Guideline TG001 NATSPEC Specification for detailed instructions. Failure of NATSPEC or the user will not excuse incorrect or negligent work nor derogate from the Consultant’s duties at law and its obligations under the contract to provide work to the required professional standard.</w:t>
      </w:r>
      <w:r w:rsidR="0038320B">
        <w:t xml:space="preserve"> </w:t>
      </w:r>
    </w:p>
    <w:p w14:paraId="59E508D3" w14:textId="61387012" w:rsidR="00280802" w:rsidRPr="00773FA3" w:rsidRDefault="00280802" w:rsidP="00280802">
      <w:r w:rsidRPr="00773FA3">
        <w:t>More information on the NATSPEC Building Professional Package can be obtained from the NATSPEC website.</w:t>
      </w:r>
    </w:p>
    <w:p w14:paraId="1A5B6E73" w14:textId="6F2B5022" w:rsidR="00551FDE" w:rsidRPr="00773FA3" w:rsidRDefault="00551FDE" w:rsidP="00551FDE">
      <w:pPr>
        <w:rPr>
          <w:rFonts w:cstheme="majorHAnsi"/>
        </w:rPr>
      </w:pPr>
      <w:bookmarkStart w:id="61" w:name="_Hlk93054162"/>
      <w:r w:rsidRPr="00773FA3">
        <w:rPr>
          <w:rFonts w:cstheme="majorHAnsi"/>
        </w:rPr>
        <w:t xml:space="preserve">The Consultant is also required to ensure that the full technical specification and associated documents align, </w:t>
      </w:r>
      <w:r w:rsidR="006B3820" w:rsidRPr="00773FA3">
        <w:rPr>
          <w:rFonts w:cstheme="majorHAnsi"/>
        </w:rPr>
        <w:t>reflect,</w:t>
      </w:r>
      <w:r w:rsidRPr="00773FA3">
        <w:rPr>
          <w:rFonts w:cstheme="majorHAnsi"/>
        </w:rPr>
        <w:t xml:space="preserve"> and support the project briefing requirements, prior to tender issue, including the following:</w:t>
      </w:r>
    </w:p>
    <w:p w14:paraId="40A8E82D" w14:textId="43D22F33" w:rsidR="00551FDE" w:rsidRPr="00773FA3" w:rsidRDefault="00BB2FF6" w:rsidP="00865B1D">
      <w:pPr>
        <w:pStyle w:val="ListParagraph"/>
        <w:numPr>
          <w:ilvl w:val="0"/>
          <w:numId w:val="10"/>
        </w:numPr>
        <w:ind w:left="851" w:hanging="284"/>
        <w:contextualSpacing/>
        <w:rPr>
          <w:rFonts w:cstheme="majorHAnsi"/>
        </w:rPr>
      </w:pPr>
      <w:r>
        <w:rPr>
          <w:rFonts w:cstheme="majorHAnsi"/>
        </w:rPr>
        <w:t>t</w:t>
      </w:r>
      <w:r w:rsidR="00551FDE" w:rsidRPr="00773FA3">
        <w:rPr>
          <w:rFonts w:cstheme="majorHAnsi"/>
        </w:rPr>
        <w:t>he relevant tendering guidelines as defined by the Principal’s Representative</w:t>
      </w:r>
      <w:r>
        <w:rPr>
          <w:rFonts w:cstheme="majorHAnsi"/>
        </w:rPr>
        <w:t>;</w:t>
      </w:r>
    </w:p>
    <w:p w14:paraId="2ADFDB3E" w14:textId="7B0E8867" w:rsidR="00551FDE" w:rsidRPr="00773FA3" w:rsidRDefault="00BB2FF6" w:rsidP="00865B1D">
      <w:pPr>
        <w:pStyle w:val="ListParagraph"/>
        <w:numPr>
          <w:ilvl w:val="0"/>
          <w:numId w:val="10"/>
        </w:numPr>
        <w:ind w:left="851" w:hanging="284"/>
        <w:contextualSpacing/>
        <w:rPr>
          <w:rFonts w:cstheme="majorBidi"/>
        </w:rPr>
      </w:pPr>
      <w:r>
        <w:rPr>
          <w:rFonts w:cstheme="majorBidi"/>
        </w:rPr>
        <w:t>t</w:t>
      </w:r>
      <w:r w:rsidR="00551FDE" w:rsidRPr="00773FA3">
        <w:rPr>
          <w:rFonts w:cstheme="majorBidi"/>
        </w:rPr>
        <w:t>he nominated project contract including the preliminaries, as amended from time to time, and as defined by the Principal’s Representative</w:t>
      </w:r>
      <w:r>
        <w:rPr>
          <w:rFonts w:cstheme="majorBidi"/>
        </w:rPr>
        <w:t>;</w:t>
      </w:r>
    </w:p>
    <w:p w14:paraId="68EAABA5" w14:textId="7793CB54" w:rsidR="00551FDE" w:rsidRPr="00773FA3" w:rsidRDefault="00BB2FF6" w:rsidP="00865B1D">
      <w:pPr>
        <w:pStyle w:val="ListParagraph"/>
        <w:numPr>
          <w:ilvl w:val="0"/>
          <w:numId w:val="10"/>
        </w:numPr>
        <w:ind w:left="851" w:hanging="284"/>
        <w:contextualSpacing/>
        <w:rPr>
          <w:rFonts w:cstheme="majorHAnsi"/>
        </w:rPr>
      </w:pPr>
      <w:r>
        <w:rPr>
          <w:rFonts w:cstheme="majorHAnsi"/>
        </w:rPr>
        <w:t>T</w:t>
      </w:r>
      <w:r w:rsidR="00551FDE" w:rsidRPr="00773FA3">
        <w:rPr>
          <w:rFonts w:cstheme="majorHAnsi"/>
        </w:rPr>
        <w:t>echnical Guideline - TG001 NATSPEC Specification</w:t>
      </w:r>
    </w:p>
    <w:p w14:paraId="16357693" w14:textId="42660730" w:rsidR="006535AE" w:rsidRPr="0056587A" w:rsidRDefault="006535AE" w:rsidP="0016105D">
      <w:pPr>
        <w:autoSpaceDE w:val="0"/>
        <w:autoSpaceDN w:val="0"/>
        <w:adjustRightInd w:val="0"/>
        <w:spacing w:after="0"/>
        <w:ind w:left="851"/>
        <w:rPr>
          <w:rStyle w:val="Hyperlink"/>
          <w:rFonts w:ascii="Arial Nova" w:eastAsiaTheme="majorEastAsia" w:hAnsi="Arial Nova" w:cstheme="majorBidi"/>
          <w:noProof w:val="0"/>
          <w:snapToGrid w:val="0"/>
          <w:szCs w:val="24"/>
        </w:rPr>
      </w:pPr>
      <w:hyperlink r:id="rId20" w:history="1">
        <w:r w:rsidRPr="0056587A">
          <w:rPr>
            <w:rStyle w:val="Hyperlink"/>
            <w:rFonts w:ascii="Arial Nova" w:eastAsiaTheme="majorEastAsia" w:hAnsi="Arial Nova" w:cstheme="majorBidi"/>
            <w:noProof w:val="0"/>
          </w:rPr>
          <w:t>http://www.wa.gov.au/government/publications/national-specification-natspec-tg001</w:t>
        </w:r>
      </w:hyperlink>
      <w:r w:rsidR="00BB2FF6" w:rsidRPr="0056587A">
        <w:rPr>
          <w:rStyle w:val="Hyperlink"/>
          <w:rFonts w:ascii="Arial Nova" w:eastAsiaTheme="majorEastAsia" w:hAnsi="Arial Nova" w:cstheme="majorBidi"/>
          <w:noProof w:val="0"/>
        </w:rPr>
        <w:t>;</w:t>
      </w:r>
    </w:p>
    <w:p w14:paraId="41956F28" w14:textId="77777777" w:rsidR="00551FDE" w:rsidRPr="00773FA3" w:rsidRDefault="00551FDE" w:rsidP="00865B1D">
      <w:pPr>
        <w:pStyle w:val="ListParagraph"/>
        <w:numPr>
          <w:ilvl w:val="0"/>
          <w:numId w:val="10"/>
        </w:numPr>
        <w:ind w:left="851" w:hanging="284"/>
        <w:contextualSpacing/>
        <w:rPr>
          <w:rFonts w:cstheme="majorHAnsi"/>
        </w:rPr>
      </w:pPr>
      <w:r w:rsidRPr="00773FA3">
        <w:rPr>
          <w:rFonts w:cstheme="majorHAnsi"/>
        </w:rPr>
        <w:t>Technical Guideline - TG035 Specifying by Performance and Example.</w:t>
      </w:r>
    </w:p>
    <w:p w14:paraId="1CD61F89" w14:textId="7BEC55B7" w:rsidR="00551FDE" w:rsidRPr="000A712D" w:rsidRDefault="00551FDE" w:rsidP="0016105D">
      <w:pPr>
        <w:autoSpaceDE w:val="0"/>
        <w:autoSpaceDN w:val="0"/>
        <w:adjustRightInd w:val="0"/>
        <w:spacing w:after="0"/>
        <w:ind w:left="851"/>
        <w:rPr>
          <w:rStyle w:val="Hyperlink"/>
          <w:rFonts w:eastAsiaTheme="majorEastAsia" w:cstheme="majorBidi"/>
          <w:noProof w:val="0"/>
          <w:snapToGrid w:val="0"/>
          <w:szCs w:val="24"/>
        </w:rPr>
      </w:pPr>
      <w:r w:rsidRPr="0056587A">
        <w:rPr>
          <w:rStyle w:val="Hyperlink"/>
          <w:rFonts w:ascii="Arial Nova" w:eastAsiaTheme="majorEastAsia" w:hAnsi="Arial Nova" w:cstheme="majorBidi"/>
          <w:noProof w:val="0"/>
        </w:rPr>
        <w:t>www.wa.gov.au/government/publications/specification-performance-and-example-tg035</w:t>
      </w:r>
      <w:r w:rsidR="00BB2FF6" w:rsidRPr="0056587A">
        <w:rPr>
          <w:rStyle w:val="Hyperlink"/>
          <w:rFonts w:ascii="Arial Nova" w:eastAsiaTheme="majorEastAsia" w:hAnsi="Arial Nova" w:cstheme="majorBidi"/>
          <w:noProof w:val="0"/>
        </w:rPr>
        <w:t>;</w:t>
      </w:r>
      <w:r w:rsidR="00985166">
        <w:rPr>
          <w:rStyle w:val="Hyperlink"/>
          <w:rFonts w:eastAsiaTheme="majorEastAsia" w:cstheme="majorBidi"/>
          <w:noProof w:val="0"/>
        </w:rPr>
        <w:t xml:space="preserve"> </w:t>
      </w:r>
      <w:r w:rsidR="00985166" w:rsidRPr="0016105D">
        <w:rPr>
          <w:rStyle w:val="Hyperlink"/>
          <w:rFonts w:eastAsiaTheme="majorEastAsia" w:cstheme="majorBidi"/>
          <w:noProof w:val="0"/>
          <w:color w:val="auto"/>
        </w:rPr>
        <w:t>and</w:t>
      </w:r>
    </w:p>
    <w:p w14:paraId="5D84819E" w14:textId="483E70E4" w:rsidR="00551FDE" w:rsidRPr="00773FA3" w:rsidRDefault="00551FDE" w:rsidP="00865B1D">
      <w:pPr>
        <w:pStyle w:val="ListParagraph"/>
        <w:numPr>
          <w:ilvl w:val="0"/>
          <w:numId w:val="10"/>
        </w:numPr>
        <w:spacing w:after="200"/>
        <w:ind w:left="851" w:hanging="284"/>
        <w:contextualSpacing/>
        <w:rPr>
          <w:rFonts w:cstheme="majorHAnsi"/>
        </w:rPr>
      </w:pPr>
      <w:r w:rsidRPr="00773FA3">
        <w:rPr>
          <w:rFonts w:cstheme="majorHAnsi"/>
        </w:rPr>
        <w:lastRenderedPageBreak/>
        <w:t xml:space="preserve">Guide </w:t>
      </w:r>
      <w:r w:rsidR="00BD4499">
        <w:rPr>
          <w:rFonts w:cstheme="majorHAnsi"/>
        </w:rPr>
        <w:t>n</w:t>
      </w:r>
      <w:r w:rsidR="00BD4499" w:rsidRPr="00773FA3">
        <w:rPr>
          <w:rFonts w:cstheme="majorHAnsi"/>
        </w:rPr>
        <w:t xml:space="preserve">otes </w:t>
      </w:r>
      <w:r w:rsidRPr="00773FA3">
        <w:rPr>
          <w:rFonts w:cstheme="majorHAnsi"/>
        </w:rPr>
        <w:t xml:space="preserve">to </w:t>
      </w:r>
      <w:r w:rsidR="00BD4499">
        <w:rPr>
          <w:rFonts w:cstheme="majorHAnsi"/>
        </w:rPr>
        <w:t>a</w:t>
      </w:r>
      <w:r w:rsidR="00BD4499" w:rsidRPr="00773FA3">
        <w:rPr>
          <w:rFonts w:cstheme="majorHAnsi"/>
        </w:rPr>
        <w:t xml:space="preserve">ssist </w:t>
      </w:r>
      <w:r w:rsidRPr="00773FA3">
        <w:rPr>
          <w:rFonts w:cstheme="majorHAnsi"/>
        </w:rPr>
        <w:t xml:space="preserve">in the </w:t>
      </w:r>
      <w:r w:rsidR="00BD4499">
        <w:rPr>
          <w:rFonts w:cstheme="majorHAnsi"/>
        </w:rPr>
        <w:t>p</w:t>
      </w:r>
      <w:r w:rsidRPr="00773FA3">
        <w:rPr>
          <w:rFonts w:cstheme="majorHAnsi"/>
        </w:rPr>
        <w:t xml:space="preserve">reparation of the </w:t>
      </w:r>
      <w:r w:rsidR="00BD4499">
        <w:rPr>
          <w:rFonts w:cstheme="majorHAnsi"/>
        </w:rPr>
        <w:t>s</w:t>
      </w:r>
      <w:r w:rsidR="00BD4499" w:rsidRPr="00773FA3">
        <w:rPr>
          <w:rFonts w:cstheme="majorHAnsi"/>
        </w:rPr>
        <w:t xml:space="preserve">pecification </w:t>
      </w:r>
      <w:r w:rsidR="00BD4499">
        <w:rPr>
          <w:rFonts w:cstheme="majorHAnsi"/>
        </w:rPr>
        <w:t>p</w:t>
      </w:r>
      <w:r w:rsidR="00BD4499" w:rsidRPr="00773FA3">
        <w:rPr>
          <w:rFonts w:cstheme="majorHAnsi"/>
        </w:rPr>
        <w:t xml:space="preserve">reliminaries </w:t>
      </w:r>
      <w:r w:rsidRPr="00773FA3">
        <w:rPr>
          <w:rFonts w:cstheme="majorHAnsi"/>
        </w:rPr>
        <w:t xml:space="preserve">and the </w:t>
      </w:r>
      <w:r w:rsidR="00BD4499">
        <w:rPr>
          <w:rFonts w:cstheme="majorHAnsi"/>
        </w:rPr>
        <w:t>construction contract provided by DHW</w:t>
      </w:r>
      <w:r w:rsidR="001124FB">
        <w:rPr>
          <w:rFonts w:cstheme="majorHAnsi"/>
        </w:rPr>
        <w:t>.</w:t>
      </w:r>
    </w:p>
    <w:bookmarkEnd w:id="61"/>
    <w:p w14:paraId="3F6D62BD" w14:textId="3E7D0AF0" w:rsidR="00551FDE" w:rsidRPr="00773FA3" w:rsidRDefault="00551FDE" w:rsidP="00551FDE">
      <w:pPr>
        <w:rPr>
          <w:rFonts w:cstheme="majorHAnsi"/>
        </w:rPr>
      </w:pPr>
      <w:r w:rsidRPr="00773FA3">
        <w:rPr>
          <w:rFonts w:cstheme="majorHAnsi"/>
        </w:rPr>
        <w:t xml:space="preserve">Applicable to all projects, when submitting for tender or construction, a copy of the project specifications is to be provided for </w:t>
      </w:r>
      <w:r w:rsidR="00BD4499">
        <w:rPr>
          <w:rFonts w:cstheme="majorHAnsi"/>
        </w:rPr>
        <w:t>DHW</w:t>
      </w:r>
      <w:r w:rsidR="00BD4499" w:rsidRPr="00773FA3">
        <w:rPr>
          <w:rFonts w:cstheme="majorHAnsi"/>
        </w:rPr>
        <w:t xml:space="preserve"> </w:t>
      </w:r>
      <w:r w:rsidRPr="00773FA3">
        <w:rPr>
          <w:rFonts w:cstheme="majorHAnsi"/>
        </w:rPr>
        <w:t>records in PDF format and may be either a single document or a collection of documents.</w:t>
      </w:r>
      <w:r w:rsidR="0038320B">
        <w:rPr>
          <w:rFonts w:cstheme="majorHAnsi"/>
        </w:rPr>
        <w:t xml:space="preserve"> </w:t>
      </w:r>
      <w:r w:rsidRPr="00773FA3">
        <w:rPr>
          <w:rFonts w:cstheme="majorHAnsi"/>
        </w:rPr>
        <w:t xml:space="preserve">In all cases, the electronic copy of the specification is to contain all the required </w:t>
      </w:r>
      <w:r w:rsidR="005F657E">
        <w:rPr>
          <w:rFonts w:cstheme="majorHAnsi"/>
        </w:rPr>
        <w:t>DHW</w:t>
      </w:r>
      <w:r w:rsidRPr="00773FA3">
        <w:rPr>
          <w:rFonts w:cstheme="majorHAnsi"/>
        </w:rPr>
        <w:t xml:space="preserve"> forms. The specification must also include all secondary and subconsultant specifications, schedules, </w:t>
      </w:r>
      <w:r w:rsidR="006B3820" w:rsidRPr="00773FA3">
        <w:rPr>
          <w:rFonts w:cstheme="majorHAnsi"/>
        </w:rPr>
        <w:t>tables,</w:t>
      </w:r>
      <w:r w:rsidRPr="00773FA3">
        <w:rPr>
          <w:rFonts w:cstheme="majorHAnsi"/>
        </w:rPr>
        <w:t xml:space="preserve"> and the like.</w:t>
      </w:r>
      <w:r w:rsidR="0038320B">
        <w:rPr>
          <w:rFonts w:cstheme="majorHAnsi"/>
        </w:rPr>
        <w:t xml:space="preserve"> </w:t>
      </w:r>
    </w:p>
    <w:p w14:paraId="247C3EA3" w14:textId="77777777" w:rsidR="00656F77" w:rsidRPr="00773FA3" w:rsidRDefault="00656F77" w:rsidP="00780A7F">
      <w:pPr>
        <w:pStyle w:val="Heading3"/>
      </w:pPr>
      <w:bookmarkStart w:id="62" w:name="_Toc139284775"/>
      <w:bookmarkStart w:id="63" w:name="_Toc144994301"/>
      <w:r w:rsidRPr="00773FA3">
        <w:t>Quality control</w:t>
      </w:r>
      <w:bookmarkEnd w:id="62"/>
      <w:bookmarkEnd w:id="63"/>
      <w:r w:rsidRPr="00773FA3">
        <w:t xml:space="preserve"> </w:t>
      </w:r>
    </w:p>
    <w:p w14:paraId="4D7BAA96" w14:textId="6246EF50" w:rsidR="00656F77" w:rsidRPr="00773FA3" w:rsidRDefault="00656F77" w:rsidP="00656F77">
      <w:pPr>
        <w:rPr>
          <w:rFonts w:cstheme="majorHAnsi"/>
        </w:rPr>
      </w:pPr>
      <w:r w:rsidRPr="00773FA3">
        <w:rPr>
          <w:rFonts w:cstheme="majorHAnsi"/>
        </w:rPr>
        <w:t>The Consultant and all secondary and subconsultants must establish and maintain documented quality control systems in respect to the contracted services, in accordance with any standard required by the Principal.</w:t>
      </w:r>
      <w:r w:rsidR="006B3820">
        <w:rPr>
          <w:rFonts w:cstheme="majorHAnsi"/>
        </w:rPr>
        <w:t xml:space="preserve"> </w:t>
      </w:r>
      <w:r w:rsidRPr="00773FA3">
        <w:rPr>
          <w:rFonts w:cstheme="majorHAnsi"/>
        </w:rPr>
        <w:t xml:space="preserve">Secondary and subconsultants must also provide the Principal’s Representative or other person nominated by the Principal’s Representative with reasonable access to all premises, </w:t>
      </w:r>
      <w:r w:rsidR="006B3820" w:rsidRPr="00773FA3">
        <w:rPr>
          <w:rFonts w:cstheme="majorHAnsi"/>
        </w:rPr>
        <w:t>personnel,</w:t>
      </w:r>
      <w:r w:rsidRPr="00773FA3">
        <w:rPr>
          <w:rFonts w:cstheme="majorHAnsi"/>
        </w:rPr>
        <w:t xml:space="preserve"> and documents necessary to permit auditing of the secondary and subconsultants’ quality systems.</w:t>
      </w:r>
    </w:p>
    <w:p w14:paraId="218A1D51" w14:textId="77777777" w:rsidR="00656F77" w:rsidRPr="00773FA3" w:rsidRDefault="00656F77" w:rsidP="00780A7F">
      <w:pPr>
        <w:pStyle w:val="Heading3"/>
      </w:pPr>
      <w:bookmarkStart w:id="64" w:name="_Toc139284776"/>
      <w:bookmarkStart w:id="65" w:name="_Toc144994302"/>
      <w:r w:rsidRPr="00773FA3">
        <w:t>Retention of documents</w:t>
      </w:r>
      <w:bookmarkEnd w:id="64"/>
      <w:bookmarkEnd w:id="65"/>
    </w:p>
    <w:p w14:paraId="4A936DFD" w14:textId="0253C6F6" w:rsidR="00656F77" w:rsidRPr="00773FA3" w:rsidRDefault="00656F77" w:rsidP="00656F77">
      <w:pPr>
        <w:rPr>
          <w:rFonts w:cstheme="majorHAnsi"/>
        </w:rPr>
      </w:pPr>
      <w:r w:rsidRPr="00773FA3">
        <w:rPr>
          <w:rFonts w:cstheme="majorHAnsi"/>
        </w:rPr>
        <w:t xml:space="preserve">The Consultant must retain all original documents and contract records (including physical and electronic records) directly or indirectly connected with the Schedule of Deliverables, for a period of </w:t>
      </w:r>
      <w:r w:rsidR="001124FB">
        <w:rPr>
          <w:rFonts w:cstheme="majorHAnsi"/>
        </w:rPr>
        <w:t>seven (</w:t>
      </w:r>
      <w:r w:rsidRPr="00773FA3">
        <w:rPr>
          <w:rFonts w:cstheme="majorHAnsi"/>
        </w:rPr>
        <w:t>7</w:t>
      </w:r>
      <w:r w:rsidR="001124FB">
        <w:rPr>
          <w:rFonts w:cstheme="majorHAnsi"/>
        </w:rPr>
        <w:t>)</w:t>
      </w:r>
      <w:r w:rsidRPr="00773FA3">
        <w:rPr>
          <w:rFonts w:cstheme="majorHAnsi"/>
        </w:rPr>
        <w:t xml:space="preserve"> years. If requested by the Principal, at any time during that period, make those original documents and records immediately available to the Principal for inspection. </w:t>
      </w:r>
    </w:p>
    <w:p w14:paraId="18FDFD86" w14:textId="0820845F" w:rsidR="00656F77" w:rsidRPr="00773FA3" w:rsidRDefault="00656F77" w:rsidP="00656F77">
      <w:pPr>
        <w:rPr>
          <w:rFonts w:cstheme="majorHAnsi"/>
        </w:rPr>
      </w:pPr>
      <w:r w:rsidRPr="00773FA3">
        <w:rPr>
          <w:rFonts w:cstheme="majorHAnsi"/>
        </w:rPr>
        <w:t xml:space="preserve">All secondary and subconsultants must also retain original documents and contract records including physical and electronic records directly or indirectly connected with the Schedule of Deliverables, for a period of seven </w:t>
      </w:r>
      <w:r w:rsidR="001124FB">
        <w:rPr>
          <w:rFonts w:cstheme="majorHAnsi"/>
        </w:rPr>
        <w:t xml:space="preserve">(7) </w:t>
      </w:r>
      <w:r w:rsidRPr="00773FA3">
        <w:rPr>
          <w:rFonts w:cstheme="majorHAnsi"/>
        </w:rPr>
        <w:t>years. If requested by the Principal, at any time within that seven years, make those documents and records immediately available to the Principal for inspection.</w:t>
      </w:r>
    </w:p>
    <w:p w14:paraId="452F6602" w14:textId="4FEB8F26" w:rsidR="00656F77" w:rsidRPr="00773FA3" w:rsidRDefault="00656F77" w:rsidP="00780A7F">
      <w:pPr>
        <w:pStyle w:val="Heading3"/>
        <w:rPr>
          <w:rFonts w:cs="Arial"/>
          <w:i/>
        </w:rPr>
      </w:pPr>
      <w:r w:rsidRPr="00773FA3">
        <w:t xml:space="preserve">Consultant </w:t>
      </w:r>
      <w:r w:rsidR="00F23D82" w:rsidRPr="00773FA3">
        <w:t>c</w:t>
      </w:r>
      <w:r w:rsidRPr="00773FA3">
        <w:t>ertification</w:t>
      </w:r>
      <w:r w:rsidR="00F23D82" w:rsidRPr="00773FA3">
        <w:t xml:space="preserve"> and attestation</w:t>
      </w:r>
      <w:r w:rsidRPr="00773FA3">
        <w:t xml:space="preserve"> </w:t>
      </w:r>
    </w:p>
    <w:p w14:paraId="46693B4F" w14:textId="58D83AE2" w:rsidR="00656F77" w:rsidRPr="00773FA3" w:rsidRDefault="00656F77" w:rsidP="00656F77">
      <w:pPr>
        <w:rPr>
          <w:rFonts w:cs="Arial"/>
        </w:rPr>
      </w:pPr>
      <w:r w:rsidRPr="00773FA3">
        <w:rPr>
          <w:rFonts w:cs="Arial"/>
        </w:rPr>
        <w:t xml:space="preserve">The Consultant must </w:t>
      </w:r>
      <w:r w:rsidR="00F23D82" w:rsidRPr="00773FA3">
        <w:rPr>
          <w:rFonts w:cs="Arial"/>
        </w:rPr>
        <w:t xml:space="preserve">provide a written attestation </w:t>
      </w:r>
      <w:r w:rsidRPr="00773FA3">
        <w:rPr>
          <w:rFonts w:cs="Arial"/>
        </w:rPr>
        <w:t xml:space="preserve">that all documents, </w:t>
      </w:r>
      <w:r w:rsidR="006B3820" w:rsidRPr="00773FA3">
        <w:rPr>
          <w:rFonts w:cs="Arial"/>
        </w:rPr>
        <w:t>deliverables,</w:t>
      </w:r>
      <w:r w:rsidRPr="00773FA3">
        <w:rPr>
          <w:rFonts w:cs="Arial"/>
        </w:rPr>
        <w:t xml:space="preserve"> and services, including those prepared by subconsultants:</w:t>
      </w:r>
    </w:p>
    <w:p w14:paraId="5FE31F50" w14:textId="3E85CD23" w:rsidR="00656F77" w:rsidRPr="00773FA3" w:rsidRDefault="007E3419" w:rsidP="00865B1D">
      <w:pPr>
        <w:numPr>
          <w:ilvl w:val="0"/>
          <w:numId w:val="39"/>
        </w:numPr>
        <w:tabs>
          <w:tab w:val="left" w:pos="851"/>
        </w:tabs>
        <w:spacing w:after="0"/>
        <w:ind w:left="850" w:hanging="493"/>
        <w:rPr>
          <w:rFonts w:cs="Arial"/>
        </w:rPr>
      </w:pPr>
      <w:r>
        <w:rPr>
          <w:rFonts w:cstheme="majorHAnsi"/>
        </w:rPr>
        <w:t>h</w:t>
      </w:r>
      <w:r w:rsidR="00656F77" w:rsidRPr="00773FA3">
        <w:rPr>
          <w:rFonts w:cstheme="majorHAnsi"/>
        </w:rPr>
        <w:t xml:space="preserve">ave been crosschecked against other building services drawings, </w:t>
      </w:r>
      <w:r w:rsidR="006B3820" w:rsidRPr="00773FA3">
        <w:rPr>
          <w:rFonts w:cstheme="majorHAnsi"/>
        </w:rPr>
        <w:t>specifications,</w:t>
      </w:r>
      <w:r w:rsidR="00656F77" w:rsidRPr="00773FA3">
        <w:rPr>
          <w:rFonts w:cstheme="majorHAnsi"/>
        </w:rPr>
        <w:t xml:space="preserve"> and schedules of the specific project, to ensure the documentation provided by the consultants is consistent</w:t>
      </w:r>
      <w:r>
        <w:rPr>
          <w:rFonts w:cstheme="majorHAnsi"/>
        </w:rPr>
        <w:t>;</w:t>
      </w:r>
    </w:p>
    <w:p w14:paraId="4E1524B5" w14:textId="7124D7D8" w:rsidR="00656F77" w:rsidRPr="00773FA3" w:rsidRDefault="007E3419" w:rsidP="00865B1D">
      <w:pPr>
        <w:numPr>
          <w:ilvl w:val="0"/>
          <w:numId w:val="39"/>
        </w:numPr>
        <w:tabs>
          <w:tab w:val="left" w:pos="851"/>
        </w:tabs>
        <w:spacing w:after="0"/>
        <w:ind w:left="850" w:hanging="493"/>
        <w:rPr>
          <w:rFonts w:cs="Arial"/>
        </w:rPr>
      </w:pPr>
      <w:r>
        <w:rPr>
          <w:rFonts w:cs="Arial"/>
        </w:rPr>
        <w:t>w</w:t>
      </w:r>
      <w:r w:rsidR="00656F77" w:rsidRPr="00773FA3">
        <w:rPr>
          <w:rFonts w:cs="Arial"/>
        </w:rPr>
        <w:t xml:space="preserve">ere prepared or performed by staff with appropriate qualifications and </w:t>
      </w:r>
      <w:r w:rsidR="006535AE" w:rsidRPr="00773FA3">
        <w:rPr>
          <w:rFonts w:cs="Arial"/>
        </w:rPr>
        <w:t>experience</w:t>
      </w:r>
      <w:r>
        <w:rPr>
          <w:rFonts w:cs="Arial"/>
        </w:rPr>
        <w:t>;</w:t>
      </w:r>
    </w:p>
    <w:p w14:paraId="1C2E19E2" w14:textId="25ED67E0" w:rsidR="00656F77" w:rsidRPr="00773FA3" w:rsidRDefault="007E3419" w:rsidP="00865B1D">
      <w:pPr>
        <w:numPr>
          <w:ilvl w:val="0"/>
          <w:numId w:val="39"/>
        </w:numPr>
        <w:tabs>
          <w:tab w:val="left" w:pos="851"/>
        </w:tabs>
        <w:spacing w:after="0"/>
        <w:ind w:left="850" w:hanging="493"/>
        <w:rPr>
          <w:rFonts w:cs="Arial"/>
        </w:rPr>
      </w:pPr>
      <w:r>
        <w:rPr>
          <w:rFonts w:cs="Arial"/>
        </w:rPr>
        <w:t>h</w:t>
      </w:r>
      <w:r w:rsidR="00656F77" w:rsidRPr="00773FA3">
        <w:rPr>
          <w:rFonts w:cs="Arial"/>
        </w:rPr>
        <w:t>ave been checked for and approved for accuracy</w:t>
      </w:r>
      <w:r w:rsidR="00656F77" w:rsidRPr="00773FA3">
        <w:rPr>
          <w:rFonts w:cstheme="majorHAnsi"/>
        </w:rPr>
        <w:t xml:space="preserve"> and approved by a consultant with sufficient practical experience in relation to the specific building service relevant to that level of project complexity</w:t>
      </w:r>
      <w:r>
        <w:rPr>
          <w:rFonts w:cstheme="majorHAnsi"/>
        </w:rPr>
        <w:t>;</w:t>
      </w:r>
    </w:p>
    <w:p w14:paraId="2FA3BCAF" w14:textId="403CDC15" w:rsidR="00656F77" w:rsidRPr="00773FA3" w:rsidRDefault="007E3419" w:rsidP="00865B1D">
      <w:pPr>
        <w:numPr>
          <w:ilvl w:val="0"/>
          <w:numId w:val="39"/>
        </w:numPr>
        <w:tabs>
          <w:tab w:val="left" w:pos="851"/>
        </w:tabs>
        <w:spacing w:after="0"/>
        <w:ind w:left="850" w:hanging="493"/>
        <w:rPr>
          <w:rFonts w:cs="Arial"/>
        </w:rPr>
      </w:pPr>
      <w:r>
        <w:rPr>
          <w:rFonts w:cs="Arial"/>
        </w:rPr>
        <w:t>c</w:t>
      </w:r>
      <w:r w:rsidR="00656F77" w:rsidRPr="00773FA3">
        <w:rPr>
          <w:rFonts w:cs="Arial"/>
        </w:rPr>
        <w:t xml:space="preserve">omply with all applicable legislative </w:t>
      </w:r>
      <w:r w:rsidR="006535AE" w:rsidRPr="00773FA3">
        <w:rPr>
          <w:rFonts w:cs="Arial"/>
        </w:rPr>
        <w:t>requirements</w:t>
      </w:r>
      <w:r>
        <w:rPr>
          <w:rFonts w:cs="Arial"/>
        </w:rPr>
        <w:t>;</w:t>
      </w:r>
    </w:p>
    <w:p w14:paraId="378A474A" w14:textId="79D3DA4E" w:rsidR="00656F77" w:rsidRPr="00773FA3" w:rsidRDefault="007E3419" w:rsidP="00865B1D">
      <w:pPr>
        <w:numPr>
          <w:ilvl w:val="0"/>
          <w:numId w:val="39"/>
        </w:numPr>
        <w:tabs>
          <w:tab w:val="left" w:pos="851"/>
        </w:tabs>
        <w:spacing w:after="0"/>
        <w:ind w:left="850" w:hanging="493"/>
        <w:rPr>
          <w:rFonts w:cs="Arial"/>
        </w:rPr>
      </w:pPr>
      <w:r>
        <w:rPr>
          <w:rFonts w:cs="Arial"/>
        </w:rPr>
        <w:t>m</w:t>
      </w:r>
      <w:r w:rsidR="00656F77" w:rsidRPr="00773FA3">
        <w:rPr>
          <w:rFonts w:cs="Arial"/>
        </w:rPr>
        <w:t>eet the requirements of this Contract and the project; and</w:t>
      </w:r>
    </w:p>
    <w:p w14:paraId="4EDDA0D2" w14:textId="4F6AE9E1" w:rsidR="00656F77" w:rsidRPr="00773FA3" w:rsidRDefault="007E3419" w:rsidP="00865B1D">
      <w:pPr>
        <w:numPr>
          <w:ilvl w:val="0"/>
          <w:numId w:val="39"/>
        </w:numPr>
        <w:tabs>
          <w:tab w:val="left" w:pos="851"/>
        </w:tabs>
        <w:ind w:left="851" w:hanging="491"/>
        <w:rPr>
          <w:rFonts w:cs="Arial"/>
        </w:rPr>
      </w:pPr>
      <w:r>
        <w:rPr>
          <w:rFonts w:cs="Arial"/>
        </w:rPr>
        <w:lastRenderedPageBreak/>
        <w:t>a</w:t>
      </w:r>
      <w:r w:rsidR="00656F77" w:rsidRPr="00773FA3">
        <w:rPr>
          <w:rFonts w:cs="Arial"/>
        </w:rPr>
        <w:t>re properly co-ordinated with related documents.</w:t>
      </w:r>
    </w:p>
    <w:p w14:paraId="0DDC1D39" w14:textId="31132FD2" w:rsidR="00656F77" w:rsidRPr="00773FA3" w:rsidRDefault="00DA4F85" w:rsidP="00656F77">
      <w:pPr>
        <w:spacing w:line="259" w:lineRule="auto"/>
        <w:rPr>
          <w:rFonts w:cstheme="majorHAnsi"/>
        </w:rPr>
      </w:pPr>
      <w:r>
        <w:rPr>
          <w:rFonts w:cstheme="majorHAnsi"/>
        </w:rPr>
        <w:t>The written attestation should also confirm all the items listed in the Clause D.2.7. of the Request (Panel 2020).</w:t>
      </w:r>
      <w:r w:rsidR="00B21CCF">
        <w:rPr>
          <w:rFonts w:cstheme="majorHAnsi"/>
        </w:rPr>
        <w:t xml:space="preserve"> </w:t>
      </w:r>
      <w:r w:rsidR="00B21CCF">
        <w:rPr>
          <w:rStyle w:val="FootnoteReference"/>
          <w:rFonts w:cstheme="majorHAnsi"/>
        </w:rPr>
        <w:footnoteReference w:id="7"/>
      </w:r>
    </w:p>
    <w:p w14:paraId="14E30036" w14:textId="77777777" w:rsidR="000F2A17" w:rsidRPr="00773FA3" w:rsidRDefault="000F2A17" w:rsidP="000F2A17">
      <w:pPr>
        <w:pStyle w:val="Heading4"/>
      </w:pPr>
      <w:r w:rsidRPr="00773FA3">
        <w:t>Copyright</w:t>
      </w:r>
    </w:p>
    <w:p w14:paraId="37BA58B8" w14:textId="5E19696F" w:rsidR="00656F77" w:rsidRPr="00773FA3" w:rsidRDefault="000F2A17" w:rsidP="00551FDE">
      <w:pPr>
        <w:rPr>
          <w:rFonts w:cstheme="majorHAnsi"/>
        </w:rPr>
      </w:pPr>
      <w:r w:rsidRPr="00773FA3">
        <w:rPr>
          <w:rFonts w:cstheme="majorBidi"/>
        </w:rPr>
        <w:t xml:space="preserve">It is anticipated that any </w:t>
      </w:r>
      <w:r w:rsidRPr="00773FA3">
        <w:rPr>
          <w:rFonts w:cstheme="majorHAnsi"/>
        </w:rPr>
        <w:t>consultant</w:t>
      </w:r>
      <w:r w:rsidRPr="00773FA3">
        <w:rPr>
          <w:rFonts w:cstheme="majorBidi"/>
        </w:rPr>
        <w:t xml:space="preserve">s appointed by </w:t>
      </w:r>
      <w:r w:rsidR="005F657E">
        <w:rPr>
          <w:rFonts w:cstheme="majorHAnsi"/>
        </w:rPr>
        <w:t>DHW</w:t>
      </w:r>
      <w:r w:rsidRPr="00773FA3">
        <w:rPr>
          <w:rFonts w:cstheme="majorBidi"/>
        </w:rPr>
        <w:t xml:space="preserve"> in relation or reference to the deliverables of this Brief, will be contracted under the most recent version of AS4122 and associated WA Government Amendments. It is therefore anticipated that, in accordance with those General Conditions of Contract, that the </w:t>
      </w:r>
      <w:r w:rsidRPr="00773FA3">
        <w:rPr>
          <w:rFonts w:cstheme="majorHAnsi"/>
        </w:rPr>
        <w:t>Consultant</w:t>
      </w:r>
      <w:r w:rsidRPr="00773FA3">
        <w:rPr>
          <w:rFonts w:cstheme="majorBidi"/>
        </w:rPr>
        <w:t xml:space="preserve">’s copyright is vested in the State. This requirement extends to all subconsultants appointed by the </w:t>
      </w:r>
      <w:r w:rsidRPr="00773FA3">
        <w:rPr>
          <w:rFonts w:cstheme="majorHAnsi"/>
        </w:rPr>
        <w:t>Consultant</w:t>
      </w:r>
      <w:r w:rsidRPr="00773FA3">
        <w:rPr>
          <w:rFonts w:cstheme="majorBidi"/>
        </w:rPr>
        <w:t xml:space="preserve"> </w:t>
      </w:r>
      <w:r w:rsidR="009F472E" w:rsidRPr="00773FA3">
        <w:rPr>
          <w:rFonts w:cstheme="majorBidi"/>
        </w:rPr>
        <w:t>to</w:t>
      </w:r>
      <w:r w:rsidRPr="00773FA3">
        <w:rPr>
          <w:rFonts w:cstheme="majorBidi"/>
        </w:rPr>
        <w:t xml:space="preserve"> deliver the scope and requirements of the project. </w:t>
      </w:r>
    </w:p>
    <w:p w14:paraId="3CAE8AA4" w14:textId="77777777" w:rsidR="006E03B0" w:rsidRPr="00773FA3" w:rsidRDefault="006E03B0" w:rsidP="000A712D">
      <w:pPr>
        <w:pStyle w:val="Heading2"/>
        <w:ind w:left="851" w:hanging="851"/>
      </w:pPr>
      <w:bookmarkStart w:id="66" w:name="_Toc167089703"/>
      <w:r w:rsidRPr="00773FA3">
        <w:t>Deliverables and reporting requirements</w:t>
      </w:r>
      <w:bookmarkEnd w:id="66"/>
    </w:p>
    <w:p w14:paraId="5D670200" w14:textId="77777777" w:rsidR="00BB4D7F" w:rsidRPr="00773FA3" w:rsidRDefault="00BB4D7F" w:rsidP="00780A7F">
      <w:pPr>
        <w:pStyle w:val="Heading3"/>
      </w:pPr>
      <w:bookmarkStart w:id="67" w:name="_Toc139284780"/>
      <w:bookmarkStart w:id="68" w:name="_Toc144994306"/>
      <w:bookmarkStart w:id="69" w:name="_Toc448734167"/>
      <w:bookmarkStart w:id="70" w:name="_Toc448736398"/>
      <w:bookmarkStart w:id="71" w:name="_Toc448824869"/>
      <w:bookmarkStart w:id="72" w:name="_Toc448824953"/>
      <w:r w:rsidRPr="00773FA3">
        <w:t>Deliverables reporting</w:t>
      </w:r>
      <w:bookmarkEnd w:id="67"/>
      <w:bookmarkEnd w:id="68"/>
      <w:r w:rsidRPr="00773FA3">
        <w:t xml:space="preserve"> </w:t>
      </w:r>
    </w:p>
    <w:p w14:paraId="53C49723" w14:textId="2AD10B22" w:rsidR="00BB4D7F" w:rsidRPr="00773FA3" w:rsidRDefault="00BB4D7F" w:rsidP="00BB4D7F">
      <w:pPr>
        <w:rPr>
          <w:rFonts w:cstheme="majorHAnsi"/>
        </w:rPr>
      </w:pPr>
      <w:r w:rsidRPr="00773FA3">
        <w:rPr>
          <w:rFonts w:cstheme="majorHAnsi"/>
        </w:rPr>
        <w:t xml:space="preserve">The Consultant is required to maintain a schedule of deliverables throughout the period of the contract, and any amendment may only occur after written approval has been obtained from the Principal’s Representative. A generic schedule detailing the typical deliverables is included in </w:t>
      </w:r>
      <w:r w:rsidR="00B21CCF">
        <w:rPr>
          <w:rFonts w:cstheme="majorHAnsi"/>
        </w:rPr>
        <w:t xml:space="preserve">Section 6 </w:t>
      </w:r>
      <w:r w:rsidRPr="00773FA3">
        <w:rPr>
          <w:rFonts w:cstheme="majorHAnsi"/>
        </w:rPr>
        <w:t xml:space="preserve">Appendices. The Principal’s Representative </w:t>
      </w:r>
      <w:r w:rsidR="004A6E09">
        <w:rPr>
          <w:rFonts w:cstheme="majorHAnsi"/>
        </w:rPr>
        <w:t>may</w:t>
      </w:r>
      <w:r w:rsidRPr="00773FA3">
        <w:rPr>
          <w:rFonts w:cstheme="majorHAnsi"/>
        </w:rPr>
        <w:t xml:space="preserve"> provide to the Consultant an electronic copy of the required schedule of deliverables, upon their engagement for a specific project. The Principal’s Representative’s schedule may vary in format and content from this generic schedule, having been adapted to meet the project and/or </w:t>
      </w:r>
      <w:r w:rsidR="00BD1036" w:rsidRPr="00773FA3">
        <w:rPr>
          <w:rFonts w:cstheme="majorHAnsi"/>
        </w:rPr>
        <w:t>Customer Agency</w:t>
      </w:r>
      <w:r w:rsidRPr="00773FA3">
        <w:rPr>
          <w:rFonts w:cstheme="majorHAnsi"/>
        </w:rPr>
        <w:t xml:space="preserve"> specific needs. </w:t>
      </w:r>
    </w:p>
    <w:p w14:paraId="37E6EB16" w14:textId="77777777" w:rsidR="00BB4D7F" w:rsidRPr="00773FA3" w:rsidRDefault="00BB4D7F" w:rsidP="00BB4D7F">
      <w:pPr>
        <w:rPr>
          <w:rFonts w:cstheme="majorHAnsi"/>
        </w:rPr>
      </w:pPr>
      <w:r w:rsidRPr="00773FA3">
        <w:rPr>
          <w:rFonts w:cstheme="majorHAnsi"/>
        </w:rPr>
        <w:t>Prior to the completion of each phase of the project, the deliverables identified within the project-specific schedule of deliverables are required to be provided by the Consultant to the Principal’s Representative.</w:t>
      </w:r>
    </w:p>
    <w:p w14:paraId="30D58EDF" w14:textId="61ABB3A0" w:rsidR="00BB4D7F" w:rsidRPr="00773FA3" w:rsidRDefault="00BB4D7F" w:rsidP="00BB4D7F">
      <w:pPr>
        <w:rPr>
          <w:rFonts w:cstheme="majorHAnsi"/>
        </w:rPr>
      </w:pPr>
      <w:r w:rsidRPr="00773FA3">
        <w:rPr>
          <w:rFonts w:cstheme="majorHAnsi"/>
        </w:rPr>
        <w:t xml:space="preserve">The Consultant must ensure the deliverables are suitable, </w:t>
      </w:r>
      <w:r w:rsidR="006B3820" w:rsidRPr="00773FA3">
        <w:rPr>
          <w:rFonts w:cstheme="majorHAnsi"/>
        </w:rPr>
        <w:t>appropriate,</w:t>
      </w:r>
      <w:r w:rsidRPr="00773FA3">
        <w:rPr>
          <w:rFonts w:cstheme="majorHAnsi"/>
        </w:rPr>
        <w:t xml:space="preserve"> and adequate for the purpose stated and are supplied in accordance with all reasonably applicable industry standards.</w:t>
      </w:r>
    </w:p>
    <w:p w14:paraId="0BD6DFB9" w14:textId="6E3C0838" w:rsidR="00BB4D7F" w:rsidRPr="00773FA3" w:rsidRDefault="00BB4D7F" w:rsidP="00BB4D7F">
      <w:pPr>
        <w:rPr>
          <w:rFonts w:cstheme="majorHAnsi"/>
        </w:rPr>
      </w:pPr>
      <w:r w:rsidRPr="00773FA3">
        <w:rPr>
          <w:rFonts w:cstheme="majorHAnsi"/>
        </w:rPr>
        <w:t xml:space="preserve">Refer Sections 4 </w:t>
      </w:r>
      <w:r w:rsidR="00D308FD">
        <w:rPr>
          <w:rFonts w:cstheme="majorHAnsi"/>
        </w:rPr>
        <w:t xml:space="preserve">and </w:t>
      </w:r>
      <w:r w:rsidRPr="00773FA3">
        <w:rPr>
          <w:rFonts w:cstheme="majorHAnsi"/>
        </w:rPr>
        <w:t xml:space="preserve">Appendix </w:t>
      </w:r>
      <w:r w:rsidR="00B21CCF">
        <w:rPr>
          <w:rFonts w:cstheme="majorHAnsi"/>
        </w:rPr>
        <w:t>6.1</w:t>
      </w:r>
      <w:r w:rsidRPr="00773FA3">
        <w:rPr>
          <w:rFonts w:cstheme="majorHAnsi"/>
        </w:rPr>
        <w:t xml:space="preserve"> for the typical anticipated scope of service descriptions and schedule of deliverables for the required project complexity. </w:t>
      </w:r>
    </w:p>
    <w:p w14:paraId="2C1267A5" w14:textId="2F9CFBAE" w:rsidR="000F2A17" w:rsidRPr="00773FA3" w:rsidRDefault="000F2A17" w:rsidP="00780A7F">
      <w:pPr>
        <w:pStyle w:val="Heading3"/>
      </w:pPr>
      <w:r w:rsidRPr="00773FA3">
        <w:lastRenderedPageBreak/>
        <w:t xml:space="preserve">Brief </w:t>
      </w:r>
      <w:r w:rsidR="00B907CB" w:rsidRPr="00773FA3">
        <w:t>f</w:t>
      </w:r>
      <w:r w:rsidRPr="00773FA3">
        <w:t xml:space="preserve">inalisation </w:t>
      </w:r>
      <w:r w:rsidR="00B907CB" w:rsidRPr="00773FA3">
        <w:t>r</w:t>
      </w:r>
      <w:r w:rsidRPr="00773FA3">
        <w:t>eport</w:t>
      </w:r>
      <w:r w:rsidR="00B907CB" w:rsidRPr="00773FA3">
        <w:t>ing</w:t>
      </w:r>
    </w:p>
    <w:p w14:paraId="11BA1784" w14:textId="4AFF7B42" w:rsidR="000F2A17" w:rsidRPr="00773FA3" w:rsidRDefault="000F2A17" w:rsidP="000F2A17">
      <w:r w:rsidRPr="00773FA3">
        <w:t>The Consultant shall, at completion of brief finalisation, provide a report signed by the Consultant’s Representative that includes as a minimum:</w:t>
      </w:r>
    </w:p>
    <w:p w14:paraId="2B24EB09" w14:textId="6D82488A" w:rsidR="000F2A17" w:rsidRPr="00773FA3" w:rsidRDefault="000F2A17" w:rsidP="00865B1D">
      <w:pPr>
        <w:numPr>
          <w:ilvl w:val="0"/>
          <w:numId w:val="26"/>
        </w:numPr>
        <w:spacing w:after="0"/>
        <w:ind w:left="714" w:hanging="357"/>
        <w:rPr>
          <w:rFonts w:cs="Arial"/>
        </w:rPr>
      </w:pPr>
      <w:r w:rsidRPr="00773FA3">
        <w:rPr>
          <w:rFonts w:cs="Arial"/>
        </w:rPr>
        <w:t>Functional requirements including relationship diagrams; and</w:t>
      </w:r>
    </w:p>
    <w:p w14:paraId="42598811" w14:textId="70CE6598" w:rsidR="000F2A17" w:rsidRPr="00773FA3" w:rsidRDefault="000F2A17" w:rsidP="00865B1D">
      <w:pPr>
        <w:numPr>
          <w:ilvl w:val="0"/>
          <w:numId w:val="26"/>
        </w:numPr>
        <w:rPr>
          <w:rFonts w:cs="Arial"/>
        </w:rPr>
      </w:pPr>
      <w:r w:rsidRPr="00773FA3">
        <w:rPr>
          <w:rFonts w:cs="Arial"/>
        </w:rPr>
        <w:t>Accommodation schedule including name of position/facility, level of officer, area allocated and whether open planed or enclosed area.</w:t>
      </w:r>
    </w:p>
    <w:p w14:paraId="7FC5DF2B" w14:textId="6D41B80A" w:rsidR="000F2A17" w:rsidRPr="000A712D" w:rsidRDefault="000F2A17" w:rsidP="000F2A17">
      <w:pPr>
        <w:pStyle w:val="BodyText"/>
        <w:jc w:val="both"/>
        <w:rPr>
          <w:b w:val="0"/>
          <w:lang w:val="en-AU"/>
        </w:rPr>
      </w:pPr>
      <w:r w:rsidRPr="000A712D">
        <w:rPr>
          <w:b w:val="0"/>
          <w:lang w:val="en-AU"/>
        </w:rPr>
        <w:t xml:space="preserve">Brief finalisation </w:t>
      </w:r>
      <w:r w:rsidRPr="000A712D">
        <w:rPr>
          <w:rFonts w:cs="Arial"/>
          <w:b w:val="0"/>
          <w:lang w:val="en-AU"/>
        </w:rPr>
        <w:t>is considered complete upon</w:t>
      </w:r>
      <w:r w:rsidRPr="00773FA3">
        <w:rPr>
          <w:rFonts w:cs="Arial"/>
          <w:b w:val="0"/>
          <w:lang w:val="en-AU"/>
        </w:rPr>
        <w:t xml:space="preserve"> sign-off of the report</w:t>
      </w:r>
      <w:r w:rsidRPr="000A712D">
        <w:rPr>
          <w:b w:val="0"/>
          <w:lang w:val="en-AU"/>
        </w:rPr>
        <w:t xml:space="preserve"> by the </w:t>
      </w:r>
      <w:r w:rsidR="00BB4D7F" w:rsidRPr="00773FA3">
        <w:rPr>
          <w:b w:val="0"/>
          <w:lang w:val="en-AU"/>
        </w:rPr>
        <w:t>Customer</w:t>
      </w:r>
      <w:r w:rsidR="0016105D">
        <w:rPr>
          <w:b w:val="0"/>
          <w:lang w:val="en-AU"/>
        </w:rPr>
        <w:t xml:space="preserve"> </w:t>
      </w:r>
      <w:r w:rsidRPr="00773FA3">
        <w:rPr>
          <w:b w:val="0"/>
          <w:lang w:val="en-AU"/>
        </w:rPr>
        <w:t>Agency’s</w:t>
      </w:r>
      <w:r w:rsidRPr="000A712D">
        <w:rPr>
          <w:b w:val="0"/>
          <w:lang w:val="en-AU"/>
        </w:rPr>
        <w:t xml:space="preserve"> Representative and </w:t>
      </w:r>
      <w:r w:rsidRPr="00773FA3">
        <w:rPr>
          <w:b w:val="0"/>
          <w:lang w:val="en-AU"/>
        </w:rPr>
        <w:t xml:space="preserve">approved by </w:t>
      </w:r>
      <w:r w:rsidRPr="000A712D">
        <w:rPr>
          <w:b w:val="0"/>
          <w:lang w:val="en-AU"/>
        </w:rPr>
        <w:t xml:space="preserve">the Principal’s Representative. </w:t>
      </w:r>
    </w:p>
    <w:p w14:paraId="1474E03F" w14:textId="5521758E" w:rsidR="000F2A17" w:rsidRPr="00773FA3" w:rsidRDefault="000F2A17" w:rsidP="00780A7F">
      <w:pPr>
        <w:pStyle w:val="Heading3"/>
      </w:pPr>
      <w:r w:rsidRPr="00773FA3">
        <w:t xml:space="preserve">Schematic </w:t>
      </w:r>
      <w:r w:rsidR="00B907CB" w:rsidRPr="00773FA3">
        <w:t>d</w:t>
      </w:r>
      <w:r w:rsidRPr="00773FA3">
        <w:t xml:space="preserve">esign </w:t>
      </w:r>
      <w:r w:rsidR="00B907CB" w:rsidRPr="00773FA3">
        <w:t>r</w:t>
      </w:r>
      <w:r w:rsidRPr="00773FA3">
        <w:t>eport</w:t>
      </w:r>
      <w:r w:rsidR="00B907CB" w:rsidRPr="00773FA3">
        <w:t>ing</w:t>
      </w:r>
    </w:p>
    <w:p w14:paraId="62CB9C6A" w14:textId="172AA372" w:rsidR="000F2A17" w:rsidRPr="00773FA3" w:rsidRDefault="000F2A17" w:rsidP="000F2A17">
      <w:r w:rsidRPr="00773FA3">
        <w:t>The Consultant shall</w:t>
      </w:r>
      <w:r w:rsidR="00BB4D7F" w:rsidRPr="00773FA3">
        <w:t xml:space="preserve"> </w:t>
      </w:r>
      <w:r w:rsidRPr="00773FA3">
        <w:t>provide a report signed by the Consultant’s Representative that includes</w:t>
      </w:r>
      <w:r w:rsidR="00BB4D7F" w:rsidRPr="00773FA3">
        <w:t>,</w:t>
      </w:r>
      <w:r w:rsidRPr="00773FA3">
        <w:t xml:space="preserve"> as a minimum</w:t>
      </w:r>
      <w:r w:rsidR="00BB4D7F" w:rsidRPr="00773FA3">
        <w:t>,</w:t>
      </w:r>
      <w:r w:rsidRPr="00773FA3">
        <w:t xml:space="preserve"> a brief synopsis on the following headings:</w:t>
      </w:r>
    </w:p>
    <w:p w14:paraId="383C6BF2" w14:textId="3CBAD5E5" w:rsidR="000F2A17" w:rsidRPr="00773FA3" w:rsidRDefault="006535AE" w:rsidP="00865B1D">
      <w:pPr>
        <w:numPr>
          <w:ilvl w:val="0"/>
          <w:numId w:val="27"/>
        </w:numPr>
        <w:spacing w:after="0"/>
      </w:pPr>
      <w:r w:rsidRPr="00773FA3">
        <w:t>Introduction.</w:t>
      </w:r>
    </w:p>
    <w:p w14:paraId="0105E9CD" w14:textId="76E0A032" w:rsidR="000F2A17" w:rsidRPr="00773FA3" w:rsidRDefault="000F2A17" w:rsidP="00865B1D">
      <w:pPr>
        <w:numPr>
          <w:ilvl w:val="0"/>
          <w:numId w:val="27"/>
        </w:numPr>
        <w:spacing w:after="0"/>
      </w:pPr>
      <w:r w:rsidRPr="00773FA3">
        <w:t xml:space="preserve">Project </w:t>
      </w:r>
      <w:r w:rsidR="006535AE" w:rsidRPr="00773FA3">
        <w:t>description.</w:t>
      </w:r>
    </w:p>
    <w:p w14:paraId="5AE70A81" w14:textId="0714E10A" w:rsidR="000F2A17" w:rsidRPr="00773FA3" w:rsidRDefault="000F2A17" w:rsidP="00865B1D">
      <w:pPr>
        <w:numPr>
          <w:ilvl w:val="0"/>
          <w:numId w:val="27"/>
        </w:numPr>
        <w:spacing w:after="0"/>
      </w:pPr>
      <w:r w:rsidRPr="00773FA3">
        <w:t xml:space="preserve">Project </w:t>
      </w:r>
      <w:r w:rsidR="00BB4D7F" w:rsidRPr="00773FA3">
        <w:t>c</w:t>
      </w:r>
      <w:r w:rsidRPr="00773FA3">
        <w:t xml:space="preserve">ontrol </w:t>
      </w:r>
      <w:r w:rsidR="00BB4D7F" w:rsidRPr="00773FA3">
        <w:t>g</w:t>
      </w:r>
      <w:r w:rsidRPr="00773FA3">
        <w:t xml:space="preserve">roup and consultant </w:t>
      </w:r>
      <w:r w:rsidR="006535AE" w:rsidRPr="00773FA3">
        <w:t>team.</w:t>
      </w:r>
    </w:p>
    <w:p w14:paraId="13FE77D5" w14:textId="4DDA4FE2" w:rsidR="00BB4D7F" w:rsidRPr="00773FA3" w:rsidRDefault="000F2A17" w:rsidP="00865B1D">
      <w:pPr>
        <w:numPr>
          <w:ilvl w:val="0"/>
          <w:numId w:val="27"/>
        </w:numPr>
        <w:spacing w:after="0"/>
      </w:pPr>
      <w:r w:rsidRPr="00773FA3">
        <w:t xml:space="preserve">Scope of </w:t>
      </w:r>
      <w:r w:rsidR="00BB4D7F" w:rsidRPr="00773FA3">
        <w:t>w</w:t>
      </w:r>
      <w:r w:rsidRPr="00773FA3">
        <w:t xml:space="preserve">orks </w:t>
      </w:r>
      <w:r w:rsidR="00BB4D7F" w:rsidRPr="00773FA3">
        <w:t>s</w:t>
      </w:r>
      <w:r w:rsidRPr="00773FA3">
        <w:t xml:space="preserve">ummary </w:t>
      </w:r>
    </w:p>
    <w:p w14:paraId="6C8AD712" w14:textId="51DA6C7B" w:rsidR="000F2A17" w:rsidRPr="00773FA3" w:rsidRDefault="0078382A" w:rsidP="00865B1D">
      <w:pPr>
        <w:numPr>
          <w:ilvl w:val="0"/>
          <w:numId w:val="10"/>
        </w:numPr>
        <w:spacing w:after="0"/>
        <w:ind w:left="1134" w:hanging="426"/>
      </w:pPr>
      <w:r w:rsidRPr="00773FA3">
        <w:t>I</w:t>
      </w:r>
      <w:r w:rsidR="000F2A17" w:rsidRPr="00773FA3">
        <w:t xml:space="preserve">ncluding any discrepancies with </w:t>
      </w:r>
      <w:r w:rsidR="00BB4D7F" w:rsidRPr="00773FA3">
        <w:t xml:space="preserve">the </w:t>
      </w:r>
      <w:r w:rsidR="000F2A17" w:rsidRPr="00773FA3">
        <w:t>brief and reasons</w:t>
      </w:r>
      <w:r w:rsidR="00BB4D7F" w:rsidRPr="00773FA3">
        <w:t xml:space="preserve"> for </w:t>
      </w:r>
      <w:r w:rsidR="006535AE" w:rsidRPr="00773FA3">
        <w:t>deviation.</w:t>
      </w:r>
    </w:p>
    <w:p w14:paraId="0AB49DA5" w14:textId="405C3488" w:rsidR="00BB4D7F" w:rsidRPr="00773FA3" w:rsidRDefault="000F2A17" w:rsidP="00865B1D">
      <w:pPr>
        <w:numPr>
          <w:ilvl w:val="0"/>
          <w:numId w:val="27"/>
        </w:numPr>
        <w:spacing w:after="0"/>
        <w:rPr>
          <w:rFonts w:cs="Arial"/>
        </w:rPr>
      </w:pPr>
      <w:r w:rsidRPr="00773FA3">
        <w:t xml:space="preserve">Design </w:t>
      </w:r>
      <w:r w:rsidR="00BB4D7F" w:rsidRPr="00773FA3">
        <w:t>p</w:t>
      </w:r>
      <w:r w:rsidRPr="00773FA3">
        <w:t xml:space="preserve">roposal </w:t>
      </w:r>
      <w:r w:rsidR="00BB4D7F" w:rsidRPr="00773FA3">
        <w:t xml:space="preserve">for </w:t>
      </w:r>
      <w:r w:rsidRPr="00773FA3">
        <w:t>p</w:t>
      </w:r>
      <w:r w:rsidRPr="00773FA3">
        <w:rPr>
          <w:rFonts w:cs="Arial"/>
        </w:rPr>
        <w:t xml:space="preserve">reliminary office fitout designs </w:t>
      </w:r>
    </w:p>
    <w:p w14:paraId="2569BB89" w14:textId="498C795E" w:rsidR="000F2A17" w:rsidRPr="00773FA3" w:rsidRDefault="0078382A" w:rsidP="00865B1D">
      <w:pPr>
        <w:numPr>
          <w:ilvl w:val="0"/>
          <w:numId w:val="10"/>
        </w:numPr>
        <w:spacing w:after="0"/>
        <w:ind w:left="1134" w:hanging="426"/>
        <w:rPr>
          <w:rFonts w:cs="Arial"/>
        </w:rPr>
      </w:pPr>
      <w:r w:rsidRPr="00773FA3">
        <w:rPr>
          <w:rFonts w:cs="Arial"/>
        </w:rPr>
        <w:t>I</w:t>
      </w:r>
      <w:r w:rsidR="000F2A17" w:rsidRPr="00773FA3">
        <w:t>ncluding</w:t>
      </w:r>
      <w:r w:rsidR="000F2A17" w:rsidRPr="00773FA3">
        <w:rPr>
          <w:rFonts w:cs="Arial"/>
        </w:rPr>
        <w:t xml:space="preserve"> preliminary indications of proposed partitioning/screen systems, specialist services requirements, materials and </w:t>
      </w:r>
      <w:r w:rsidR="006535AE" w:rsidRPr="00773FA3">
        <w:rPr>
          <w:rFonts w:cs="Arial"/>
        </w:rPr>
        <w:t>finishes.</w:t>
      </w:r>
    </w:p>
    <w:p w14:paraId="0983FDAA" w14:textId="43A6A665" w:rsidR="00BB4D7F" w:rsidRPr="000A712D" w:rsidRDefault="000F2A17" w:rsidP="00865B1D">
      <w:pPr>
        <w:pStyle w:val="ListParagraph"/>
        <w:numPr>
          <w:ilvl w:val="0"/>
          <w:numId w:val="27"/>
        </w:numPr>
        <w:ind w:left="714" w:hanging="357"/>
        <w:rPr>
          <w:snapToGrid/>
          <w:szCs w:val="22"/>
        </w:rPr>
      </w:pPr>
      <w:r w:rsidRPr="00773FA3">
        <w:t xml:space="preserve">Commonwealth </w:t>
      </w:r>
      <w:r w:rsidRPr="00773FA3">
        <w:rPr>
          <w:i/>
        </w:rPr>
        <w:t>Disability Discrimination Act 1992</w:t>
      </w:r>
      <w:r w:rsidRPr="00773FA3">
        <w:t xml:space="preserve"> (DDA) compliance</w:t>
      </w:r>
      <w:r w:rsidR="00BB4D7F" w:rsidRPr="00773FA3">
        <w:t>:</w:t>
      </w:r>
      <w:r w:rsidRPr="00773FA3">
        <w:t xml:space="preserve"> </w:t>
      </w:r>
    </w:p>
    <w:p w14:paraId="7D76DB0B" w14:textId="5119043E" w:rsidR="00BB4D7F" w:rsidRPr="00773FA3" w:rsidRDefault="00BB4D7F" w:rsidP="00865B1D">
      <w:pPr>
        <w:numPr>
          <w:ilvl w:val="0"/>
          <w:numId w:val="10"/>
        </w:numPr>
        <w:spacing w:after="0"/>
        <w:ind w:left="1136" w:hanging="426"/>
      </w:pPr>
      <w:r w:rsidRPr="00773FA3">
        <w:t>Where project briefing/customer agency identifies a “Disability Service Plan” report and/or audit report for the facility, the Consultant shall provide written confirmation that they have:</w:t>
      </w:r>
    </w:p>
    <w:p w14:paraId="5CB7D99F" w14:textId="3CD3A94B" w:rsidR="000F2A17" w:rsidRPr="00773FA3" w:rsidRDefault="00BB4D7F" w:rsidP="00865B1D">
      <w:pPr>
        <w:numPr>
          <w:ilvl w:val="0"/>
          <w:numId w:val="9"/>
        </w:numPr>
        <w:spacing w:after="0"/>
        <w:ind w:left="1985" w:hanging="567"/>
      </w:pPr>
      <w:r w:rsidRPr="00773FA3">
        <w:t>B</w:t>
      </w:r>
      <w:r w:rsidR="000F2A17" w:rsidRPr="00773FA3">
        <w:t xml:space="preserve">een made aware of the “Disability Service Plan” report and/or </w:t>
      </w:r>
      <w:r w:rsidRPr="00773FA3">
        <w:t>a</w:t>
      </w:r>
      <w:r w:rsidR="000F2A17" w:rsidRPr="00773FA3">
        <w:t>udit report for the particular facility;</w:t>
      </w:r>
    </w:p>
    <w:p w14:paraId="14248F0B" w14:textId="06B8E3CD" w:rsidR="000F2A17" w:rsidRPr="00773FA3" w:rsidRDefault="00BB4D7F" w:rsidP="00865B1D">
      <w:pPr>
        <w:numPr>
          <w:ilvl w:val="0"/>
          <w:numId w:val="9"/>
        </w:numPr>
        <w:spacing w:after="0"/>
        <w:ind w:left="1985" w:hanging="567"/>
      </w:pPr>
      <w:r w:rsidRPr="00773FA3">
        <w:t>B</w:t>
      </w:r>
      <w:r w:rsidR="000F2A17" w:rsidRPr="00773FA3">
        <w:t xml:space="preserve">riefed the Principal’s Representative on compliance with the “Disability Service Plan” report and/or </w:t>
      </w:r>
      <w:r w:rsidRPr="00773FA3">
        <w:t>a</w:t>
      </w:r>
      <w:r w:rsidR="000F2A17" w:rsidRPr="00773FA3">
        <w:t xml:space="preserve">udit report and the </w:t>
      </w:r>
      <w:r w:rsidRPr="00773FA3">
        <w:t>NCC</w:t>
      </w:r>
      <w:r w:rsidR="000F2A17" w:rsidRPr="00773FA3">
        <w:t>, DDA and DDA Advisory Notes, and;</w:t>
      </w:r>
    </w:p>
    <w:p w14:paraId="59904A26" w14:textId="3EF11100" w:rsidR="000F2A17" w:rsidRPr="00773FA3" w:rsidRDefault="00BB4D7F" w:rsidP="00865B1D">
      <w:pPr>
        <w:numPr>
          <w:ilvl w:val="0"/>
          <w:numId w:val="9"/>
        </w:numPr>
        <w:tabs>
          <w:tab w:val="left" w:pos="1276"/>
        </w:tabs>
        <w:spacing w:after="0"/>
        <w:ind w:left="1985" w:hanging="567"/>
      </w:pPr>
      <w:r w:rsidRPr="00773FA3">
        <w:t>R</w:t>
      </w:r>
      <w:r w:rsidR="000F2A17" w:rsidRPr="00773FA3">
        <w:t>eceived instructions from the Principal’s Representative on agreed works for this project on the basis of the above briefing.</w:t>
      </w:r>
    </w:p>
    <w:p w14:paraId="2C02747C" w14:textId="59DEC38F" w:rsidR="00BB4D7F" w:rsidRPr="00773FA3" w:rsidRDefault="00BB4D7F" w:rsidP="00865B1D">
      <w:pPr>
        <w:numPr>
          <w:ilvl w:val="0"/>
          <w:numId w:val="27"/>
        </w:numPr>
        <w:spacing w:after="0"/>
      </w:pPr>
      <w:r w:rsidRPr="00773FA3">
        <w:t>R</w:t>
      </w:r>
      <w:r w:rsidR="000F2A17" w:rsidRPr="00773FA3">
        <w:t>elevant authorities</w:t>
      </w:r>
      <w:r w:rsidR="006B3820">
        <w:t>’</w:t>
      </w:r>
      <w:r w:rsidR="000F2A17" w:rsidRPr="00773FA3">
        <w:t xml:space="preserve"> </w:t>
      </w:r>
      <w:r w:rsidRPr="00773FA3">
        <w:t>outcomes</w:t>
      </w:r>
    </w:p>
    <w:p w14:paraId="0F7973A4" w14:textId="2C582697" w:rsidR="000F2A17" w:rsidRPr="00773FA3" w:rsidRDefault="0078382A" w:rsidP="00865B1D">
      <w:pPr>
        <w:numPr>
          <w:ilvl w:val="0"/>
          <w:numId w:val="10"/>
        </w:numPr>
        <w:spacing w:after="0"/>
        <w:ind w:left="1134" w:hanging="426"/>
      </w:pPr>
      <w:r w:rsidRPr="00773FA3">
        <w:t>I</w:t>
      </w:r>
      <w:r w:rsidR="00BB4D7F" w:rsidRPr="00773FA3">
        <w:t xml:space="preserve">ncluding reporting on discussions with relevant authorities ie. </w:t>
      </w:r>
      <w:r w:rsidR="000F2A17" w:rsidRPr="00773FA3">
        <w:t xml:space="preserve">Local Authority, </w:t>
      </w:r>
      <w:r w:rsidR="000F2A17" w:rsidRPr="00773FA3">
        <w:rPr>
          <w:rFonts w:cstheme="majorHAnsi"/>
        </w:rPr>
        <w:t>Fire</w:t>
      </w:r>
      <w:r w:rsidR="000F2A17" w:rsidRPr="00773FA3">
        <w:t xml:space="preserve"> and Emergency Services, Heritage Council, utilities authorities </w:t>
      </w:r>
      <w:r w:rsidR="006535AE" w:rsidRPr="00773FA3">
        <w:t>etc.</w:t>
      </w:r>
    </w:p>
    <w:p w14:paraId="2F4AE74D" w14:textId="77777777" w:rsidR="00BB4D7F" w:rsidRPr="00773FA3" w:rsidRDefault="00BB4D7F" w:rsidP="00865B1D">
      <w:pPr>
        <w:numPr>
          <w:ilvl w:val="0"/>
          <w:numId w:val="27"/>
        </w:numPr>
        <w:spacing w:after="0"/>
        <w:rPr>
          <w:rFonts w:cstheme="majorHAnsi"/>
        </w:rPr>
      </w:pPr>
      <w:r w:rsidRPr="00773FA3">
        <w:rPr>
          <w:rFonts w:cstheme="majorHAnsi"/>
        </w:rPr>
        <w:t xml:space="preserve">Environmentally sustainable design reporting </w:t>
      </w:r>
    </w:p>
    <w:p w14:paraId="679842F9" w14:textId="78B53307" w:rsidR="00BB4D7F" w:rsidRPr="00773FA3" w:rsidRDefault="00BB4D7F" w:rsidP="00865B1D">
      <w:pPr>
        <w:numPr>
          <w:ilvl w:val="0"/>
          <w:numId w:val="10"/>
        </w:numPr>
        <w:spacing w:after="0"/>
        <w:ind w:left="1134" w:hanging="426"/>
        <w:rPr>
          <w:rFonts w:cstheme="majorHAnsi"/>
        </w:rPr>
      </w:pPr>
      <w:r w:rsidRPr="00773FA3">
        <w:rPr>
          <w:rFonts w:cstheme="majorHAnsi"/>
        </w:rPr>
        <w:t>Confirming reporting requirements detailed in Technical Guideline TG040 have been completed.</w:t>
      </w:r>
    </w:p>
    <w:p w14:paraId="78466266" w14:textId="77777777" w:rsidR="00BB4D7F" w:rsidRPr="00773FA3" w:rsidRDefault="00BB4D7F" w:rsidP="00865B1D">
      <w:pPr>
        <w:numPr>
          <w:ilvl w:val="0"/>
          <w:numId w:val="27"/>
        </w:numPr>
        <w:spacing w:after="0"/>
        <w:rPr>
          <w:rFonts w:cstheme="majorBidi"/>
        </w:rPr>
      </w:pPr>
      <w:r w:rsidRPr="00773FA3">
        <w:rPr>
          <w:rFonts w:cstheme="majorBidi"/>
        </w:rPr>
        <w:t>Risk management and design safety reporting:</w:t>
      </w:r>
    </w:p>
    <w:p w14:paraId="3F39EAE6" w14:textId="49A39872" w:rsidR="00BB4D7F" w:rsidRPr="00773FA3" w:rsidRDefault="00BB4D7F" w:rsidP="00865B1D">
      <w:pPr>
        <w:numPr>
          <w:ilvl w:val="0"/>
          <w:numId w:val="10"/>
        </w:numPr>
        <w:spacing w:after="0"/>
        <w:ind w:left="1134" w:hanging="426"/>
        <w:rPr>
          <w:rFonts w:cstheme="majorHAnsi"/>
        </w:rPr>
      </w:pPr>
      <w:r w:rsidRPr="00773FA3">
        <w:t>Confirming</w:t>
      </w:r>
      <w:r w:rsidRPr="00773FA3">
        <w:rPr>
          <w:rFonts w:cstheme="majorHAnsi"/>
        </w:rPr>
        <w:t xml:space="preserve"> the documents have been appropriately consulted and referenced.</w:t>
      </w:r>
    </w:p>
    <w:p w14:paraId="01835907" w14:textId="77777777" w:rsidR="00BB4D7F" w:rsidRPr="00773FA3" w:rsidRDefault="000F2A17" w:rsidP="00865B1D">
      <w:pPr>
        <w:numPr>
          <w:ilvl w:val="0"/>
          <w:numId w:val="27"/>
        </w:numPr>
        <w:spacing w:after="0"/>
      </w:pPr>
      <w:r w:rsidRPr="00773FA3">
        <w:t xml:space="preserve">Preliminary Estimate </w:t>
      </w:r>
    </w:p>
    <w:p w14:paraId="1F3A8BAE" w14:textId="53C0165D" w:rsidR="000F2A17" w:rsidRPr="00773FA3" w:rsidRDefault="0078382A" w:rsidP="00865B1D">
      <w:pPr>
        <w:numPr>
          <w:ilvl w:val="0"/>
          <w:numId w:val="10"/>
        </w:numPr>
        <w:spacing w:after="0"/>
        <w:ind w:left="1134" w:hanging="426"/>
      </w:pPr>
      <w:r w:rsidRPr="00773FA3">
        <w:lastRenderedPageBreak/>
        <w:t>I</w:t>
      </w:r>
      <w:r w:rsidR="000F2A17" w:rsidRPr="00773FA3">
        <w:t xml:space="preserve">n accordance with </w:t>
      </w:r>
      <w:r w:rsidR="005F657E">
        <w:rPr>
          <w:rFonts w:cstheme="majorHAnsi"/>
        </w:rPr>
        <w:t>DHW</w:t>
      </w:r>
      <w:r w:rsidR="000F2A17" w:rsidRPr="00773FA3">
        <w:t xml:space="preserve">’s Project Cost Planning, Guidelines For Consultants. Include elemental </w:t>
      </w:r>
      <w:r w:rsidR="006535AE" w:rsidRPr="00773FA3">
        <w:t>quantities.</w:t>
      </w:r>
    </w:p>
    <w:p w14:paraId="240D580C" w14:textId="77777777" w:rsidR="000F2A17" w:rsidRPr="00773FA3" w:rsidRDefault="000F2A17" w:rsidP="00865B1D">
      <w:pPr>
        <w:numPr>
          <w:ilvl w:val="0"/>
          <w:numId w:val="27"/>
        </w:numPr>
        <w:spacing w:after="0"/>
      </w:pPr>
      <w:r w:rsidRPr="00773FA3">
        <w:t>Preliminary project program; and</w:t>
      </w:r>
    </w:p>
    <w:p w14:paraId="05B0C286" w14:textId="77777777" w:rsidR="00BB4D7F" w:rsidRPr="00773FA3" w:rsidRDefault="000F2A17" w:rsidP="00865B1D">
      <w:pPr>
        <w:numPr>
          <w:ilvl w:val="0"/>
          <w:numId w:val="27"/>
        </w:numPr>
        <w:spacing w:after="0"/>
      </w:pPr>
      <w:r w:rsidRPr="00773FA3">
        <w:t xml:space="preserve">Illustrations of the Design </w:t>
      </w:r>
    </w:p>
    <w:p w14:paraId="2EF782ED" w14:textId="18B2519F" w:rsidR="000F2A17" w:rsidRPr="00773FA3" w:rsidRDefault="0078382A" w:rsidP="00865B1D">
      <w:pPr>
        <w:numPr>
          <w:ilvl w:val="0"/>
          <w:numId w:val="10"/>
        </w:numPr>
        <w:spacing w:after="0"/>
        <w:ind w:left="1134" w:hanging="426"/>
      </w:pPr>
      <w:r w:rsidRPr="00773FA3">
        <w:t>I</w:t>
      </w:r>
      <w:r w:rsidR="000F2A17" w:rsidRPr="00773FA3">
        <w:t xml:space="preserve">nclude conceptual office fitout plans, </w:t>
      </w:r>
      <w:r w:rsidR="006B3820" w:rsidRPr="00773FA3">
        <w:t>elevations,</w:t>
      </w:r>
      <w:r w:rsidR="000F2A17" w:rsidRPr="00773FA3">
        <w:t xml:space="preserve"> and sections generally at 1:100 scale. Indicate appearance through perspective sketches.</w:t>
      </w:r>
    </w:p>
    <w:p w14:paraId="70EC3FF4" w14:textId="0961C6D9" w:rsidR="004A0FD6" w:rsidRPr="00773FA3" w:rsidRDefault="004A0FD6" w:rsidP="004A0FD6">
      <w:pPr>
        <w:rPr>
          <w:rFonts w:cstheme="majorHAnsi"/>
        </w:rPr>
      </w:pPr>
      <w:r w:rsidRPr="00773FA3">
        <w:rPr>
          <w:rFonts w:cstheme="majorHAnsi"/>
        </w:rPr>
        <w:t xml:space="preserve">At the completion of schematic design, the Consultant is to provide </w:t>
      </w:r>
      <w:r w:rsidR="001620C9">
        <w:rPr>
          <w:rFonts w:cstheme="majorHAnsi"/>
        </w:rPr>
        <w:t>a</w:t>
      </w:r>
      <w:r w:rsidRPr="00773FA3">
        <w:rPr>
          <w:rFonts w:cstheme="majorHAnsi"/>
        </w:rPr>
        <w:t xml:space="preserve"> final electronic copy, including design drawings, signed by the Consultant’s Representative.</w:t>
      </w:r>
    </w:p>
    <w:p w14:paraId="7371DCA1" w14:textId="7F25FDB4" w:rsidR="00B907CB" w:rsidRPr="00773FA3" w:rsidRDefault="000F2A17" w:rsidP="000F2A17">
      <w:r w:rsidRPr="00773FA3">
        <w:t xml:space="preserve">Schematic design is considered complete upon presentation of the report and sign off by the </w:t>
      </w:r>
      <w:r w:rsidR="0016105D">
        <w:t xml:space="preserve">Customer </w:t>
      </w:r>
      <w:r w:rsidRPr="00773FA3">
        <w:t xml:space="preserve">Agency and approved by the Principal’s </w:t>
      </w:r>
      <w:r w:rsidR="000A712D" w:rsidRPr="00773FA3">
        <w:t>Representative</w:t>
      </w:r>
      <w:r w:rsidRPr="00773FA3">
        <w:t>.</w:t>
      </w:r>
      <w:r w:rsidR="0038320B">
        <w:t xml:space="preserve"> </w:t>
      </w:r>
    </w:p>
    <w:p w14:paraId="4C2220CA" w14:textId="6F422255" w:rsidR="000F2A17" w:rsidRPr="00773FA3" w:rsidRDefault="00CC46AB" w:rsidP="00780A7F">
      <w:pPr>
        <w:pStyle w:val="Heading3"/>
      </w:pPr>
      <w:r w:rsidRPr="00E61C59">
        <w:t>Design development reporting</w:t>
      </w:r>
    </w:p>
    <w:p w14:paraId="5450C105" w14:textId="35D58C64" w:rsidR="000F2A17" w:rsidRPr="00773FA3" w:rsidRDefault="000F2A17" w:rsidP="000F2A17">
      <w:pPr>
        <w:spacing w:after="120"/>
      </w:pPr>
      <w:r w:rsidRPr="00773FA3">
        <w:t>The Consultant shall</w:t>
      </w:r>
      <w:r w:rsidR="005D56DA" w:rsidRPr="00773FA3">
        <w:t xml:space="preserve"> </w:t>
      </w:r>
      <w:r w:rsidRPr="00773FA3">
        <w:t>provide a report signed by the Consultant’s Representative that includes as a minimum, details under the following headings:</w:t>
      </w:r>
    </w:p>
    <w:p w14:paraId="3909BC47" w14:textId="11448064" w:rsidR="000F2A17" w:rsidRPr="00773FA3" w:rsidRDefault="006535AE" w:rsidP="00865B1D">
      <w:pPr>
        <w:numPr>
          <w:ilvl w:val="0"/>
          <w:numId w:val="46"/>
        </w:numPr>
        <w:spacing w:after="0"/>
      </w:pPr>
      <w:r w:rsidRPr="00773FA3">
        <w:t>Introduction.</w:t>
      </w:r>
    </w:p>
    <w:p w14:paraId="4588B301" w14:textId="4DCA26FD" w:rsidR="000F2A17" w:rsidRPr="00773FA3" w:rsidRDefault="000F2A17" w:rsidP="00865B1D">
      <w:pPr>
        <w:numPr>
          <w:ilvl w:val="0"/>
          <w:numId w:val="46"/>
        </w:numPr>
        <w:spacing w:after="0"/>
      </w:pPr>
      <w:r w:rsidRPr="00773FA3">
        <w:t xml:space="preserve">Project </w:t>
      </w:r>
      <w:r w:rsidR="006535AE" w:rsidRPr="00773FA3">
        <w:t>description.</w:t>
      </w:r>
    </w:p>
    <w:p w14:paraId="28480495" w14:textId="2F7DB981" w:rsidR="000F2A17" w:rsidRPr="00773FA3" w:rsidRDefault="000F2A17" w:rsidP="00865B1D">
      <w:pPr>
        <w:numPr>
          <w:ilvl w:val="0"/>
          <w:numId w:val="46"/>
        </w:numPr>
        <w:spacing w:after="0"/>
      </w:pPr>
      <w:r w:rsidRPr="00773FA3">
        <w:t xml:space="preserve">Project </w:t>
      </w:r>
      <w:r w:rsidR="005D56DA" w:rsidRPr="00773FA3">
        <w:t>c</w:t>
      </w:r>
      <w:r w:rsidRPr="00773FA3">
        <w:t xml:space="preserve">ontrol </w:t>
      </w:r>
      <w:r w:rsidR="005D56DA" w:rsidRPr="00773FA3">
        <w:t>g</w:t>
      </w:r>
      <w:r w:rsidRPr="00773FA3">
        <w:t xml:space="preserve">roup and consultant </w:t>
      </w:r>
      <w:r w:rsidR="006535AE" w:rsidRPr="00773FA3">
        <w:t>team.</w:t>
      </w:r>
    </w:p>
    <w:p w14:paraId="2A3AE74D" w14:textId="59CE293B" w:rsidR="005D56DA" w:rsidRPr="00773FA3" w:rsidRDefault="000F2A17" w:rsidP="00865B1D">
      <w:pPr>
        <w:numPr>
          <w:ilvl w:val="0"/>
          <w:numId w:val="46"/>
        </w:numPr>
        <w:spacing w:after="0"/>
      </w:pPr>
      <w:r w:rsidRPr="00773FA3">
        <w:t xml:space="preserve">Scope of </w:t>
      </w:r>
      <w:r w:rsidR="005D56DA" w:rsidRPr="00773FA3">
        <w:t>w</w:t>
      </w:r>
      <w:r w:rsidRPr="00773FA3">
        <w:t xml:space="preserve">orks </w:t>
      </w:r>
      <w:r w:rsidR="005D56DA" w:rsidRPr="00773FA3">
        <w:t>s</w:t>
      </w:r>
      <w:r w:rsidRPr="00773FA3">
        <w:t xml:space="preserve">ummary </w:t>
      </w:r>
    </w:p>
    <w:p w14:paraId="6DE48C16" w14:textId="5C15034C" w:rsidR="000F2A17" w:rsidRPr="00773FA3" w:rsidRDefault="0078382A" w:rsidP="00865B1D">
      <w:pPr>
        <w:numPr>
          <w:ilvl w:val="0"/>
          <w:numId w:val="10"/>
        </w:numPr>
        <w:spacing w:after="0"/>
        <w:ind w:left="1134" w:hanging="426"/>
      </w:pPr>
      <w:r w:rsidRPr="00773FA3">
        <w:t>I</w:t>
      </w:r>
      <w:r w:rsidR="000F2A17" w:rsidRPr="00773FA3">
        <w:t xml:space="preserve">ncluding any discrepancies with brief and </w:t>
      </w:r>
      <w:r w:rsidR="006535AE" w:rsidRPr="00773FA3">
        <w:t>reasons.</w:t>
      </w:r>
    </w:p>
    <w:p w14:paraId="3F271956" w14:textId="459219F6" w:rsidR="005D56DA" w:rsidRPr="00773FA3" w:rsidRDefault="000F2A17" w:rsidP="00865B1D">
      <w:pPr>
        <w:numPr>
          <w:ilvl w:val="0"/>
          <w:numId w:val="46"/>
        </w:numPr>
        <w:spacing w:after="0"/>
        <w:rPr>
          <w:rFonts w:cs="Arial"/>
        </w:rPr>
      </w:pPr>
      <w:r w:rsidRPr="004D432E">
        <w:rPr>
          <w:rFonts w:cs="Arial"/>
        </w:rPr>
        <w:t xml:space="preserve">Design </w:t>
      </w:r>
      <w:r w:rsidR="005D56DA" w:rsidRPr="004D432E">
        <w:rPr>
          <w:rFonts w:cs="Arial"/>
        </w:rPr>
        <w:t>p</w:t>
      </w:r>
      <w:r w:rsidRPr="004D432E">
        <w:rPr>
          <w:rFonts w:cs="Arial"/>
        </w:rPr>
        <w:t xml:space="preserve">roposal </w:t>
      </w:r>
      <w:r w:rsidR="0078382A" w:rsidRPr="004D432E">
        <w:rPr>
          <w:rFonts w:cs="Arial"/>
        </w:rPr>
        <w:t>of developed office fitout designs</w:t>
      </w:r>
    </w:p>
    <w:p w14:paraId="73DF1E87" w14:textId="1C1D4A02" w:rsidR="000F2A17" w:rsidRPr="00773FA3" w:rsidRDefault="0078382A" w:rsidP="00865B1D">
      <w:pPr>
        <w:numPr>
          <w:ilvl w:val="0"/>
          <w:numId w:val="10"/>
        </w:numPr>
        <w:spacing w:after="0"/>
        <w:ind w:left="1134" w:hanging="426"/>
        <w:rPr>
          <w:rFonts w:cs="Arial"/>
        </w:rPr>
      </w:pPr>
      <w:r w:rsidRPr="00773FA3">
        <w:t>I</w:t>
      </w:r>
      <w:r w:rsidR="000F2A17" w:rsidRPr="00773FA3">
        <w:rPr>
          <w:rFonts w:cs="Arial"/>
        </w:rPr>
        <w:t xml:space="preserve">ncluding final proposed partitioning/screen systems, engineering and specialist services </w:t>
      </w:r>
      <w:r w:rsidR="006535AE" w:rsidRPr="00773FA3">
        <w:rPr>
          <w:rFonts w:cs="Arial"/>
        </w:rPr>
        <w:t>requirements.</w:t>
      </w:r>
    </w:p>
    <w:p w14:paraId="48D5E89D" w14:textId="77777777" w:rsidR="004A0FD6" w:rsidRPr="00773FA3" w:rsidRDefault="004A0FD6" w:rsidP="00865B1D">
      <w:pPr>
        <w:numPr>
          <w:ilvl w:val="0"/>
          <w:numId w:val="46"/>
        </w:numPr>
        <w:spacing w:after="0"/>
        <w:rPr>
          <w:rFonts w:cs="Arial"/>
        </w:rPr>
      </w:pPr>
      <w:r w:rsidRPr="00773FA3">
        <w:rPr>
          <w:rFonts w:cs="Arial"/>
        </w:rPr>
        <w:t>Risk management and design safety reporting</w:t>
      </w:r>
    </w:p>
    <w:p w14:paraId="51A308AB" w14:textId="46B947B1" w:rsidR="000F2A17" w:rsidRPr="00773FA3" w:rsidRDefault="0078382A" w:rsidP="00865B1D">
      <w:pPr>
        <w:numPr>
          <w:ilvl w:val="0"/>
          <w:numId w:val="10"/>
        </w:numPr>
        <w:spacing w:after="0"/>
        <w:ind w:left="1134" w:hanging="426"/>
        <w:rPr>
          <w:rFonts w:cs="Arial"/>
        </w:rPr>
      </w:pPr>
      <w:r w:rsidRPr="00773FA3">
        <w:rPr>
          <w:rFonts w:cs="Arial"/>
        </w:rPr>
        <w:t>I</w:t>
      </w:r>
      <w:r w:rsidR="004A0FD6" w:rsidRPr="00773FA3">
        <w:t>ncluding</w:t>
      </w:r>
      <w:r w:rsidR="004A0FD6" w:rsidRPr="00773FA3">
        <w:rPr>
          <w:rFonts w:cs="Arial"/>
        </w:rPr>
        <w:t xml:space="preserve"> </w:t>
      </w:r>
      <w:r w:rsidR="000F2A17" w:rsidRPr="00773FA3">
        <w:rPr>
          <w:rFonts w:cs="Arial"/>
        </w:rPr>
        <w:t xml:space="preserve">the impact on existing services, risks to those services and agreed risk </w:t>
      </w:r>
      <w:r w:rsidR="006535AE" w:rsidRPr="00773FA3">
        <w:rPr>
          <w:rFonts w:cs="Arial"/>
        </w:rPr>
        <w:t>mitigation.</w:t>
      </w:r>
    </w:p>
    <w:p w14:paraId="15543E02" w14:textId="77777777" w:rsidR="004A0FD6" w:rsidRPr="00773FA3" w:rsidRDefault="004A0FD6" w:rsidP="00865B1D">
      <w:pPr>
        <w:numPr>
          <w:ilvl w:val="0"/>
          <w:numId w:val="46"/>
        </w:numPr>
        <w:spacing w:after="0"/>
        <w:rPr>
          <w:rFonts w:cstheme="majorHAnsi"/>
        </w:rPr>
      </w:pPr>
      <w:r w:rsidRPr="00773FA3">
        <w:rPr>
          <w:rFonts w:cstheme="majorHAnsi"/>
        </w:rPr>
        <w:t>Engineering and specialist services proposals</w:t>
      </w:r>
    </w:p>
    <w:p w14:paraId="5BDB8454" w14:textId="77777777" w:rsidR="004A0FD6" w:rsidRPr="00773FA3" w:rsidRDefault="004A0FD6" w:rsidP="00865B1D">
      <w:pPr>
        <w:numPr>
          <w:ilvl w:val="0"/>
          <w:numId w:val="46"/>
        </w:numPr>
        <w:spacing w:after="0"/>
        <w:rPr>
          <w:rFonts w:cstheme="majorHAnsi"/>
        </w:rPr>
      </w:pPr>
      <w:r w:rsidRPr="00773FA3">
        <w:rPr>
          <w:rFonts w:cstheme="majorHAnsi"/>
        </w:rPr>
        <w:t xml:space="preserve">Environmentally sustainable design reporting </w:t>
      </w:r>
    </w:p>
    <w:p w14:paraId="0F706DCD" w14:textId="5235F428" w:rsidR="004A0FD6" w:rsidRPr="00773FA3" w:rsidRDefault="004A0FD6" w:rsidP="00865B1D">
      <w:pPr>
        <w:numPr>
          <w:ilvl w:val="0"/>
          <w:numId w:val="10"/>
        </w:numPr>
        <w:spacing w:after="0"/>
        <w:ind w:left="1134" w:hanging="426"/>
        <w:rPr>
          <w:rFonts w:cstheme="majorHAnsi"/>
        </w:rPr>
      </w:pPr>
      <w:r w:rsidRPr="00773FA3">
        <w:t>Confirming</w:t>
      </w:r>
      <w:r w:rsidRPr="00773FA3">
        <w:rPr>
          <w:rFonts w:cstheme="majorHAnsi"/>
        </w:rPr>
        <w:t xml:space="preserve"> reporting requirements detailed in Technical Guideline TG040 have been completed.</w:t>
      </w:r>
    </w:p>
    <w:p w14:paraId="0985058C" w14:textId="77777777" w:rsidR="004A0FD6" w:rsidRPr="00773FA3" w:rsidRDefault="000F2A17" w:rsidP="00865B1D">
      <w:pPr>
        <w:numPr>
          <w:ilvl w:val="0"/>
          <w:numId w:val="46"/>
        </w:numPr>
        <w:spacing w:after="0"/>
      </w:pPr>
      <w:r w:rsidRPr="00773FA3">
        <w:t xml:space="preserve">Energy report </w:t>
      </w:r>
    </w:p>
    <w:p w14:paraId="76906A0D" w14:textId="186A4DF0" w:rsidR="000F2A17" w:rsidRPr="00773FA3" w:rsidRDefault="0078382A" w:rsidP="00865B1D">
      <w:pPr>
        <w:numPr>
          <w:ilvl w:val="0"/>
          <w:numId w:val="10"/>
        </w:numPr>
        <w:spacing w:after="0"/>
        <w:ind w:left="1134" w:hanging="426"/>
      </w:pPr>
      <w:r w:rsidRPr="00773FA3">
        <w:t>D</w:t>
      </w:r>
      <w:r w:rsidR="000F2A17" w:rsidRPr="00773FA3">
        <w:t xml:space="preserve">escribing anticipated energy use and energy minimisation </w:t>
      </w:r>
      <w:r w:rsidR="006535AE" w:rsidRPr="00773FA3">
        <w:t>strategies.</w:t>
      </w:r>
    </w:p>
    <w:p w14:paraId="0DF04B7E" w14:textId="143D3E0D" w:rsidR="004A0FD6" w:rsidRPr="00773FA3" w:rsidRDefault="004A0FD6" w:rsidP="00865B1D">
      <w:pPr>
        <w:numPr>
          <w:ilvl w:val="0"/>
          <w:numId w:val="46"/>
        </w:numPr>
        <w:spacing w:after="0"/>
      </w:pPr>
      <w:r w:rsidRPr="00773FA3">
        <w:t>R</w:t>
      </w:r>
      <w:r w:rsidR="000F2A17" w:rsidRPr="00773FA3">
        <w:t xml:space="preserve">elevant </w:t>
      </w:r>
      <w:r w:rsidRPr="00773FA3">
        <w:t>authorities’</w:t>
      </w:r>
      <w:r w:rsidR="000F2A17" w:rsidRPr="00773FA3">
        <w:t xml:space="preserve"> </w:t>
      </w:r>
      <w:r w:rsidRPr="00773FA3">
        <w:t xml:space="preserve">outcomes </w:t>
      </w:r>
    </w:p>
    <w:p w14:paraId="1D415E13" w14:textId="4ECF9D63" w:rsidR="000F2A17" w:rsidRPr="00773FA3" w:rsidRDefault="0078382A" w:rsidP="00865B1D">
      <w:pPr>
        <w:numPr>
          <w:ilvl w:val="0"/>
          <w:numId w:val="10"/>
        </w:numPr>
        <w:spacing w:after="0"/>
        <w:ind w:left="1134" w:hanging="426"/>
      </w:pPr>
      <w:r w:rsidRPr="00773FA3">
        <w:t>I</w:t>
      </w:r>
      <w:r w:rsidR="004A0FD6" w:rsidRPr="00773FA3">
        <w:t>ncluding discussions with l</w:t>
      </w:r>
      <w:r w:rsidR="000F2A17" w:rsidRPr="00773FA3">
        <w:t xml:space="preserve">ocal </w:t>
      </w:r>
      <w:r w:rsidR="004A0FD6" w:rsidRPr="00773FA3">
        <w:t>a</w:t>
      </w:r>
      <w:r w:rsidR="000F2A17" w:rsidRPr="00773FA3">
        <w:t xml:space="preserve">uthority, Fire and Emergency Services, </w:t>
      </w:r>
      <w:r w:rsidR="004A0FD6" w:rsidRPr="00773FA3">
        <w:t xml:space="preserve">State </w:t>
      </w:r>
      <w:r w:rsidR="000F2A17" w:rsidRPr="00773FA3">
        <w:t>Heritage</w:t>
      </w:r>
      <w:r w:rsidR="004A0FD6" w:rsidRPr="00773FA3">
        <w:t xml:space="preserve"> office</w:t>
      </w:r>
      <w:r w:rsidR="000F2A17" w:rsidRPr="00773FA3">
        <w:t xml:space="preserve">, utilities authorities </w:t>
      </w:r>
      <w:r w:rsidR="006535AE" w:rsidRPr="00773FA3">
        <w:t>etc.</w:t>
      </w:r>
    </w:p>
    <w:p w14:paraId="0B958514" w14:textId="77777777" w:rsidR="004A0FD6" w:rsidRPr="00773FA3" w:rsidRDefault="000F2A17" w:rsidP="00865B1D">
      <w:pPr>
        <w:numPr>
          <w:ilvl w:val="0"/>
          <w:numId w:val="46"/>
        </w:numPr>
        <w:spacing w:after="0"/>
      </w:pPr>
      <w:r w:rsidRPr="00773FA3">
        <w:t xml:space="preserve">Limit of cost estimate </w:t>
      </w:r>
    </w:p>
    <w:p w14:paraId="6FC2C15C" w14:textId="0B26D8C9" w:rsidR="000F2A17" w:rsidRPr="00773FA3" w:rsidRDefault="0078382A" w:rsidP="00865B1D">
      <w:pPr>
        <w:numPr>
          <w:ilvl w:val="0"/>
          <w:numId w:val="10"/>
        </w:numPr>
        <w:spacing w:after="0"/>
        <w:ind w:left="1134" w:hanging="426"/>
      </w:pPr>
      <w:r w:rsidRPr="00773FA3">
        <w:t>I</w:t>
      </w:r>
      <w:r w:rsidR="000F2A17" w:rsidRPr="00773FA3">
        <w:t xml:space="preserve">n accordance with </w:t>
      </w:r>
      <w:r w:rsidR="005F657E">
        <w:rPr>
          <w:rFonts w:cstheme="majorHAnsi"/>
        </w:rPr>
        <w:t>DHW</w:t>
      </w:r>
      <w:r w:rsidR="000F2A17" w:rsidRPr="00773FA3">
        <w:t xml:space="preserve">’s </w:t>
      </w:r>
      <w:r w:rsidR="004A0FD6" w:rsidRPr="00773FA3">
        <w:t>project cost planning, guidelines for consultants</w:t>
      </w:r>
      <w:r w:rsidR="000F2A17" w:rsidRPr="00773FA3">
        <w:t xml:space="preserve">. Include elemental </w:t>
      </w:r>
      <w:r w:rsidR="006535AE" w:rsidRPr="00773FA3">
        <w:t>quantities.</w:t>
      </w:r>
    </w:p>
    <w:p w14:paraId="1D80EB0C" w14:textId="39D082BD" w:rsidR="000F2A17" w:rsidRPr="00773FA3" w:rsidRDefault="000F2A17" w:rsidP="00865B1D">
      <w:pPr>
        <w:numPr>
          <w:ilvl w:val="0"/>
          <w:numId w:val="46"/>
        </w:numPr>
        <w:spacing w:after="0"/>
      </w:pPr>
      <w:r w:rsidRPr="00773FA3">
        <w:t xml:space="preserve">Developed project </w:t>
      </w:r>
      <w:r w:rsidR="006535AE" w:rsidRPr="00773FA3">
        <w:t>program.</w:t>
      </w:r>
    </w:p>
    <w:p w14:paraId="05F42D6F" w14:textId="77777777" w:rsidR="004A0FD6" w:rsidRPr="00773FA3" w:rsidRDefault="000F2A17" w:rsidP="00865B1D">
      <w:pPr>
        <w:numPr>
          <w:ilvl w:val="0"/>
          <w:numId w:val="46"/>
        </w:numPr>
        <w:spacing w:after="0"/>
      </w:pPr>
      <w:r w:rsidRPr="00773FA3">
        <w:t xml:space="preserve">Schedule of Accommodation </w:t>
      </w:r>
    </w:p>
    <w:p w14:paraId="75C5F250" w14:textId="599F58CD" w:rsidR="000F2A17" w:rsidRPr="00773FA3" w:rsidRDefault="0078382A" w:rsidP="00865B1D">
      <w:pPr>
        <w:numPr>
          <w:ilvl w:val="0"/>
          <w:numId w:val="10"/>
        </w:numPr>
        <w:spacing w:after="0"/>
        <w:ind w:left="1134" w:hanging="426"/>
      </w:pPr>
      <w:r w:rsidRPr="00773FA3">
        <w:t>I</w:t>
      </w:r>
      <w:r w:rsidR="000F2A17" w:rsidRPr="00773FA3">
        <w:t xml:space="preserve">ndicating actual, briefed and sqm variance for each activity space </w:t>
      </w:r>
      <w:r w:rsidR="006535AE" w:rsidRPr="00773FA3">
        <w:t>areas.</w:t>
      </w:r>
    </w:p>
    <w:p w14:paraId="45EDE7CA" w14:textId="51862474" w:rsidR="000F2A17" w:rsidRPr="00773FA3" w:rsidRDefault="000F2A17" w:rsidP="00865B1D">
      <w:pPr>
        <w:numPr>
          <w:ilvl w:val="0"/>
          <w:numId w:val="46"/>
        </w:numPr>
        <w:spacing w:after="0"/>
      </w:pPr>
      <w:r w:rsidRPr="00773FA3">
        <w:t xml:space="preserve">Schedule of </w:t>
      </w:r>
      <w:r w:rsidR="004A0FD6" w:rsidRPr="00773FA3">
        <w:t>ma</w:t>
      </w:r>
      <w:r w:rsidRPr="00773FA3">
        <w:t xml:space="preserve">terials and </w:t>
      </w:r>
      <w:r w:rsidR="006535AE" w:rsidRPr="00773FA3">
        <w:t>finishes.</w:t>
      </w:r>
    </w:p>
    <w:p w14:paraId="500ABA7F" w14:textId="763D1152" w:rsidR="004A0FD6" w:rsidRPr="00773FA3" w:rsidRDefault="004A0FD6" w:rsidP="00865B1D">
      <w:pPr>
        <w:numPr>
          <w:ilvl w:val="0"/>
          <w:numId w:val="46"/>
        </w:numPr>
        <w:spacing w:after="0"/>
      </w:pPr>
      <w:r w:rsidRPr="00773FA3">
        <w:t>Loose furniture and equipment</w:t>
      </w:r>
    </w:p>
    <w:p w14:paraId="52E20C9E" w14:textId="1FD86A14" w:rsidR="000F2A17" w:rsidRPr="00773FA3" w:rsidRDefault="0078382A" w:rsidP="00865B1D">
      <w:pPr>
        <w:numPr>
          <w:ilvl w:val="0"/>
          <w:numId w:val="10"/>
        </w:numPr>
        <w:spacing w:after="0"/>
        <w:ind w:left="1134" w:hanging="426"/>
      </w:pPr>
      <w:r w:rsidRPr="00773FA3">
        <w:lastRenderedPageBreak/>
        <w:t>I</w:t>
      </w:r>
      <w:r w:rsidR="004A0FD6" w:rsidRPr="00773FA3">
        <w:t>ncluding c</w:t>
      </w:r>
      <w:r w:rsidR="000F2A17" w:rsidRPr="00773FA3">
        <w:t xml:space="preserve">onfirmation of compatibility between the design and the loose furniture schedule including details of any changes: </w:t>
      </w:r>
    </w:p>
    <w:p w14:paraId="2CCCB245" w14:textId="77777777" w:rsidR="004A0FD6" w:rsidRPr="00773FA3" w:rsidRDefault="000F2A17" w:rsidP="00865B1D">
      <w:pPr>
        <w:numPr>
          <w:ilvl w:val="0"/>
          <w:numId w:val="46"/>
        </w:numPr>
        <w:spacing w:after="0"/>
      </w:pPr>
      <w:r w:rsidRPr="00773FA3">
        <w:t xml:space="preserve">Illustrations of the Developed Design </w:t>
      </w:r>
    </w:p>
    <w:p w14:paraId="450AFA3E" w14:textId="71DEEA3B" w:rsidR="000F2A17" w:rsidRPr="00773FA3" w:rsidRDefault="0078382A" w:rsidP="00865B1D">
      <w:pPr>
        <w:numPr>
          <w:ilvl w:val="0"/>
          <w:numId w:val="10"/>
        </w:numPr>
        <w:ind w:left="1134" w:hanging="426"/>
      </w:pPr>
      <w:r w:rsidRPr="00773FA3">
        <w:t>I</w:t>
      </w:r>
      <w:r w:rsidR="000F2A17" w:rsidRPr="00773FA3">
        <w:t>nclude 1:100 scale plans and elevations and 1:50 scale sectional studies of all buildings, typical constructional details and sketches showing internal treatment of spaces. Show fixed and loose furniture and equipment on floor plans.</w:t>
      </w:r>
    </w:p>
    <w:p w14:paraId="06B58A3F" w14:textId="3C232ABF" w:rsidR="004A0FD6" w:rsidRPr="00773FA3" w:rsidRDefault="004A0FD6" w:rsidP="004A0FD6">
      <w:pPr>
        <w:rPr>
          <w:rFonts w:cstheme="majorHAnsi"/>
        </w:rPr>
      </w:pPr>
      <w:r w:rsidRPr="00773FA3">
        <w:rPr>
          <w:rFonts w:cstheme="majorHAnsi"/>
        </w:rPr>
        <w:t xml:space="preserve">At the completion of design development, the Consultant is to provide </w:t>
      </w:r>
      <w:r w:rsidR="00B612A7">
        <w:rPr>
          <w:rFonts w:cstheme="majorHAnsi"/>
        </w:rPr>
        <w:t>a</w:t>
      </w:r>
      <w:r w:rsidRPr="00773FA3">
        <w:rPr>
          <w:rFonts w:cstheme="majorHAnsi"/>
        </w:rPr>
        <w:t xml:space="preserve"> final electronic copy, including design drawings, signed by the Consultant’s Representative.</w:t>
      </w:r>
    </w:p>
    <w:p w14:paraId="512EE521" w14:textId="31CD9EB7" w:rsidR="000F2A17" w:rsidRPr="00773FA3" w:rsidRDefault="000F2A17" w:rsidP="000F2A17">
      <w:r w:rsidRPr="00773FA3">
        <w:t xml:space="preserve">Design Development is considered complete upon presentation of the report and sign off by </w:t>
      </w:r>
      <w:r w:rsidR="0016105D" w:rsidRPr="00773FA3">
        <w:t>the Customer</w:t>
      </w:r>
      <w:r w:rsidRPr="00773FA3">
        <w:t xml:space="preserve"> Agency and approved by the Principal’s Representative. </w:t>
      </w:r>
    </w:p>
    <w:p w14:paraId="42D43102" w14:textId="58FE2C2F" w:rsidR="00BB4D7F" w:rsidRPr="00773FA3" w:rsidRDefault="00BB4D7F" w:rsidP="00780A7F">
      <w:pPr>
        <w:pStyle w:val="Heading3"/>
      </w:pPr>
      <w:bookmarkStart w:id="73" w:name="_Ref9242080"/>
      <w:bookmarkStart w:id="74" w:name="_Ref9242114"/>
      <w:r w:rsidRPr="00773FA3">
        <w:t xml:space="preserve">Contract </w:t>
      </w:r>
      <w:r w:rsidR="00B907CB" w:rsidRPr="00780A7F">
        <w:t>d</w:t>
      </w:r>
      <w:r w:rsidRPr="00780A7F">
        <w:t>ocumentation</w:t>
      </w:r>
      <w:r w:rsidRPr="00773FA3">
        <w:t xml:space="preserve"> / </w:t>
      </w:r>
      <w:r w:rsidR="00B907CB" w:rsidRPr="00773FA3">
        <w:t>t</w:t>
      </w:r>
      <w:r w:rsidRPr="00773FA3">
        <w:t xml:space="preserve">ender </w:t>
      </w:r>
      <w:r w:rsidR="00B907CB" w:rsidRPr="00773FA3">
        <w:t>e</w:t>
      </w:r>
      <w:r w:rsidRPr="00773FA3">
        <w:t xml:space="preserve">stimate </w:t>
      </w:r>
      <w:r w:rsidR="00B907CB" w:rsidRPr="00773FA3">
        <w:t>r</w:t>
      </w:r>
      <w:r w:rsidRPr="00773FA3">
        <w:t>eport</w:t>
      </w:r>
      <w:bookmarkEnd w:id="73"/>
      <w:r w:rsidR="00B907CB" w:rsidRPr="00773FA3">
        <w:t>ing</w:t>
      </w:r>
    </w:p>
    <w:p w14:paraId="194E561F" w14:textId="6C57592E" w:rsidR="009216C9" w:rsidRPr="00773FA3" w:rsidRDefault="005F657E" w:rsidP="009216C9">
      <w:pPr>
        <w:rPr>
          <w:rFonts w:cstheme="majorHAnsi"/>
        </w:rPr>
      </w:pPr>
      <w:r>
        <w:rPr>
          <w:rFonts w:cstheme="majorHAnsi"/>
        </w:rPr>
        <w:t>DHW</w:t>
      </w:r>
      <w:r w:rsidR="009216C9" w:rsidRPr="00773FA3">
        <w:rPr>
          <w:rFonts w:cstheme="majorHAnsi"/>
        </w:rPr>
        <w:t xml:space="preserve"> requires fully coordinated final tender documents (including finalised preliminaries) to be submitted at the time documents are issued to the Cost Management consultant for the preparation of Bill of Quantities. This is to ensure that the tender documentation is to the required standard. This includes consideration of completeness, legibility, </w:t>
      </w:r>
      <w:r w:rsidR="006B3820" w:rsidRPr="00773FA3">
        <w:rPr>
          <w:rFonts w:cstheme="majorHAnsi"/>
        </w:rPr>
        <w:t>buildability,</w:t>
      </w:r>
      <w:r w:rsidR="009216C9" w:rsidRPr="00773FA3">
        <w:rPr>
          <w:rFonts w:cstheme="majorHAnsi"/>
        </w:rPr>
        <w:t xml:space="preserve"> and coordination between design disciplines. </w:t>
      </w:r>
    </w:p>
    <w:p w14:paraId="6168FA15" w14:textId="12768212" w:rsidR="00BB4D7F" w:rsidRPr="00773FA3" w:rsidRDefault="00BB4D7F" w:rsidP="00BB4D7F">
      <w:r w:rsidRPr="00773FA3">
        <w:t>The Consultant shall, at the completion of contract documentation</w:t>
      </w:r>
      <w:r w:rsidR="0088212F" w:rsidRPr="00773FA3">
        <w:t xml:space="preserve"> and tender estimate</w:t>
      </w:r>
      <w:r w:rsidRPr="00773FA3">
        <w:t>, provide a report signed by the Consultant’s Representative that includes as a minimum:</w:t>
      </w:r>
    </w:p>
    <w:p w14:paraId="36E554D0" w14:textId="77777777" w:rsidR="00F23D82" w:rsidRPr="00773FA3" w:rsidRDefault="00BB4D7F" w:rsidP="00865B1D">
      <w:pPr>
        <w:numPr>
          <w:ilvl w:val="0"/>
          <w:numId w:val="28"/>
        </w:numPr>
        <w:spacing w:after="0"/>
      </w:pPr>
      <w:r w:rsidRPr="00773FA3">
        <w:t>Tender estimate</w:t>
      </w:r>
    </w:p>
    <w:p w14:paraId="134EE819" w14:textId="6E052275" w:rsidR="00BB4D7F" w:rsidRPr="00773FA3" w:rsidRDefault="0078382A" w:rsidP="00865B1D">
      <w:pPr>
        <w:numPr>
          <w:ilvl w:val="0"/>
          <w:numId w:val="10"/>
        </w:numPr>
        <w:spacing w:after="0"/>
        <w:ind w:left="1134" w:hanging="426"/>
      </w:pPr>
      <w:r w:rsidRPr="00773FA3">
        <w:t>I</w:t>
      </w:r>
      <w:r w:rsidR="00BB4D7F" w:rsidRPr="00773FA3">
        <w:t xml:space="preserve">n accordance with </w:t>
      </w:r>
      <w:r w:rsidR="005F657E">
        <w:rPr>
          <w:rFonts w:cstheme="majorHAnsi"/>
        </w:rPr>
        <w:t>DHW</w:t>
      </w:r>
      <w:r w:rsidR="00BB4D7F" w:rsidRPr="00773FA3">
        <w:t xml:space="preserve">’s </w:t>
      </w:r>
      <w:r w:rsidR="009216C9" w:rsidRPr="00773FA3">
        <w:t>project cost planning guidelines for consultants.</w:t>
      </w:r>
    </w:p>
    <w:p w14:paraId="552AD335" w14:textId="1E5ED1B3" w:rsidR="00BB4D7F" w:rsidRPr="00773FA3" w:rsidRDefault="00BB4D7F" w:rsidP="00865B1D">
      <w:pPr>
        <w:numPr>
          <w:ilvl w:val="0"/>
          <w:numId w:val="10"/>
        </w:numPr>
        <w:spacing w:after="0"/>
        <w:ind w:left="1134" w:hanging="426"/>
      </w:pPr>
      <w:r w:rsidRPr="00773FA3">
        <w:t>Include elemental quantities</w:t>
      </w:r>
      <w:r w:rsidR="006535AE">
        <w:t>.</w:t>
      </w:r>
    </w:p>
    <w:p w14:paraId="66F58712" w14:textId="10CB46F0" w:rsidR="00BB4D7F" w:rsidRPr="00773FA3" w:rsidRDefault="00F23D82" w:rsidP="00865B1D">
      <w:pPr>
        <w:numPr>
          <w:ilvl w:val="0"/>
          <w:numId w:val="28"/>
        </w:numPr>
        <w:spacing w:after="0"/>
      </w:pPr>
      <w:r w:rsidRPr="00773FA3">
        <w:t>Key and l</w:t>
      </w:r>
      <w:r w:rsidR="00BB4D7F" w:rsidRPr="00773FA3">
        <w:t xml:space="preserve">ocking </w:t>
      </w:r>
      <w:r w:rsidRPr="00773FA3">
        <w:t>s</w:t>
      </w:r>
      <w:r w:rsidR="00BB4D7F" w:rsidRPr="00773FA3">
        <w:t>chedule</w:t>
      </w:r>
      <w:r w:rsidR="006535AE">
        <w:t>.</w:t>
      </w:r>
    </w:p>
    <w:p w14:paraId="2DB69ACC" w14:textId="77777777" w:rsidR="00F23D82" w:rsidRPr="00773FA3" w:rsidRDefault="00BB4D7F" w:rsidP="00865B1D">
      <w:pPr>
        <w:numPr>
          <w:ilvl w:val="0"/>
          <w:numId w:val="28"/>
        </w:numPr>
        <w:spacing w:after="0"/>
      </w:pPr>
      <w:r w:rsidRPr="00773FA3">
        <w:t xml:space="preserve">Colour schedule </w:t>
      </w:r>
    </w:p>
    <w:p w14:paraId="744BB02D" w14:textId="16737A9E" w:rsidR="00BB4D7F" w:rsidRPr="00773FA3" w:rsidRDefault="0078382A" w:rsidP="00865B1D">
      <w:pPr>
        <w:numPr>
          <w:ilvl w:val="0"/>
          <w:numId w:val="10"/>
        </w:numPr>
        <w:spacing w:after="0"/>
        <w:ind w:left="1134" w:hanging="426"/>
      </w:pPr>
      <w:r w:rsidRPr="00773FA3">
        <w:t>I</w:t>
      </w:r>
      <w:r w:rsidR="00BB4D7F" w:rsidRPr="00773FA3">
        <w:rPr>
          <w:rFonts w:cstheme="majorHAnsi"/>
        </w:rPr>
        <w:t>nclude</w:t>
      </w:r>
      <w:r w:rsidR="00BB4D7F" w:rsidRPr="00773FA3">
        <w:t xml:space="preserve"> colour </w:t>
      </w:r>
      <w:r w:rsidR="006535AE" w:rsidRPr="00773FA3">
        <w:t>board.</w:t>
      </w:r>
    </w:p>
    <w:p w14:paraId="65A4C967" w14:textId="0F221697" w:rsidR="009216C9" w:rsidRPr="00773FA3" w:rsidRDefault="009216C9" w:rsidP="00865B1D">
      <w:pPr>
        <w:numPr>
          <w:ilvl w:val="0"/>
          <w:numId w:val="28"/>
        </w:numPr>
        <w:spacing w:after="0"/>
      </w:pPr>
      <w:r w:rsidRPr="00773FA3">
        <w:t>Schedule of materials and finishes</w:t>
      </w:r>
    </w:p>
    <w:p w14:paraId="2DC92B40" w14:textId="44D25383" w:rsidR="009216C9" w:rsidRPr="00773FA3" w:rsidRDefault="009216C9" w:rsidP="00865B1D">
      <w:pPr>
        <w:numPr>
          <w:ilvl w:val="0"/>
          <w:numId w:val="28"/>
        </w:numPr>
        <w:spacing w:after="0"/>
      </w:pPr>
      <w:r w:rsidRPr="00773FA3">
        <w:t xml:space="preserve">Schedule of items to be supplied by </w:t>
      </w:r>
      <w:r w:rsidR="006535AE" w:rsidRPr="00773FA3">
        <w:t>Principal.</w:t>
      </w:r>
    </w:p>
    <w:p w14:paraId="09AAC514" w14:textId="77777777" w:rsidR="009216C9" w:rsidRPr="00773FA3" w:rsidRDefault="009216C9" w:rsidP="00865B1D">
      <w:pPr>
        <w:numPr>
          <w:ilvl w:val="0"/>
          <w:numId w:val="28"/>
        </w:numPr>
        <w:spacing w:after="0"/>
        <w:rPr>
          <w:rFonts w:cstheme="majorBidi"/>
        </w:rPr>
      </w:pPr>
      <w:r w:rsidRPr="00773FA3">
        <w:rPr>
          <w:rFonts w:cstheme="majorBidi"/>
        </w:rPr>
        <w:t xml:space="preserve">Environmentally sustainable design reporting </w:t>
      </w:r>
    </w:p>
    <w:p w14:paraId="77573DF8" w14:textId="77777777" w:rsidR="009216C9" w:rsidRPr="00773FA3" w:rsidRDefault="009216C9" w:rsidP="00865B1D">
      <w:pPr>
        <w:numPr>
          <w:ilvl w:val="0"/>
          <w:numId w:val="10"/>
        </w:numPr>
        <w:spacing w:after="0"/>
        <w:ind w:left="1134" w:hanging="426"/>
        <w:rPr>
          <w:rFonts w:cstheme="majorHAnsi"/>
        </w:rPr>
      </w:pPr>
      <w:r w:rsidRPr="00773FA3">
        <w:rPr>
          <w:rFonts w:cstheme="majorHAnsi"/>
        </w:rPr>
        <w:t xml:space="preserve">Confirming reporting requirements detailed in Technical Guideline TG040 has been completed. </w:t>
      </w:r>
    </w:p>
    <w:p w14:paraId="68F14BA7" w14:textId="77777777" w:rsidR="009216C9" w:rsidRPr="00773FA3" w:rsidRDefault="009216C9" w:rsidP="00865B1D">
      <w:pPr>
        <w:numPr>
          <w:ilvl w:val="0"/>
          <w:numId w:val="28"/>
        </w:numPr>
        <w:spacing w:after="0"/>
        <w:rPr>
          <w:rFonts w:cstheme="majorBidi"/>
        </w:rPr>
      </w:pPr>
      <w:r w:rsidRPr="00773FA3">
        <w:rPr>
          <w:rFonts w:cstheme="majorBidi"/>
        </w:rPr>
        <w:t xml:space="preserve">Risk management and design safety reporting </w:t>
      </w:r>
    </w:p>
    <w:p w14:paraId="6922B87F" w14:textId="77777777" w:rsidR="009216C9" w:rsidRPr="00773FA3" w:rsidRDefault="009216C9" w:rsidP="00865B1D">
      <w:pPr>
        <w:numPr>
          <w:ilvl w:val="0"/>
          <w:numId w:val="28"/>
        </w:numPr>
        <w:spacing w:after="0"/>
        <w:rPr>
          <w:rFonts w:cstheme="majorBidi"/>
        </w:rPr>
      </w:pPr>
      <w:r w:rsidRPr="00773FA3">
        <w:rPr>
          <w:rFonts w:cstheme="majorBidi"/>
        </w:rPr>
        <w:t>Loose furniture and equipment</w:t>
      </w:r>
    </w:p>
    <w:p w14:paraId="740CD9F8" w14:textId="77777777" w:rsidR="009216C9" w:rsidRPr="00773FA3" w:rsidRDefault="009216C9" w:rsidP="00865B1D">
      <w:pPr>
        <w:numPr>
          <w:ilvl w:val="0"/>
          <w:numId w:val="10"/>
        </w:numPr>
        <w:spacing w:after="0"/>
        <w:ind w:left="1134" w:hanging="426"/>
        <w:rPr>
          <w:rFonts w:cstheme="majorBidi"/>
        </w:rPr>
      </w:pPr>
      <w:r w:rsidRPr="00773FA3">
        <w:rPr>
          <w:rFonts w:cstheme="majorBidi"/>
        </w:rPr>
        <w:t>Including confirmation of compatibility between the design and the loose furniture and equipment schedule including details of any changes.</w:t>
      </w:r>
    </w:p>
    <w:p w14:paraId="374AD38E" w14:textId="5D7AB4A6" w:rsidR="009216C9" w:rsidRPr="00773FA3" w:rsidRDefault="00BB4D7F" w:rsidP="00865B1D">
      <w:pPr>
        <w:numPr>
          <w:ilvl w:val="0"/>
          <w:numId w:val="28"/>
        </w:numPr>
        <w:spacing w:after="0"/>
      </w:pPr>
      <w:r w:rsidRPr="00773FA3">
        <w:t>Certification that contract documentation complies with the project brief.</w:t>
      </w:r>
      <w:r w:rsidR="0038320B">
        <w:t xml:space="preserve"> </w:t>
      </w:r>
    </w:p>
    <w:p w14:paraId="16B2AB1B" w14:textId="3B42C6CF" w:rsidR="00BB4D7F" w:rsidRPr="00773FA3" w:rsidRDefault="0078382A" w:rsidP="00865B1D">
      <w:pPr>
        <w:numPr>
          <w:ilvl w:val="0"/>
          <w:numId w:val="10"/>
        </w:numPr>
        <w:spacing w:after="0"/>
        <w:ind w:left="1134" w:hanging="426"/>
      </w:pPr>
      <w:r w:rsidRPr="00773FA3">
        <w:t>I</w:t>
      </w:r>
      <w:r w:rsidR="009216C9" w:rsidRPr="00773FA3">
        <w:t xml:space="preserve">ncluding a summary of </w:t>
      </w:r>
      <w:r w:rsidR="00BB4D7F" w:rsidRPr="00773FA3">
        <w:t>any discrepancies and reasons</w:t>
      </w:r>
      <w:r w:rsidR="009216C9" w:rsidRPr="00773FA3">
        <w:t xml:space="preserve"> and confirmation of customer agency agreement.</w:t>
      </w:r>
    </w:p>
    <w:p w14:paraId="3E8C8B7B" w14:textId="7B43BC5A" w:rsidR="00BB4D7F" w:rsidRPr="00773FA3" w:rsidRDefault="00BB4D7F" w:rsidP="00865B1D">
      <w:pPr>
        <w:numPr>
          <w:ilvl w:val="0"/>
          <w:numId w:val="28"/>
        </w:numPr>
        <w:spacing w:after="0"/>
      </w:pPr>
      <w:r w:rsidRPr="00773FA3">
        <w:t xml:space="preserve">Confirmation of drawings submitted to Department of Fire and Emergency Services for approval or that they comply with current </w:t>
      </w:r>
      <w:r w:rsidR="009216C9" w:rsidRPr="00773FA3">
        <w:t>NCC</w:t>
      </w:r>
      <w:r w:rsidRPr="00773FA3">
        <w:t xml:space="preserve"> </w:t>
      </w:r>
      <w:r w:rsidR="00876C50" w:rsidRPr="00773FA3">
        <w:t>requirements.</w:t>
      </w:r>
    </w:p>
    <w:p w14:paraId="30CFCCEB" w14:textId="5607E04F" w:rsidR="00BB4D7F" w:rsidRPr="00773FA3" w:rsidRDefault="00BB4D7F" w:rsidP="00865B1D">
      <w:pPr>
        <w:numPr>
          <w:ilvl w:val="0"/>
          <w:numId w:val="28"/>
        </w:numPr>
        <w:spacing w:after="0"/>
      </w:pPr>
      <w:r w:rsidRPr="00773FA3">
        <w:t xml:space="preserve">Confirmation of drawings submitted to </w:t>
      </w:r>
      <w:r w:rsidR="005F657E">
        <w:rPr>
          <w:rFonts w:cstheme="majorHAnsi"/>
        </w:rPr>
        <w:t>DHW</w:t>
      </w:r>
      <w:r w:rsidRPr="00773FA3">
        <w:t xml:space="preserve"> for a building </w:t>
      </w:r>
      <w:r w:rsidR="00876C50" w:rsidRPr="00773FA3">
        <w:t>permit.</w:t>
      </w:r>
    </w:p>
    <w:p w14:paraId="0D3BF46E" w14:textId="19D501B9" w:rsidR="009216C9" w:rsidRPr="00773FA3" w:rsidRDefault="0078382A" w:rsidP="00865B1D">
      <w:pPr>
        <w:numPr>
          <w:ilvl w:val="0"/>
          <w:numId w:val="10"/>
        </w:numPr>
        <w:spacing w:after="0"/>
        <w:ind w:left="1134" w:hanging="426"/>
      </w:pPr>
      <w:r w:rsidRPr="00773FA3">
        <w:lastRenderedPageBreak/>
        <w:t>I</w:t>
      </w:r>
      <w:r w:rsidR="009216C9" w:rsidRPr="00773FA3">
        <w:t>ncluding evidence of the date the Building Permit Application provided to the Building Permit Authority.</w:t>
      </w:r>
    </w:p>
    <w:p w14:paraId="62F2BB31" w14:textId="77777777" w:rsidR="009216C9" w:rsidRPr="00773FA3" w:rsidRDefault="009216C9" w:rsidP="00865B1D">
      <w:pPr>
        <w:numPr>
          <w:ilvl w:val="0"/>
          <w:numId w:val="28"/>
        </w:numPr>
        <w:spacing w:after="0"/>
        <w:rPr>
          <w:rFonts w:cstheme="majorHAnsi"/>
        </w:rPr>
      </w:pPr>
      <w:r w:rsidRPr="00773FA3">
        <w:rPr>
          <w:rFonts w:cstheme="majorBidi"/>
        </w:rPr>
        <w:t>Building Act requirements</w:t>
      </w:r>
    </w:p>
    <w:p w14:paraId="033A10B5" w14:textId="3D6C69BB" w:rsidR="009216C9" w:rsidRPr="00773FA3" w:rsidRDefault="009216C9" w:rsidP="00865B1D">
      <w:pPr>
        <w:numPr>
          <w:ilvl w:val="0"/>
          <w:numId w:val="10"/>
        </w:numPr>
        <w:spacing w:after="0"/>
        <w:ind w:left="1134" w:hanging="426"/>
        <w:rPr>
          <w:rFonts w:cstheme="majorHAnsi"/>
        </w:rPr>
      </w:pPr>
      <w:r w:rsidRPr="00773FA3">
        <w:rPr>
          <w:rFonts w:cstheme="majorHAnsi"/>
        </w:rPr>
        <w:t>Including technical certificates, reports, certificates of design compliance, copy of planning approvals, copies of environment/health/heritage approvals to enable building permit applications</w:t>
      </w:r>
      <w:r w:rsidR="006B3820">
        <w:rPr>
          <w:rFonts w:cstheme="majorHAnsi"/>
        </w:rPr>
        <w:t>.</w:t>
      </w:r>
    </w:p>
    <w:p w14:paraId="2EF5280B" w14:textId="579390A2" w:rsidR="00BB4D7F" w:rsidRPr="00773FA3" w:rsidRDefault="00BB4D7F" w:rsidP="00865B1D">
      <w:pPr>
        <w:numPr>
          <w:ilvl w:val="0"/>
          <w:numId w:val="28"/>
        </w:numPr>
        <w:spacing w:after="0"/>
      </w:pPr>
      <w:r w:rsidRPr="00773FA3">
        <w:t xml:space="preserve">Confirmation of other required approvals i.e. </w:t>
      </w:r>
      <w:r w:rsidR="009216C9" w:rsidRPr="00773FA3">
        <w:t xml:space="preserve">heritage, development approval </w:t>
      </w:r>
      <w:r w:rsidRPr="00773FA3">
        <w:t>etc;</w:t>
      </w:r>
    </w:p>
    <w:p w14:paraId="47055FD1" w14:textId="31BA47D0" w:rsidR="00BB4D7F" w:rsidRPr="00773FA3" w:rsidRDefault="009216C9" w:rsidP="00865B1D">
      <w:pPr>
        <w:numPr>
          <w:ilvl w:val="0"/>
          <w:numId w:val="28"/>
        </w:numPr>
        <w:spacing w:after="0"/>
      </w:pPr>
      <w:r w:rsidRPr="00773FA3">
        <w:t xml:space="preserve">Attestations from the Consultant, secondary and sub consultants. </w:t>
      </w:r>
      <w:r w:rsidR="00BB4D7F" w:rsidRPr="00773FA3">
        <w:t xml:space="preserve">Refer </w:t>
      </w:r>
      <w:r w:rsidR="006B25AD">
        <w:t xml:space="preserve">Section </w:t>
      </w:r>
      <w:r w:rsidR="00876C50">
        <w:t>1.5.7</w:t>
      </w:r>
      <w:r w:rsidR="00876C50" w:rsidRPr="00773FA3">
        <w:t>.</w:t>
      </w:r>
    </w:p>
    <w:p w14:paraId="0FF729EB" w14:textId="07350FA5" w:rsidR="009216C9" w:rsidRPr="00773FA3" w:rsidRDefault="009216C9" w:rsidP="00865B1D">
      <w:pPr>
        <w:numPr>
          <w:ilvl w:val="0"/>
          <w:numId w:val="28"/>
        </w:numPr>
        <w:spacing w:after="0"/>
        <w:rPr>
          <w:rFonts w:cstheme="majorHAnsi"/>
        </w:rPr>
      </w:pPr>
      <w:r w:rsidRPr="00773FA3">
        <w:rPr>
          <w:rFonts w:cstheme="majorBidi"/>
        </w:rPr>
        <w:t xml:space="preserve">Tender originals (includes </w:t>
      </w:r>
      <w:r w:rsidR="000534B8" w:rsidRPr="00773FA3">
        <w:rPr>
          <w:rFonts w:cstheme="majorBidi"/>
        </w:rPr>
        <w:t>specifications and</w:t>
      </w:r>
      <w:r w:rsidRPr="00773FA3">
        <w:rPr>
          <w:rFonts w:cstheme="majorBidi"/>
        </w:rPr>
        <w:t xml:space="preserve"> bill of quantities) - electronic (to the </w:t>
      </w:r>
      <w:r w:rsidR="005F657E">
        <w:rPr>
          <w:rFonts w:cstheme="majorHAnsi"/>
        </w:rPr>
        <w:t>DHW</w:t>
      </w:r>
      <w:r w:rsidRPr="00773FA3">
        <w:rPr>
          <w:rFonts w:cstheme="majorBidi"/>
        </w:rPr>
        <w:t xml:space="preserve"> CADD Manual Requirements) clearly marked “TENDER DOCUMENTS”.</w:t>
      </w:r>
    </w:p>
    <w:p w14:paraId="2414E553" w14:textId="19A5D15C" w:rsidR="00BB4D7F" w:rsidRPr="00773FA3" w:rsidRDefault="00BB4D7F" w:rsidP="00865B1D">
      <w:pPr>
        <w:numPr>
          <w:ilvl w:val="0"/>
          <w:numId w:val="28"/>
        </w:numPr>
      </w:pPr>
      <w:r w:rsidRPr="00773FA3">
        <w:t xml:space="preserve">Evidence of date of tender originals provided to </w:t>
      </w:r>
      <w:r w:rsidR="005F657E">
        <w:rPr>
          <w:rFonts w:cstheme="majorHAnsi"/>
        </w:rPr>
        <w:t>DHW</w:t>
      </w:r>
      <w:r w:rsidR="00876C50" w:rsidRPr="00773FA3">
        <w:t>.</w:t>
      </w:r>
      <w:r w:rsidRPr="00773FA3">
        <w:t xml:space="preserve"> </w:t>
      </w:r>
    </w:p>
    <w:p w14:paraId="62C6F124" w14:textId="2C39066F" w:rsidR="00BB4D7F" w:rsidRDefault="00BB4D7F" w:rsidP="00BB4D7F">
      <w:pPr>
        <w:spacing w:after="0"/>
      </w:pPr>
      <w:r w:rsidRPr="00773FA3">
        <w:t xml:space="preserve">Contract documentation / tender estimate is considered complete upon approval by both </w:t>
      </w:r>
      <w:r w:rsidR="0016105D" w:rsidRPr="00773FA3">
        <w:t xml:space="preserve">the </w:t>
      </w:r>
      <w:r w:rsidR="0016105D">
        <w:t>C</w:t>
      </w:r>
      <w:r w:rsidR="0016105D" w:rsidRPr="00773FA3">
        <w:t>ustomer</w:t>
      </w:r>
      <w:r w:rsidR="0088212F" w:rsidRPr="00773FA3">
        <w:t xml:space="preserve"> </w:t>
      </w:r>
      <w:r w:rsidR="0016105D">
        <w:t>A</w:t>
      </w:r>
      <w:r w:rsidR="0088212F" w:rsidRPr="00773FA3">
        <w:t>gency</w:t>
      </w:r>
      <w:r w:rsidRPr="00773FA3">
        <w:t xml:space="preserve"> and the Principal’s Representative.</w:t>
      </w:r>
    </w:p>
    <w:p w14:paraId="3F0F4CB2" w14:textId="1C1058BA" w:rsidR="00780A7F" w:rsidRDefault="00780A7F" w:rsidP="0056587A">
      <w:pPr>
        <w:pStyle w:val="Heading3"/>
      </w:pPr>
      <w:r>
        <w:t>Tender recommendation and reconciliation reporting</w:t>
      </w:r>
    </w:p>
    <w:p w14:paraId="48FE1AC9" w14:textId="3ECB0092" w:rsidR="00780A7F" w:rsidRDefault="00780A7F" w:rsidP="00780A7F">
      <w:pPr>
        <w:spacing w:after="0"/>
      </w:pPr>
      <w:r>
        <w:t xml:space="preserve">Lead consultants are to provide a tender report to the Principal’s Representative with justification based on their design / architectural expertise. </w:t>
      </w:r>
    </w:p>
    <w:p w14:paraId="57566DDB" w14:textId="77777777" w:rsidR="00780A7F" w:rsidRDefault="00780A7F" w:rsidP="00780A7F">
      <w:pPr>
        <w:spacing w:after="0"/>
      </w:pPr>
      <w:r>
        <w:t>The Principal’s Representative may provide further details of this report but it may include:</w:t>
      </w:r>
    </w:p>
    <w:p w14:paraId="29C1466C" w14:textId="142D2640" w:rsidR="00780A7F" w:rsidRDefault="00780A7F" w:rsidP="0056587A">
      <w:pPr>
        <w:numPr>
          <w:ilvl w:val="0"/>
          <w:numId w:val="97"/>
        </w:numPr>
        <w:spacing w:after="0"/>
        <w:ind w:left="714" w:hanging="357"/>
      </w:pPr>
      <w:r w:rsidRPr="00780A7F">
        <w:rPr>
          <w:rFonts w:cstheme="majorBidi"/>
        </w:rPr>
        <w:t>Project</w:t>
      </w:r>
      <w:r>
        <w:t xml:space="preserve"> summary, containing:</w:t>
      </w:r>
    </w:p>
    <w:p w14:paraId="76B76B3B" w14:textId="2C54EE4C" w:rsidR="00780A7F" w:rsidRPr="00780A7F" w:rsidRDefault="00780A7F" w:rsidP="0056587A">
      <w:pPr>
        <w:numPr>
          <w:ilvl w:val="0"/>
          <w:numId w:val="10"/>
        </w:numPr>
        <w:spacing w:after="0"/>
        <w:ind w:left="1134" w:hanging="425"/>
        <w:rPr>
          <w:rFonts w:cs="Arial"/>
        </w:rPr>
      </w:pPr>
      <w:r w:rsidRPr="00780A7F">
        <w:rPr>
          <w:rFonts w:cs="Arial"/>
        </w:rPr>
        <w:t>Project details, including the program</w:t>
      </w:r>
    </w:p>
    <w:p w14:paraId="7599BA01" w14:textId="4BB5E7B7" w:rsidR="00780A7F" w:rsidRPr="00780A7F" w:rsidRDefault="00780A7F" w:rsidP="0056587A">
      <w:pPr>
        <w:numPr>
          <w:ilvl w:val="0"/>
          <w:numId w:val="10"/>
        </w:numPr>
        <w:spacing w:after="0"/>
        <w:ind w:left="1134" w:hanging="425"/>
        <w:rPr>
          <w:rFonts w:cs="Arial"/>
        </w:rPr>
      </w:pPr>
      <w:r w:rsidRPr="00780A7F">
        <w:rPr>
          <w:rFonts w:cs="Arial"/>
        </w:rPr>
        <w:t>Tender process with any enquiries and addenda issued</w:t>
      </w:r>
    </w:p>
    <w:p w14:paraId="7C58E701" w14:textId="7BF9F470" w:rsidR="00780A7F" w:rsidRPr="00780A7F" w:rsidRDefault="00780A7F" w:rsidP="0056587A">
      <w:pPr>
        <w:numPr>
          <w:ilvl w:val="0"/>
          <w:numId w:val="10"/>
        </w:numPr>
        <w:spacing w:after="0"/>
        <w:ind w:left="1134" w:hanging="425"/>
        <w:rPr>
          <w:rFonts w:cs="Arial"/>
        </w:rPr>
      </w:pPr>
      <w:r w:rsidRPr="00780A7F">
        <w:rPr>
          <w:rFonts w:cs="Arial"/>
        </w:rPr>
        <w:t>Non-conformances and clarifications required on the responses</w:t>
      </w:r>
    </w:p>
    <w:p w14:paraId="79A31DC7" w14:textId="224C0B96" w:rsidR="00780A7F" w:rsidRDefault="00780A7F" w:rsidP="0056587A">
      <w:pPr>
        <w:numPr>
          <w:ilvl w:val="0"/>
          <w:numId w:val="97"/>
        </w:numPr>
        <w:spacing w:after="0"/>
        <w:ind w:left="714" w:hanging="357"/>
      </w:pPr>
      <w:r>
        <w:t>Qualitative assessment (technical advice on tenders received), containing:</w:t>
      </w:r>
    </w:p>
    <w:p w14:paraId="01BA446C" w14:textId="1BB28393" w:rsidR="00780A7F" w:rsidRDefault="00780A7F" w:rsidP="0056587A">
      <w:pPr>
        <w:numPr>
          <w:ilvl w:val="0"/>
          <w:numId w:val="10"/>
        </w:numPr>
        <w:spacing w:after="0"/>
        <w:ind w:left="1134" w:hanging="426"/>
      </w:pPr>
      <w:r>
        <w:t xml:space="preserve">Methodology </w:t>
      </w:r>
    </w:p>
    <w:p w14:paraId="61DF90B7" w14:textId="66A82229" w:rsidR="00780A7F" w:rsidRDefault="00780A7F" w:rsidP="0056587A">
      <w:pPr>
        <w:numPr>
          <w:ilvl w:val="0"/>
          <w:numId w:val="10"/>
        </w:numPr>
        <w:spacing w:after="0"/>
        <w:ind w:left="1134" w:hanging="426"/>
      </w:pPr>
      <w:r>
        <w:t>Experience and compliance</w:t>
      </w:r>
    </w:p>
    <w:p w14:paraId="58BFA023" w14:textId="4BCE15DE" w:rsidR="00780A7F" w:rsidRDefault="00780A7F" w:rsidP="0056587A">
      <w:pPr>
        <w:numPr>
          <w:ilvl w:val="0"/>
          <w:numId w:val="10"/>
        </w:numPr>
        <w:spacing w:after="0"/>
        <w:ind w:left="1134" w:hanging="426"/>
      </w:pPr>
      <w:r>
        <w:t>Personnel and skills</w:t>
      </w:r>
    </w:p>
    <w:p w14:paraId="4A6F3F86" w14:textId="7DC75725" w:rsidR="00780A7F" w:rsidRDefault="00780A7F" w:rsidP="0056587A">
      <w:pPr>
        <w:numPr>
          <w:ilvl w:val="0"/>
          <w:numId w:val="10"/>
        </w:numPr>
        <w:spacing w:after="0"/>
        <w:ind w:left="1134" w:hanging="426"/>
      </w:pPr>
      <w:r>
        <w:t>Past performance based on the lead consultant and DHW’s experience with tenderer, referee statements, demerit schemes, feedback responses et cetera.</w:t>
      </w:r>
    </w:p>
    <w:p w14:paraId="28E4C53B" w14:textId="3714FCC7" w:rsidR="00780A7F" w:rsidRDefault="00780A7F" w:rsidP="0056587A">
      <w:pPr>
        <w:numPr>
          <w:ilvl w:val="0"/>
          <w:numId w:val="10"/>
        </w:numPr>
        <w:spacing w:after="0"/>
        <w:ind w:left="1134" w:hanging="426"/>
      </w:pPr>
      <w:r>
        <w:t xml:space="preserve">Others </w:t>
      </w:r>
    </w:p>
    <w:p w14:paraId="6B6F4232" w14:textId="4DA1D5EE" w:rsidR="00780A7F" w:rsidRDefault="00780A7F" w:rsidP="0056587A">
      <w:pPr>
        <w:numPr>
          <w:ilvl w:val="0"/>
          <w:numId w:val="97"/>
        </w:numPr>
        <w:spacing w:after="0"/>
        <w:ind w:left="714" w:hanging="357"/>
      </w:pPr>
      <w:r>
        <w:t>Quantitative assessment, containing:</w:t>
      </w:r>
    </w:p>
    <w:p w14:paraId="264B693C" w14:textId="2E11425D" w:rsidR="00780A7F" w:rsidRDefault="00780A7F" w:rsidP="0056587A">
      <w:pPr>
        <w:numPr>
          <w:ilvl w:val="0"/>
          <w:numId w:val="10"/>
        </w:numPr>
        <w:spacing w:after="0"/>
        <w:ind w:left="1134" w:hanging="426"/>
      </w:pPr>
      <w:r>
        <w:t>Comparison of offers received</w:t>
      </w:r>
    </w:p>
    <w:p w14:paraId="3610DA05" w14:textId="3C8023C3" w:rsidR="00780A7F" w:rsidRDefault="00780A7F" w:rsidP="0056587A">
      <w:pPr>
        <w:numPr>
          <w:ilvl w:val="0"/>
          <w:numId w:val="10"/>
        </w:numPr>
        <w:spacing w:after="0"/>
        <w:ind w:left="1134" w:hanging="426"/>
      </w:pPr>
      <w:r>
        <w:t>Comparison against the pre-tender estimate</w:t>
      </w:r>
    </w:p>
    <w:p w14:paraId="3F88C6A3" w14:textId="3795C84A" w:rsidR="00780A7F" w:rsidRDefault="00780A7F" w:rsidP="0056587A">
      <w:pPr>
        <w:numPr>
          <w:ilvl w:val="0"/>
          <w:numId w:val="10"/>
        </w:numPr>
        <w:spacing w:after="0"/>
        <w:ind w:left="1134" w:hanging="426"/>
      </w:pPr>
      <w:r>
        <w:t>Value for money</w:t>
      </w:r>
    </w:p>
    <w:p w14:paraId="7D39265D" w14:textId="7BA28EB8" w:rsidR="00780A7F" w:rsidRDefault="00780A7F" w:rsidP="0056587A">
      <w:pPr>
        <w:numPr>
          <w:ilvl w:val="0"/>
          <w:numId w:val="97"/>
        </w:numPr>
        <w:spacing w:after="0"/>
        <w:ind w:left="714" w:hanging="357"/>
      </w:pPr>
      <w:r>
        <w:t>Subconsultants review, where applicable</w:t>
      </w:r>
    </w:p>
    <w:p w14:paraId="1481C51C" w14:textId="4EA6544D" w:rsidR="00780A7F" w:rsidRDefault="00780A7F" w:rsidP="0056587A">
      <w:pPr>
        <w:numPr>
          <w:ilvl w:val="0"/>
          <w:numId w:val="10"/>
        </w:numPr>
        <w:spacing w:after="0"/>
        <w:ind w:left="1134" w:hanging="426"/>
      </w:pPr>
      <w:r>
        <w:t>Electrical</w:t>
      </w:r>
    </w:p>
    <w:p w14:paraId="51737872" w14:textId="093962B3" w:rsidR="00780A7F" w:rsidRDefault="00780A7F" w:rsidP="0056587A">
      <w:pPr>
        <w:numPr>
          <w:ilvl w:val="0"/>
          <w:numId w:val="10"/>
        </w:numPr>
        <w:spacing w:after="0"/>
        <w:ind w:left="1134" w:hanging="426"/>
      </w:pPr>
      <w:r>
        <w:t>Mechanical</w:t>
      </w:r>
    </w:p>
    <w:p w14:paraId="55E08CDF" w14:textId="648D05C9" w:rsidR="00780A7F" w:rsidRDefault="00780A7F" w:rsidP="0056587A">
      <w:pPr>
        <w:numPr>
          <w:ilvl w:val="0"/>
          <w:numId w:val="10"/>
        </w:numPr>
        <w:spacing w:after="0"/>
        <w:ind w:left="1134" w:hanging="426"/>
      </w:pPr>
      <w:r>
        <w:t>Hydraulic</w:t>
      </w:r>
    </w:p>
    <w:p w14:paraId="22893096" w14:textId="5092A0B4" w:rsidR="00780A7F" w:rsidRDefault="00780A7F" w:rsidP="0056587A">
      <w:pPr>
        <w:numPr>
          <w:ilvl w:val="0"/>
          <w:numId w:val="10"/>
        </w:numPr>
        <w:spacing w:after="0"/>
        <w:ind w:left="1134" w:hanging="426"/>
      </w:pPr>
      <w:r>
        <w:t>Structural</w:t>
      </w:r>
    </w:p>
    <w:p w14:paraId="0419C1B6" w14:textId="27C57510" w:rsidR="00780A7F" w:rsidRDefault="00780A7F" w:rsidP="0056587A">
      <w:pPr>
        <w:numPr>
          <w:ilvl w:val="0"/>
          <w:numId w:val="10"/>
        </w:numPr>
        <w:spacing w:after="0"/>
        <w:ind w:left="1134" w:hanging="426"/>
      </w:pPr>
      <w:r>
        <w:t>Any other relevant subconsultant</w:t>
      </w:r>
    </w:p>
    <w:p w14:paraId="6B292713" w14:textId="0106C2C0" w:rsidR="00780A7F" w:rsidRDefault="00780A7F" w:rsidP="0056587A">
      <w:pPr>
        <w:numPr>
          <w:ilvl w:val="0"/>
          <w:numId w:val="97"/>
        </w:numPr>
        <w:spacing w:after="0"/>
        <w:ind w:left="714" w:hanging="357"/>
      </w:pPr>
      <w:r>
        <w:t>Any contract departures / other matters / issues perceived / risks and recommendations to address them</w:t>
      </w:r>
    </w:p>
    <w:p w14:paraId="24CCFA71" w14:textId="0C94FB11" w:rsidR="00780A7F" w:rsidRDefault="00780A7F" w:rsidP="0056587A">
      <w:pPr>
        <w:numPr>
          <w:ilvl w:val="0"/>
          <w:numId w:val="97"/>
        </w:numPr>
        <w:spacing w:after="0"/>
        <w:ind w:left="714" w:hanging="357"/>
      </w:pPr>
      <w:r>
        <w:lastRenderedPageBreak/>
        <w:t>Final tender recommendation to award the contract, including confirmation of value for money.</w:t>
      </w:r>
    </w:p>
    <w:p w14:paraId="3B8D34B6" w14:textId="66B08250" w:rsidR="00780A7F" w:rsidRPr="00773FA3" w:rsidRDefault="00780A7F" w:rsidP="00780A7F">
      <w:pPr>
        <w:spacing w:after="0"/>
      </w:pPr>
      <w:r>
        <w:t>Reports may be scaled appropriately depending on the project size and complexity.</w:t>
      </w:r>
    </w:p>
    <w:bookmarkEnd w:id="74"/>
    <w:p w14:paraId="0F1DD412" w14:textId="748B6E09" w:rsidR="000F2A17" w:rsidRPr="00773FA3" w:rsidRDefault="000F2A17" w:rsidP="00780A7F">
      <w:pPr>
        <w:pStyle w:val="Heading3"/>
      </w:pPr>
      <w:r w:rsidRPr="00773FA3">
        <w:t xml:space="preserve">Contract </w:t>
      </w:r>
      <w:r w:rsidR="00B907CB" w:rsidRPr="00773FA3">
        <w:t>a</w:t>
      </w:r>
      <w:r w:rsidRPr="00773FA3">
        <w:t xml:space="preserve">dministration </w:t>
      </w:r>
      <w:r w:rsidR="00B907CB" w:rsidRPr="00773FA3">
        <w:t>r</w:t>
      </w:r>
      <w:r w:rsidRPr="00773FA3">
        <w:t>eport</w:t>
      </w:r>
      <w:r w:rsidR="00B907CB" w:rsidRPr="00773FA3">
        <w:t>ing</w:t>
      </w:r>
    </w:p>
    <w:p w14:paraId="065D69B8" w14:textId="6027E548" w:rsidR="000F2A17" w:rsidRPr="00773FA3" w:rsidRDefault="000F2A17" w:rsidP="000F2A17">
      <w:pPr>
        <w:rPr>
          <w:rFonts w:cs="Arial"/>
        </w:rPr>
      </w:pPr>
      <w:r w:rsidRPr="00773FA3">
        <w:rPr>
          <w:rFonts w:cs="Arial"/>
        </w:rPr>
        <w:t xml:space="preserve">Where the Consultant is appointed to perform the functions of </w:t>
      </w:r>
      <w:r w:rsidR="006B25AD">
        <w:rPr>
          <w:rFonts w:cs="Arial"/>
        </w:rPr>
        <w:t xml:space="preserve">a </w:t>
      </w:r>
      <w:r w:rsidRPr="00773FA3">
        <w:rPr>
          <w:rFonts w:cs="Arial"/>
        </w:rPr>
        <w:t>Superintendent’s Representative, and before the issue of the Certificate of Practical Completion for the whole of the works or any separable portion thereof, the Consultant shall provide, every month, a report signed by the Superintendent’s Representative that includes as a minimum:</w:t>
      </w:r>
    </w:p>
    <w:p w14:paraId="48AD6DA4" w14:textId="34E0A310" w:rsidR="000F2A17" w:rsidRPr="00D76A1F" w:rsidRDefault="006538ED" w:rsidP="00865B1D">
      <w:pPr>
        <w:numPr>
          <w:ilvl w:val="0"/>
          <w:numId w:val="86"/>
        </w:numPr>
        <w:spacing w:after="0"/>
        <w:rPr>
          <w:rFonts w:cstheme="majorBidi"/>
        </w:rPr>
      </w:pPr>
      <w:r w:rsidRPr="00D76A1F">
        <w:rPr>
          <w:rFonts w:cstheme="majorBidi"/>
        </w:rPr>
        <w:t>A m</w:t>
      </w:r>
      <w:r w:rsidR="000F2A17" w:rsidRPr="00D76A1F">
        <w:rPr>
          <w:rFonts w:cstheme="majorBidi"/>
        </w:rPr>
        <w:t>onthly/quarterly</w:t>
      </w:r>
      <w:r w:rsidR="000F2A17" w:rsidRPr="0016105D">
        <w:rPr>
          <w:rStyle w:val="FootnoteReference"/>
          <w:lang w:val="x-none"/>
        </w:rPr>
        <w:footnoteReference w:id="8"/>
      </w:r>
      <w:r w:rsidR="0038320B" w:rsidRPr="00BD1036">
        <w:rPr>
          <w:rStyle w:val="FootnoteReference"/>
          <w:lang w:val="x-none"/>
        </w:rPr>
        <w:t xml:space="preserve"> </w:t>
      </w:r>
      <w:r w:rsidRPr="00D76A1F">
        <w:rPr>
          <w:rFonts w:cstheme="majorBidi"/>
        </w:rPr>
        <w:t>p</w:t>
      </w:r>
      <w:r w:rsidR="000F2A17" w:rsidRPr="00D76A1F">
        <w:rPr>
          <w:rFonts w:cstheme="majorBidi"/>
        </w:rPr>
        <w:t xml:space="preserve">rogress </w:t>
      </w:r>
      <w:r w:rsidR="00876C50" w:rsidRPr="00D76A1F">
        <w:rPr>
          <w:rFonts w:cstheme="majorBidi"/>
        </w:rPr>
        <w:t>report.</w:t>
      </w:r>
    </w:p>
    <w:p w14:paraId="40541674" w14:textId="5D64BC6A" w:rsidR="000F2A17" w:rsidRPr="00D76A1F" w:rsidRDefault="006538ED" w:rsidP="00865B1D">
      <w:pPr>
        <w:numPr>
          <w:ilvl w:val="0"/>
          <w:numId w:val="86"/>
        </w:numPr>
        <w:spacing w:after="0"/>
        <w:rPr>
          <w:rFonts w:cstheme="majorBidi"/>
        </w:rPr>
      </w:pPr>
      <w:r w:rsidRPr="00D76A1F">
        <w:rPr>
          <w:rFonts w:cstheme="majorBidi"/>
        </w:rPr>
        <w:t>A s</w:t>
      </w:r>
      <w:r w:rsidR="000F2A17" w:rsidRPr="00D76A1F">
        <w:rPr>
          <w:rFonts w:cstheme="majorBidi"/>
        </w:rPr>
        <w:t xml:space="preserve">ummary of Superintendent’s </w:t>
      </w:r>
      <w:r w:rsidR="00E258B2" w:rsidRPr="00D76A1F">
        <w:rPr>
          <w:rFonts w:cstheme="majorBidi"/>
        </w:rPr>
        <w:t xml:space="preserve">Representative’s </w:t>
      </w:r>
      <w:r w:rsidR="00876C50" w:rsidRPr="00D76A1F">
        <w:rPr>
          <w:rFonts w:cstheme="majorBidi"/>
        </w:rPr>
        <w:t>Directions.</w:t>
      </w:r>
    </w:p>
    <w:p w14:paraId="74EE2CDD" w14:textId="63B130B4" w:rsidR="000F2A17" w:rsidRPr="00D76A1F" w:rsidRDefault="006538ED" w:rsidP="00865B1D">
      <w:pPr>
        <w:numPr>
          <w:ilvl w:val="0"/>
          <w:numId w:val="86"/>
        </w:numPr>
        <w:spacing w:after="0"/>
        <w:rPr>
          <w:rFonts w:cstheme="majorBidi"/>
        </w:rPr>
      </w:pPr>
      <w:r w:rsidRPr="00D76A1F">
        <w:rPr>
          <w:rFonts w:cstheme="majorBidi"/>
        </w:rPr>
        <w:t>A s</w:t>
      </w:r>
      <w:r w:rsidR="000F2A17" w:rsidRPr="00D76A1F">
        <w:rPr>
          <w:rFonts w:cstheme="majorBidi"/>
        </w:rPr>
        <w:t xml:space="preserve">ummary and </w:t>
      </w:r>
      <w:r w:rsidRPr="00D76A1F">
        <w:rPr>
          <w:rFonts w:cstheme="majorBidi"/>
        </w:rPr>
        <w:t>s</w:t>
      </w:r>
      <w:r w:rsidR="000F2A17" w:rsidRPr="00D76A1F">
        <w:rPr>
          <w:rFonts w:cstheme="majorBidi"/>
        </w:rPr>
        <w:t xml:space="preserve">tatus of </w:t>
      </w:r>
      <w:r w:rsidR="00876C50" w:rsidRPr="00D76A1F">
        <w:rPr>
          <w:rFonts w:cstheme="majorBidi"/>
        </w:rPr>
        <w:t>disputes.</w:t>
      </w:r>
    </w:p>
    <w:p w14:paraId="2E7C3601" w14:textId="691BE906" w:rsidR="006538ED" w:rsidRPr="00D76A1F" w:rsidRDefault="006538ED" w:rsidP="00865B1D">
      <w:pPr>
        <w:numPr>
          <w:ilvl w:val="0"/>
          <w:numId w:val="86"/>
        </w:numPr>
        <w:spacing w:after="0"/>
        <w:rPr>
          <w:rFonts w:cstheme="majorBidi"/>
        </w:rPr>
      </w:pPr>
      <w:r w:rsidRPr="00D76A1F">
        <w:rPr>
          <w:rFonts w:cstheme="majorBidi"/>
        </w:rPr>
        <w:t>A b</w:t>
      </w:r>
      <w:r w:rsidR="000F2A17" w:rsidRPr="00D76A1F">
        <w:rPr>
          <w:rFonts w:cstheme="majorBidi"/>
        </w:rPr>
        <w:t xml:space="preserve">uilding </w:t>
      </w:r>
      <w:r w:rsidRPr="00D76A1F">
        <w:rPr>
          <w:rFonts w:cstheme="majorBidi"/>
        </w:rPr>
        <w:t>c</w:t>
      </w:r>
      <w:r w:rsidR="000F2A17" w:rsidRPr="00D76A1F">
        <w:rPr>
          <w:rFonts w:cstheme="majorBidi"/>
        </w:rPr>
        <w:t xml:space="preserve">ost </w:t>
      </w:r>
      <w:r w:rsidRPr="00D76A1F">
        <w:rPr>
          <w:rFonts w:cstheme="majorBidi"/>
        </w:rPr>
        <w:t>including</w:t>
      </w:r>
      <w:r w:rsidR="00876C50" w:rsidRPr="00D76A1F">
        <w:rPr>
          <w:rFonts w:cstheme="majorBidi"/>
        </w:rPr>
        <w:t>:</w:t>
      </w:r>
      <w:r w:rsidRPr="00D76A1F">
        <w:rPr>
          <w:rFonts w:cstheme="majorBidi"/>
        </w:rPr>
        <w:t xml:space="preserve"> </w:t>
      </w:r>
    </w:p>
    <w:p w14:paraId="4B51D0C0" w14:textId="09C78FEB" w:rsidR="006538ED" w:rsidRPr="00D76A1F" w:rsidRDefault="0078382A" w:rsidP="00865B1D">
      <w:pPr>
        <w:numPr>
          <w:ilvl w:val="0"/>
          <w:numId w:val="86"/>
        </w:numPr>
        <w:spacing w:after="0"/>
        <w:rPr>
          <w:rFonts w:cstheme="majorBidi"/>
        </w:rPr>
      </w:pPr>
      <w:r w:rsidRPr="00D76A1F">
        <w:rPr>
          <w:rFonts w:cstheme="majorBidi"/>
        </w:rPr>
        <w:t>T</w:t>
      </w:r>
      <w:r w:rsidR="000F2A17" w:rsidRPr="00D76A1F">
        <w:rPr>
          <w:rFonts w:cstheme="majorBidi"/>
        </w:rPr>
        <w:t xml:space="preserve">ender </w:t>
      </w:r>
      <w:r w:rsidR="006538ED" w:rsidRPr="00D76A1F">
        <w:rPr>
          <w:rFonts w:cstheme="majorBidi"/>
        </w:rPr>
        <w:t>s</w:t>
      </w:r>
      <w:r w:rsidR="000F2A17" w:rsidRPr="00D76A1F">
        <w:rPr>
          <w:rFonts w:cstheme="majorBidi"/>
        </w:rPr>
        <w:t xml:space="preserve">um, </w:t>
      </w:r>
    </w:p>
    <w:p w14:paraId="0F3D1261" w14:textId="2E89937A" w:rsidR="006538ED" w:rsidRPr="00D76A1F" w:rsidRDefault="0078382A" w:rsidP="00865B1D">
      <w:pPr>
        <w:numPr>
          <w:ilvl w:val="0"/>
          <w:numId w:val="86"/>
        </w:numPr>
        <w:spacing w:after="0"/>
        <w:rPr>
          <w:rFonts w:cstheme="majorBidi"/>
        </w:rPr>
      </w:pPr>
      <w:r w:rsidRPr="00D76A1F">
        <w:rPr>
          <w:rFonts w:cstheme="majorBidi"/>
        </w:rPr>
        <w:t>S</w:t>
      </w:r>
      <w:r w:rsidR="000F2A17" w:rsidRPr="00D76A1F">
        <w:rPr>
          <w:rFonts w:cstheme="majorBidi"/>
        </w:rPr>
        <w:t>ummary of variations issued</w:t>
      </w:r>
      <w:r w:rsidR="006538ED" w:rsidRPr="00D76A1F">
        <w:rPr>
          <w:rFonts w:cstheme="majorBidi"/>
        </w:rPr>
        <w:t>.</w:t>
      </w:r>
      <w:r w:rsidR="000F2A17" w:rsidRPr="00D76A1F">
        <w:rPr>
          <w:rFonts w:cstheme="majorBidi"/>
        </w:rPr>
        <w:t xml:space="preserve"> </w:t>
      </w:r>
    </w:p>
    <w:p w14:paraId="073A9212" w14:textId="2FD807F3" w:rsidR="006538ED" w:rsidRPr="00D76A1F" w:rsidRDefault="0078382A" w:rsidP="00865B1D">
      <w:pPr>
        <w:numPr>
          <w:ilvl w:val="0"/>
          <w:numId w:val="86"/>
        </w:numPr>
        <w:spacing w:after="0"/>
        <w:rPr>
          <w:rFonts w:cstheme="majorBidi"/>
        </w:rPr>
      </w:pPr>
      <w:r w:rsidRPr="00D76A1F">
        <w:rPr>
          <w:rFonts w:cstheme="majorBidi"/>
        </w:rPr>
        <w:t>P</w:t>
      </w:r>
      <w:r w:rsidR="000F2A17" w:rsidRPr="00D76A1F">
        <w:rPr>
          <w:rFonts w:cstheme="majorBidi"/>
        </w:rPr>
        <w:t>ending and anticipated including value</w:t>
      </w:r>
      <w:r w:rsidR="006538ED" w:rsidRPr="00D76A1F">
        <w:rPr>
          <w:rFonts w:cstheme="majorBidi"/>
        </w:rPr>
        <w:t>.</w:t>
      </w:r>
      <w:r w:rsidR="000F2A17" w:rsidRPr="00D76A1F">
        <w:rPr>
          <w:rFonts w:cstheme="majorBidi"/>
        </w:rPr>
        <w:t xml:space="preserve"> </w:t>
      </w:r>
    </w:p>
    <w:p w14:paraId="34735DE5" w14:textId="2C6DF596" w:rsidR="006538ED" w:rsidRPr="00D76A1F" w:rsidRDefault="0078382A" w:rsidP="00865B1D">
      <w:pPr>
        <w:numPr>
          <w:ilvl w:val="0"/>
          <w:numId w:val="86"/>
        </w:numPr>
        <w:spacing w:after="0"/>
        <w:rPr>
          <w:rFonts w:cstheme="majorBidi"/>
        </w:rPr>
      </w:pPr>
      <w:r w:rsidRPr="00D76A1F">
        <w:rPr>
          <w:rFonts w:cstheme="majorBidi"/>
        </w:rPr>
        <w:t>V</w:t>
      </w:r>
      <w:r w:rsidR="000F2A17" w:rsidRPr="00D76A1F">
        <w:rPr>
          <w:rFonts w:cstheme="majorBidi"/>
        </w:rPr>
        <w:t xml:space="preserve">alue of contingency sum </w:t>
      </w:r>
      <w:r w:rsidR="006538ED" w:rsidRPr="00D76A1F">
        <w:rPr>
          <w:rFonts w:cstheme="majorBidi"/>
        </w:rPr>
        <w:t>uncommitted.</w:t>
      </w:r>
    </w:p>
    <w:p w14:paraId="703C1A7C" w14:textId="595511F0" w:rsidR="000F2A17" w:rsidRPr="00D76A1F" w:rsidRDefault="0078382A" w:rsidP="00865B1D">
      <w:pPr>
        <w:numPr>
          <w:ilvl w:val="0"/>
          <w:numId w:val="86"/>
        </w:numPr>
        <w:spacing w:after="0"/>
        <w:rPr>
          <w:rFonts w:cstheme="majorBidi"/>
        </w:rPr>
      </w:pPr>
      <w:r w:rsidRPr="00D76A1F">
        <w:rPr>
          <w:rFonts w:cstheme="majorBidi"/>
        </w:rPr>
        <w:t>P</w:t>
      </w:r>
      <w:r w:rsidR="000F2A17" w:rsidRPr="00D76A1F">
        <w:rPr>
          <w:rFonts w:cstheme="majorBidi"/>
        </w:rPr>
        <w:t>ayments to date</w:t>
      </w:r>
      <w:r w:rsidR="006538ED" w:rsidRPr="00D76A1F">
        <w:rPr>
          <w:rFonts w:cstheme="majorBidi"/>
        </w:rPr>
        <w:t>.</w:t>
      </w:r>
    </w:p>
    <w:p w14:paraId="6DA54310" w14:textId="499EB266" w:rsidR="006538ED" w:rsidRPr="00D76A1F" w:rsidRDefault="006538ED" w:rsidP="00865B1D">
      <w:pPr>
        <w:numPr>
          <w:ilvl w:val="0"/>
          <w:numId w:val="86"/>
        </w:numPr>
        <w:spacing w:after="0"/>
        <w:rPr>
          <w:rFonts w:cstheme="majorBidi"/>
        </w:rPr>
      </w:pPr>
      <w:r w:rsidRPr="00D76A1F">
        <w:rPr>
          <w:rFonts w:cstheme="majorBidi"/>
        </w:rPr>
        <w:t>A statement relating to project programming and which details</w:t>
      </w:r>
      <w:r w:rsidR="00876C50" w:rsidRPr="00D76A1F">
        <w:rPr>
          <w:rFonts w:cstheme="majorBidi"/>
        </w:rPr>
        <w:t>:</w:t>
      </w:r>
      <w:r w:rsidRPr="00D76A1F">
        <w:rPr>
          <w:rFonts w:cstheme="majorBidi"/>
        </w:rPr>
        <w:t xml:space="preserve"> </w:t>
      </w:r>
    </w:p>
    <w:p w14:paraId="4639C510" w14:textId="33E19D09" w:rsidR="006538ED" w:rsidRPr="00773FA3" w:rsidRDefault="0078382A" w:rsidP="00865B1D">
      <w:pPr>
        <w:numPr>
          <w:ilvl w:val="0"/>
          <w:numId w:val="10"/>
        </w:numPr>
        <w:spacing w:after="0"/>
        <w:ind w:left="1134" w:hanging="425"/>
        <w:rPr>
          <w:rFonts w:cstheme="majorHAnsi"/>
        </w:rPr>
      </w:pPr>
      <w:r w:rsidRPr="00773FA3">
        <w:rPr>
          <w:rFonts w:cs="Arial"/>
        </w:rPr>
        <w:t>T</w:t>
      </w:r>
      <w:r w:rsidR="006538ED" w:rsidRPr="00773FA3">
        <w:rPr>
          <w:rFonts w:cs="Arial"/>
        </w:rPr>
        <w:t>he</w:t>
      </w:r>
      <w:r w:rsidR="000F2A17" w:rsidRPr="00773FA3">
        <w:rPr>
          <w:rFonts w:cs="Arial"/>
        </w:rPr>
        <w:t xml:space="preserve"> </w:t>
      </w:r>
      <w:r w:rsidR="000F2A17" w:rsidRPr="00773FA3">
        <w:rPr>
          <w:rFonts w:cstheme="majorHAnsi"/>
        </w:rPr>
        <w:t xml:space="preserve">original approved practical completion date, </w:t>
      </w:r>
    </w:p>
    <w:p w14:paraId="32186947" w14:textId="31A616A7" w:rsidR="006538ED" w:rsidRPr="00773FA3" w:rsidRDefault="0078382A" w:rsidP="00865B1D">
      <w:pPr>
        <w:numPr>
          <w:ilvl w:val="0"/>
          <w:numId w:val="10"/>
        </w:numPr>
        <w:spacing w:after="0"/>
        <w:ind w:left="1134" w:hanging="425"/>
        <w:rPr>
          <w:rFonts w:cstheme="majorHAnsi"/>
        </w:rPr>
      </w:pPr>
      <w:r w:rsidRPr="00773FA3">
        <w:rPr>
          <w:rFonts w:cstheme="majorHAnsi"/>
        </w:rPr>
        <w:t>T</w:t>
      </w:r>
      <w:r w:rsidR="006538ED" w:rsidRPr="00773FA3">
        <w:rPr>
          <w:rFonts w:cstheme="majorHAnsi"/>
        </w:rPr>
        <w:t xml:space="preserve">he </w:t>
      </w:r>
      <w:r w:rsidR="000F2A17" w:rsidRPr="00773FA3">
        <w:rPr>
          <w:rFonts w:cstheme="majorHAnsi"/>
        </w:rPr>
        <w:t xml:space="preserve">revised approved practical completion date, </w:t>
      </w:r>
    </w:p>
    <w:p w14:paraId="4C674AF1" w14:textId="16F4D617" w:rsidR="006538ED" w:rsidRPr="00773FA3" w:rsidRDefault="0078382A" w:rsidP="00865B1D">
      <w:pPr>
        <w:numPr>
          <w:ilvl w:val="0"/>
          <w:numId w:val="10"/>
        </w:numPr>
        <w:spacing w:after="0"/>
        <w:ind w:left="1134" w:hanging="425"/>
        <w:rPr>
          <w:rFonts w:cstheme="majorHAnsi"/>
        </w:rPr>
      </w:pPr>
      <w:r w:rsidRPr="00773FA3">
        <w:rPr>
          <w:rFonts w:cstheme="majorHAnsi"/>
        </w:rPr>
        <w:t>T</w:t>
      </w:r>
      <w:r w:rsidR="006538ED" w:rsidRPr="00773FA3">
        <w:rPr>
          <w:rFonts w:cstheme="majorHAnsi"/>
        </w:rPr>
        <w:t xml:space="preserve">he </w:t>
      </w:r>
      <w:r w:rsidR="000F2A17" w:rsidRPr="00773FA3">
        <w:rPr>
          <w:rFonts w:cstheme="majorHAnsi"/>
        </w:rPr>
        <w:t xml:space="preserve">estimated practical completion date, </w:t>
      </w:r>
    </w:p>
    <w:p w14:paraId="4CD0FF28" w14:textId="27971BFB" w:rsidR="000F2A17" w:rsidRPr="00773FA3" w:rsidRDefault="0078382A" w:rsidP="00865B1D">
      <w:pPr>
        <w:numPr>
          <w:ilvl w:val="0"/>
          <w:numId w:val="10"/>
        </w:numPr>
        <w:spacing w:after="0"/>
        <w:ind w:left="1134" w:hanging="425"/>
        <w:rPr>
          <w:rFonts w:cs="Arial"/>
        </w:rPr>
      </w:pPr>
      <w:r w:rsidRPr="00773FA3">
        <w:rPr>
          <w:rFonts w:cstheme="majorHAnsi"/>
        </w:rPr>
        <w:t>A</w:t>
      </w:r>
      <w:r w:rsidR="006538ED" w:rsidRPr="00773FA3">
        <w:rPr>
          <w:rFonts w:cstheme="majorHAnsi"/>
        </w:rPr>
        <w:t xml:space="preserve"> </w:t>
      </w:r>
      <w:r w:rsidR="000F2A17" w:rsidRPr="00773FA3">
        <w:rPr>
          <w:rFonts w:cstheme="majorHAnsi"/>
        </w:rPr>
        <w:t>summary</w:t>
      </w:r>
      <w:r w:rsidR="000F2A17" w:rsidRPr="00773FA3">
        <w:rPr>
          <w:rFonts w:cs="Arial"/>
        </w:rPr>
        <w:t xml:space="preserve"> of extension of time claimed</w:t>
      </w:r>
      <w:r w:rsidR="006538ED" w:rsidRPr="00773FA3">
        <w:rPr>
          <w:rFonts w:cs="Arial"/>
        </w:rPr>
        <w:t xml:space="preserve"> and </w:t>
      </w:r>
      <w:r w:rsidR="00876C50" w:rsidRPr="00773FA3">
        <w:rPr>
          <w:rFonts w:cs="Arial"/>
        </w:rPr>
        <w:t>approved.</w:t>
      </w:r>
    </w:p>
    <w:p w14:paraId="32AA1096" w14:textId="7CF055CC" w:rsidR="006538ED" w:rsidRPr="00D76A1F" w:rsidRDefault="000F2A17" w:rsidP="00865B1D">
      <w:pPr>
        <w:numPr>
          <w:ilvl w:val="0"/>
          <w:numId w:val="86"/>
        </w:numPr>
        <w:spacing w:after="0"/>
        <w:rPr>
          <w:rFonts w:cstheme="majorBidi"/>
        </w:rPr>
      </w:pPr>
      <w:r w:rsidRPr="00D76A1F">
        <w:rPr>
          <w:rFonts w:cstheme="majorBidi"/>
        </w:rPr>
        <w:t xml:space="preserve">Networked </w:t>
      </w:r>
      <w:r w:rsidR="006538ED" w:rsidRPr="00D76A1F">
        <w:rPr>
          <w:rFonts w:cstheme="majorBidi"/>
        </w:rPr>
        <w:t xml:space="preserve">building program </w:t>
      </w:r>
    </w:p>
    <w:p w14:paraId="08D981F8" w14:textId="72D05403" w:rsidR="000F2A17" w:rsidRPr="00D76A1F" w:rsidRDefault="0078382A" w:rsidP="00865B1D">
      <w:pPr>
        <w:numPr>
          <w:ilvl w:val="0"/>
          <w:numId w:val="10"/>
        </w:numPr>
        <w:spacing w:after="0"/>
        <w:ind w:left="1134" w:hanging="425"/>
        <w:rPr>
          <w:rFonts w:cstheme="majorBidi"/>
        </w:rPr>
      </w:pPr>
      <w:r w:rsidRPr="00C2534B">
        <w:rPr>
          <w:rFonts w:cstheme="majorHAnsi"/>
        </w:rPr>
        <w:t>M</w:t>
      </w:r>
      <w:r w:rsidR="000F2A17" w:rsidRPr="00C2534B">
        <w:rPr>
          <w:rFonts w:cstheme="majorHAnsi"/>
        </w:rPr>
        <w:t>arked</w:t>
      </w:r>
      <w:r w:rsidR="000F2A17" w:rsidRPr="00D76A1F">
        <w:rPr>
          <w:rFonts w:cstheme="majorBidi"/>
        </w:rPr>
        <w:t xml:space="preserve"> up to show progress</w:t>
      </w:r>
      <w:r w:rsidR="006538ED" w:rsidRPr="00D76A1F">
        <w:rPr>
          <w:rFonts w:cstheme="majorBidi"/>
        </w:rPr>
        <w:t>.</w:t>
      </w:r>
    </w:p>
    <w:p w14:paraId="1B5BB1CE" w14:textId="69E7E865" w:rsidR="000F2A17" w:rsidRPr="00D76A1F" w:rsidRDefault="000F2A17" w:rsidP="00865B1D">
      <w:pPr>
        <w:numPr>
          <w:ilvl w:val="0"/>
          <w:numId w:val="86"/>
        </w:numPr>
        <w:spacing w:after="0"/>
        <w:rPr>
          <w:rFonts w:cstheme="majorBidi"/>
        </w:rPr>
      </w:pPr>
      <w:r w:rsidRPr="00D76A1F">
        <w:rPr>
          <w:rFonts w:cstheme="majorBidi"/>
        </w:rPr>
        <w:t xml:space="preserve">Construction </w:t>
      </w:r>
      <w:r w:rsidR="006538ED" w:rsidRPr="00D76A1F">
        <w:rPr>
          <w:rFonts w:cstheme="majorBidi"/>
        </w:rPr>
        <w:t>c</w:t>
      </w:r>
      <w:r w:rsidRPr="00D76A1F">
        <w:rPr>
          <w:rFonts w:cstheme="majorBidi"/>
        </w:rPr>
        <w:t>ash</w:t>
      </w:r>
      <w:r w:rsidR="006538ED" w:rsidRPr="00D76A1F">
        <w:rPr>
          <w:rFonts w:cstheme="majorBidi"/>
        </w:rPr>
        <w:t xml:space="preserve"> </w:t>
      </w:r>
      <w:r w:rsidRPr="00D76A1F">
        <w:rPr>
          <w:rFonts w:cstheme="majorBidi"/>
        </w:rPr>
        <w:t xml:space="preserve">flow </w:t>
      </w:r>
      <w:r w:rsidR="00876C50" w:rsidRPr="00D76A1F">
        <w:rPr>
          <w:rFonts w:cstheme="majorBidi"/>
        </w:rPr>
        <w:t>chart.</w:t>
      </w:r>
    </w:p>
    <w:p w14:paraId="297F4651" w14:textId="7705D573" w:rsidR="006538ED" w:rsidRPr="006C4CFD" w:rsidRDefault="000F2A17" w:rsidP="00865B1D">
      <w:pPr>
        <w:numPr>
          <w:ilvl w:val="0"/>
          <w:numId w:val="86"/>
        </w:numPr>
        <w:spacing w:after="0"/>
        <w:rPr>
          <w:rFonts w:cs="Arial"/>
        </w:rPr>
      </w:pPr>
      <w:r w:rsidRPr="00D76A1F">
        <w:rPr>
          <w:rFonts w:cstheme="majorBidi"/>
        </w:rPr>
        <w:t>Critical</w:t>
      </w:r>
      <w:r w:rsidRPr="006C4CFD">
        <w:rPr>
          <w:rFonts w:cs="Arial"/>
        </w:rPr>
        <w:t xml:space="preserve"> </w:t>
      </w:r>
      <w:r w:rsidR="006538ED" w:rsidRPr="006C4CFD">
        <w:rPr>
          <w:rFonts w:cs="Arial"/>
        </w:rPr>
        <w:t>i</w:t>
      </w:r>
      <w:r w:rsidRPr="006C4CFD">
        <w:rPr>
          <w:rFonts w:cs="Arial"/>
        </w:rPr>
        <w:t xml:space="preserve">ssues </w:t>
      </w:r>
    </w:p>
    <w:p w14:paraId="27C0F3D8" w14:textId="736F4EB9" w:rsidR="000F2A17" w:rsidRPr="00773FA3" w:rsidRDefault="0078382A" w:rsidP="00865B1D">
      <w:pPr>
        <w:numPr>
          <w:ilvl w:val="0"/>
          <w:numId w:val="10"/>
        </w:numPr>
        <w:spacing w:after="0"/>
        <w:ind w:left="1134" w:hanging="426"/>
        <w:rPr>
          <w:rFonts w:cs="Arial"/>
        </w:rPr>
      </w:pPr>
      <w:r w:rsidRPr="00773FA3">
        <w:rPr>
          <w:rFonts w:cs="Arial"/>
        </w:rPr>
        <w:t>I</w:t>
      </w:r>
      <w:r w:rsidR="000F2A17" w:rsidRPr="00773FA3">
        <w:rPr>
          <w:rFonts w:cs="Arial"/>
        </w:rPr>
        <w:t>nclude corrective action</w:t>
      </w:r>
      <w:r w:rsidR="006538ED" w:rsidRPr="00773FA3">
        <w:rPr>
          <w:rFonts w:cs="Arial"/>
        </w:rPr>
        <w:t xml:space="preserve"> taken to mitigate those issues.</w:t>
      </w:r>
    </w:p>
    <w:p w14:paraId="33D1397B" w14:textId="77777777" w:rsidR="006538ED" w:rsidRPr="00773FA3" w:rsidRDefault="000F2A17" w:rsidP="00865B1D">
      <w:pPr>
        <w:numPr>
          <w:ilvl w:val="0"/>
          <w:numId w:val="86"/>
        </w:numPr>
        <w:spacing w:after="0"/>
        <w:rPr>
          <w:rFonts w:cs="Arial"/>
        </w:rPr>
      </w:pPr>
      <w:r w:rsidRPr="00D76A1F">
        <w:rPr>
          <w:rFonts w:cstheme="majorBidi"/>
        </w:rPr>
        <w:t>Compliance</w:t>
      </w:r>
      <w:r w:rsidRPr="00773FA3">
        <w:rPr>
          <w:rFonts w:cs="Arial"/>
        </w:rPr>
        <w:t xml:space="preserve"> issues </w:t>
      </w:r>
      <w:r w:rsidR="006538ED" w:rsidRPr="00773FA3">
        <w:rPr>
          <w:rFonts w:cs="Arial"/>
        </w:rPr>
        <w:t>which may include</w:t>
      </w:r>
    </w:p>
    <w:p w14:paraId="4E40D7D3" w14:textId="30AD6781" w:rsidR="006538ED" w:rsidRPr="00773FA3" w:rsidRDefault="000F2A17" w:rsidP="00865B1D">
      <w:pPr>
        <w:numPr>
          <w:ilvl w:val="0"/>
          <w:numId w:val="10"/>
        </w:numPr>
        <w:spacing w:after="0"/>
        <w:ind w:left="1134" w:hanging="425"/>
        <w:rPr>
          <w:rFonts w:cs="Arial"/>
        </w:rPr>
      </w:pPr>
      <w:r w:rsidRPr="00773FA3">
        <w:rPr>
          <w:rFonts w:cs="Arial"/>
        </w:rPr>
        <w:t xml:space="preserve">Workplace </w:t>
      </w:r>
      <w:r w:rsidR="006538ED" w:rsidRPr="00773FA3">
        <w:rPr>
          <w:rFonts w:cs="Arial"/>
        </w:rPr>
        <w:t>s</w:t>
      </w:r>
      <w:r w:rsidRPr="00773FA3">
        <w:rPr>
          <w:rFonts w:cs="Arial"/>
        </w:rPr>
        <w:t xml:space="preserve">afety and </w:t>
      </w:r>
      <w:r w:rsidR="006538ED" w:rsidRPr="00773FA3">
        <w:rPr>
          <w:rFonts w:cs="Arial"/>
        </w:rPr>
        <w:t>h</w:t>
      </w:r>
      <w:r w:rsidRPr="00773FA3">
        <w:rPr>
          <w:rFonts w:cs="Arial"/>
        </w:rPr>
        <w:t xml:space="preserve">ealth, </w:t>
      </w:r>
    </w:p>
    <w:p w14:paraId="38DFB7A0" w14:textId="0BDC3655" w:rsidR="006538ED" w:rsidRPr="00773FA3" w:rsidRDefault="0078382A" w:rsidP="00865B1D">
      <w:pPr>
        <w:numPr>
          <w:ilvl w:val="0"/>
          <w:numId w:val="10"/>
        </w:numPr>
        <w:spacing w:after="0"/>
        <w:ind w:left="1134" w:hanging="426"/>
        <w:rPr>
          <w:rFonts w:cs="Arial"/>
        </w:rPr>
      </w:pPr>
      <w:r w:rsidRPr="00773FA3">
        <w:rPr>
          <w:rFonts w:cs="Arial"/>
        </w:rPr>
        <w:t>D</w:t>
      </w:r>
      <w:r w:rsidR="000F2A17" w:rsidRPr="00773FA3">
        <w:rPr>
          <w:rFonts w:cs="Arial"/>
        </w:rPr>
        <w:t>isposal destination documentation for materials recycled either by use on–site or by delivery to a recycling facility</w:t>
      </w:r>
      <w:r w:rsidR="006538ED" w:rsidRPr="00773FA3">
        <w:rPr>
          <w:rFonts w:cs="Arial"/>
        </w:rPr>
        <w:t>.</w:t>
      </w:r>
    </w:p>
    <w:p w14:paraId="252F48BB" w14:textId="7C2228F6" w:rsidR="000F2A17" w:rsidRPr="00D76A1F" w:rsidRDefault="006538ED" w:rsidP="00865B1D">
      <w:pPr>
        <w:numPr>
          <w:ilvl w:val="0"/>
          <w:numId w:val="86"/>
        </w:numPr>
        <w:spacing w:after="0"/>
        <w:rPr>
          <w:rFonts w:cstheme="majorBidi"/>
        </w:rPr>
      </w:pPr>
      <w:r w:rsidRPr="00D76A1F">
        <w:rPr>
          <w:rFonts w:cstheme="majorBidi"/>
        </w:rPr>
        <w:t>Statement as to</w:t>
      </w:r>
      <w:r w:rsidR="000F2A17" w:rsidRPr="00D76A1F">
        <w:rPr>
          <w:rFonts w:cstheme="majorBidi"/>
        </w:rPr>
        <w:t xml:space="preserve"> </w:t>
      </w:r>
      <w:r w:rsidRPr="00D76A1F">
        <w:rPr>
          <w:rFonts w:cstheme="majorBidi"/>
        </w:rPr>
        <w:t>the</w:t>
      </w:r>
      <w:r w:rsidR="000F2A17" w:rsidRPr="00D76A1F">
        <w:rPr>
          <w:rFonts w:cstheme="majorBidi"/>
        </w:rPr>
        <w:t xml:space="preserve"> Contractor’s </w:t>
      </w:r>
      <w:r w:rsidRPr="00D76A1F">
        <w:rPr>
          <w:rFonts w:cstheme="majorBidi"/>
        </w:rPr>
        <w:t>p</w:t>
      </w:r>
      <w:r w:rsidR="000F2A17" w:rsidRPr="00D76A1F">
        <w:rPr>
          <w:rFonts w:cstheme="majorBidi"/>
        </w:rPr>
        <w:t xml:space="preserve">erformance </w:t>
      </w:r>
      <w:r w:rsidRPr="00D76A1F">
        <w:rPr>
          <w:rFonts w:cstheme="majorBidi"/>
        </w:rPr>
        <w:t>on the project, upon request from the Principal’s Representative.</w:t>
      </w:r>
    </w:p>
    <w:p w14:paraId="2205EFB9" w14:textId="77777777" w:rsidR="000F2A17" w:rsidRPr="00D76A1F" w:rsidRDefault="000F2A17" w:rsidP="00865B1D">
      <w:pPr>
        <w:numPr>
          <w:ilvl w:val="0"/>
          <w:numId w:val="86"/>
        </w:numPr>
        <w:spacing w:after="0"/>
        <w:rPr>
          <w:rFonts w:cstheme="majorBidi"/>
        </w:rPr>
      </w:pPr>
      <w:r w:rsidRPr="00D76A1F">
        <w:rPr>
          <w:rFonts w:cstheme="majorBidi"/>
        </w:rPr>
        <w:t>Summary of results of any subcontractor spot checks carried out by the Consultant.</w:t>
      </w:r>
    </w:p>
    <w:p w14:paraId="37B45BE0" w14:textId="49E94F13" w:rsidR="00BB4D7F" w:rsidRPr="00773FA3" w:rsidRDefault="00BB4D7F" w:rsidP="00780A7F">
      <w:pPr>
        <w:pStyle w:val="Heading3"/>
      </w:pPr>
      <w:r w:rsidRPr="00773FA3">
        <w:lastRenderedPageBreak/>
        <w:t xml:space="preserve">Practical </w:t>
      </w:r>
      <w:r w:rsidR="00B907CB" w:rsidRPr="00773FA3">
        <w:t>c</w:t>
      </w:r>
      <w:r w:rsidRPr="00773FA3">
        <w:t xml:space="preserve">ompletion </w:t>
      </w:r>
      <w:r w:rsidR="00B907CB" w:rsidRPr="00773FA3">
        <w:t>r</w:t>
      </w:r>
      <w:r w:rsidRPr="00773FA3">
        <w:t>eport</w:t>
      </w:r>
      <w:r w:rsidR="00B907CB" w:rsidRPr="00773FA3">
        <w:t>ing</w:t>
      </w:r>
    </w:p>
    <w:p w14:paraId="114FEABD" w14:textId="50E788B8" w:rsidR="006538ED" w:rsidRPr="00773FA3" w:rsidRDefault="00BB4D7F" w:rsidP="00BB4D7F">
      <w:pPr>
        <w:tabs>
          <w:tab w:val="left" w:pos="851"/>
        </w:tabs>
        <w:rPr>
          <w:rFonts w:cs="Arial"/>
        </w:rPr>
      </w:pPr>
      <w:r w:rsidRPr="00773FA3">
        <w:rPr>
          <w:rFonts w:cs="Arial"/>
        </w:rPr>
        <w:t xml:space="preserve">Where the Consultant is appointed to perform the functions of </w:t>
      </w:r>
      <w:r w:rsidR="006B25AD">
        <w:rPr>
          <w:rFonts w:cs="Arial"/>
        </w:rPr>
        <w:t xml:space="preserve">a </w:t>
      </w:r>
      <w:r w:rsidRPr="00773FA3">
        <w:rPr>
          <w:rFonts w:cs="Arial"/>
        </w:rPr>
        <w:t xml:space="preserve">Superintendent’s Representative, </w:t>
      </w:r>
      <w:r w:rsidR="006538ED" w:rsidRPr="00773FA3">
        <w:rPr>
          <w:rFonts w:cstheme="majorBidi"/>
        </w:rPr>
        <w:t xml:space="preserve">and before the issue of the Certificate of Practical Completion for the whole of the works, or any separable portion thereof, and unless otherwise defined by the </w:t>
      </w:r>
      <w:r w:rsidR="00FD10DA" w:rsidRPr="00FD10DA">
        <w:rPr>
          <w:rFonts w:cstheme="majorBidi"/>
        </w:rPr>
        <w:t>construction</w:t>
      </w:r>
      <w:r w:rsidR="006538ED" w:rsidRPr="00773FA3">
        <w:rPr>
          <w:rFonts w:cstheme="majorBidi"/>
        </w:rPr>
        <w:t xml:space="preserve"> </w:t>
      </w:r>
      <w:r w:rsidR="00FD10DA">
        <w:rPr>
          <w:rFonts w:cstheme="majorBidi"/>
        </w:rPr>
        <w:t>c</w:t>
      </w:r>
      <w:r w:rsidR="006538ED" w:rsidRPr="00773FA3">
        <w:rPr>
          <w:rFonts w:cstheme="majorBidi"/>
        </w:rPr>
        <w:t>ontract, and agreed with the Principal’s Representative, the Consultant is required:</w:t>
      </w:r>
    </w:p>
    <w:p w14:paraId="7E2733E0" w14:textId="2A7FBA46" w:rsidR="006538ED" w:rsidRPr="00773FA3" w:rsidRDefault="006538ED" w:rsidP="00865B1D">
      <w:pPr>
        <w:pStyle w:val="ListParagraph"/>
        <w:numPr>
          <w:ilvl w:val="0"/>
          <w:numId w:val="52"/>
        </w:numPr>
        <w:spacing w:after="200"/>
        <w:contextualSpacing/>
        <w:rPr>
          <w:rFonts w:cstheme="majorBidi"/>
        </w:rPr>
      </w:pPr>
      <w:r w:rsidRPr="00773FA3">
        <w:rPr>
          <w:rFonts w:cstheme="majorBidi"/>
        </w:rPr>
        <w:t xml:space="preserve">To the extent defined by the Consultant's contracted specific scope of works, facilitate and verify the complete submission of the </w:t>
      </w:r>
      <w:r w:rsidR="00FD10DA">
        <w:rPr>
          <w:rFonts w:cs="Arial"/>
        </w:rPr>
        <w:t>construction</w:t>
      </w:r>
      <w:r w:rsidR="00FD10DA">
        <w:rPr>
          <w:rFonts w:cstheme="majorBidi"/>
        </w:rPr>
        <w:t xml:space="preserve"> c</w:t>
      </w:r>
      <w:r w:rsidRPr="00773FA3">
        <w:rPr>
          <w:rFonts w:cstheme="majorBidi"/>
        </w:rPr>
        <w:t xml:space="preserve">ontract deliverables as defined by the </w:t>
      </w:r>
      <w:r w:rsidR="00FD10DA">
        <w:rPr>
          <w:rFonts w:cs="Arial"/>
        </w:rPr>
        <w:t xml:space="preserve">construction </w:t>
      </w:r>
      <w:r w:rsidR="00FD10DA">
        <w:rPr>
          <w:rFonts w:cstheme="majorBidi"/>
        </w:rPr>
        <w:t>c</w:t>
      </w:r>
      <w:r w:rsidRPr="00773FA3">
        <w:rPr>
          <w:rFonts w:cstheme="majorBidi"/>
        </w:rPr>
        <w:t>ontract.</w:t>
      </w:r>
    </w:p>
    <w:p w14:paraId="40FE08EB" w14:textId="77777777" w:rsidR="006538ED" w:rsidRPr="00773FA3" w:rsidRDefault="006538ED" w:rsidP="006538ED">
      <w:pPr>
        <w:pStyle w:val="ListParagraph"/>
        <w:rPr>
          <w:rFonts w:cstheme="majorBidi"/>
        </w:rPr>
      </w:pPr>
    </w:p>
    <w:p w14:paraId="6CA8F29D" w14:textId="4C0B918E" w:rsidR="006538ED" w:rsidRPr="00773FA3" w:rsidRDefault="006538ED" w:rsidP="00865B1D">
      <w:pPr>
        <w:pStyle w:val="ListParagraph"/>
        <w:numPr>
          <w:ilvl w:val="0"/>
          <w:numId w:val="52"/>
        </w:numPr>
        <w:spacing w:after="200"/>
        <w:contextualSpacing/>
        <w:rPr>
          <w:rFonts w:cstheme="majorBidi"/>
        </w:rPr>
      </w:pPr>
      <w:r w:rsidRPr="00773FA3">
        <w:rPr>
          <w:rFonts w:cstheme="majorBidi"/>
        </w:rPr>
        <w:t xml:space="preserve">Submit to the Principal’s Representative for distribution, one (1) electronic copy of each of the following, via a Principal’s Representative approved or directed compatible digital platform, and/or another device, such as </w:t>
      </w:r>
      <w:r w:rsidR="00A70EF3">
        <w:rPr>
          <w:rFonts w:cstheme="majorBidi"/>
        </w:rPr>
        <w:t>a</w:t>
      </w:r>
      <w:r w:rsidRPr="00773FA3">
        <w:rPr>
          <w:rFonts w:cstheme="majorBidi"/>
        </w:rPr>
        <w:t xml:space="preserve"> USB key as directed by the Principal’s Representative: </w:t>
      </w:r>
    </w:p>
    <w:p w14:paraId="287069AC" w14:textId="77777777" w:rsidR="006538ED" w:rsidRPr="00773FA3" w:rsidRDefault="006538ED" w:rsidP="00865B1D">
      <w:pPr>
        <w:pStyle w:val="ListParagraph"/>
        <w:numPr>
          <w:ilvl w:val="1"/>
          <w:numId w:val="52"/>
        </w:numPr>
        <w:spacing w:after="200"/>
        <w:contextualSpacing/>
        <w:rPr>
          <w:rFonts w:cstheme="majorBidi"/>
        </w:rPr>
      </w:pPr>
      <w:r w:rsidRPr="00773FA3">
        <w:rPr>
          <w:rFonts w:cstheme="majorBidi"/>
        </w:rPr>
        <w:t>A digital copy of the full and complete maintenance and operation manual and as-constructed drawings, for the purpose of onsite facility use. This will be delivered to the facility by the Principal’s Representative, once verified, to be kept on the building premises.</w:t>
      </w:r>
    </w:p>
    <w:p w14:paraId="7B92B00A" w14:textId="095D748B" w:rsidR="006538ED" w:rsidRPr="00773FA3" w:rsidRDefault="006538ED" w:rsidP="00865B1D">
      <w:pPr>
        <w:pStyle w:val="ListParagraph"/>
        <w:numPr>
          <w:ilvl w:val="1"/>
          <w:numId w:val="52"/>
        </w:numPr>
        <w:spacing w:after="200"/>
        <w:contextualSpacing/>
        <w:rPr>
          <w:rFonts w:cstheme="majorBidi"/>
        </w:rPr>
      </w:pPr>
      <w:r w:rsidRPr="00773FA3">
        <w:rPr>
          <w:rFonts w:cstheme="majorBidi"/>
        </w:rPr>
        <w:t xml:space="preserve">A digital copy of the full and complete Practical Completion report, for submission to </w:t>
      </w:r>
      <w:r w:rsidR="005F657E">
        <w:rPr>
          <w:rFonts w:cstheme="majorHAnsi"/>
        </w:rPr>
        <w:t>DHW</w:t>
      </w:r>
      <w:r w:rsidRPr="00773FA3">
        <w:rPr>
          <w:rFonts w:cstheme="majorBidi"/>
        </w:rPr>
        <w:t xml:space="preserve">’s </w:t>
      </w:r>
      <w:r w:rsidR="005F657E">
        <w:rPr>
          <w:rFonts w:cstheme="majorBidi"/>
        </w:rPr>
        <w:t xml:space="preserve">Building and Contracts’ </w:t>
      </w:r>
      <w:r w:rsidRPr="00773FA3">
        <w:rPr>
          <w:rFonts w:cstheme="majorBidi"/>
        </w:rPr>
        <w:t>Building Records, signed by the Superintendent’s Representative, and duly verified as complete, up to date and accurate:</w:t>
      </w:r>
    </w:p>
    <w:p w14:paraId="1D356A55" w14:textId="7E9953B9" w:rsidR="00BB4D7F" w:rsidRPr="00773FA3" w:rsidRDefault="006538ED" w:rsidP="00BB4D7F">
      <w:pPr>
        <w:tabs>
          <w:tab w:val="left" w:pos="851"/>
        </w:tabs>
        <w:rPr>
          <w:rFonts w:cs="Arial"/>
        </w:rPr>
      </w:pPr>
      <w:r w:rsidRPr="00773FA3">
        <w:rPr>
          <w:rFonts w:cs="Arial"/>
        </w:rPr>
        <w:t>T</w:t>
      </w:r>
      <w:r w:rsidR="00BB4D7F" w:rsidRPr="00773FA3">
        <w:rPr>
          <w:rFonts w:cs="Arial"/>
        </w:rPr>
        <w:t xml:space="preserve">he Consultant shall, at each practical completion of the </w:t>
      </w:r>
      <w:r w:rsidR="00FD10DA" w:rsidRPr="00FD10DA">
        <w:rPr>
          <w:rFonts w:cs="Arial"/>
        </w:rPr>
        <w:t>construction</w:t>
      </w:r>
      <w:r w:rsidR="00BB4D7F" w:rsidRPr="00773FA3">
        <w:rPr>
          <w:rFonts w:cs="Arial"/>
        </w:rPr>
        <w:t xml:space="preserve"> contract, provide a report signed by the Superintendent’s Representative that includes as a minimum:</w:t>
      </w:r>
    </w:p>
    <w:p w14:paraId="253CFD12" w14:textId="003D09E5" w:rsidR="00BB4D7F" w:rsidRPr="00773FA3" w:rsidRDefault="00BB4D7F" w:rsidP="00865B1D">
      <w:pPr>
        <w:numPr>
          <w:ilvl w:val="0"/>
          <w:numId w:val="53"/>
        </w:numPr>
        <w:spacing w:after="0"/>
        <w:rPr>
          <w:rFonts w:cs="Arial"/>
        </w:rPr>
      </w:pPr>
      <w:r w:rsidRPr="00773FA3">
        <w:rPr>
          <w:rFonts w:cs="Arial"/>
        </w:rPr>
        <w:t xml:space="preserve">Practical Completion </w:t>
      </w:r>
      <w:r w:rsidR="006538ED" w:rsidRPr="00773FA3">
        <w:rPr>
          <w:rFonts w:cs="Arial"/>
        </w:rPr>
        <w:t>d</w:t>
      </w:r>
      <w:r w:rsidRPr="00773FA3">
        <w:rPr>
          <w:rFonts w:cs="Arial"/>
        </w:rPr>
        <w:t xml:space="preserve">efects </w:t>
      </w:r>
      <w:r w:rsidR="00876C50" w:rsidRPr="00773FA3">
        <w:rPr>
          <w:rFonts w:cs="Arial"/>
        </w:rPr>
        <w:t>list.</w:t>
      </w:r>
    </w:p>
    <w:p w14:paraId="47ABA850" w14:textId="77777777" w:rsidR="006538ED" w:rsidRPr="00773FA3" w:rsidRDefault="006538ED" w:rsidP="00865B1D">
      <w:pPr>
        <w:numPr>
          <w:ilvl w:val="0"/>
          <w:numId w:val="53"/>
        </w:numPr>
        <w:spacing w:after="0"/>
        <w:rPr>
          <w:rFonts w:cstheme="majorHAnsi"/>
        </w:rPr>
      </w:pPr>
      <w:r w:rsidRPr="00773FA3">
        <w:rPr>
          <w:rFonts w:cs="Arial"/>
        </w:rPr>
        <w:t>Certificate</w:t>
      </w:r>
      <w:r w:rsidRPr="00773FA3">
        <w:rPr>
          <w:rFonts w:cstheme="majorHAnsi"/>
        </w:rPr>
        <w:t xml:space="preserve"> of Practical Completion </w:t>
      </w:r>
      <w:r w:rsidRPr="00773FA3">
        <w:rPr>
          <w:rFonts w:cstheme="majorHAnsi"/>
          <w:u w:val="single"/>
        </w:rPr>
        <w:t>or</w:t>
      </w:r>
      <w:r w:rsidRPr="00773FA3">
        <w:rPr>
          <w:rFonts w:cstheme="majorHAnsi"/>
        </w:rPr>
        <w:t xml:space="preserve"> separable Practical Completion</w:t>
      </w:r>
    </w:p>
    <w:p w14:paraId="1F64E9EB" w14:textId="0B31BEA8" w:rsidR="006538ED" w:rsidRPr="00773FA3" w:rsidRDefault="006538ED" w:rsidP="00865B1D">
      <w:pPr>
        <w:numPr>
          <w:ilvl w:val="0"/>
          <w:numId w:val="10"/>
        </w:numPr>
        <w:spacing w:after="0"/>
        <w:ind w:left="1134" w:hanging="426"/>
        <w:rPr>
          <w:rFonts w:cstheme="majorHAnsi"/>
        </w:rPr>
      </w:pPr>
      <w:r w:rsidRPr="00773FA3">
        <w:rPr>
          <w:rFonts w:cs="Arial"/>
        </w:rPr>
        <w:t>Originals</w:t>
      </w:r>
      <w:r w:rsidRPr="00773FA3">
        <w:rPr>
          <w:rFonts w:cstheme="majorHAnsi"/>
        </w:rPr>
        <w:t>.</w:t>
      </w:r>
    </w:p>
    <w:p w14:paraId="43D62BB0" w14:textId="6AC6096A" w:rsidR="00BB4D7F" w:rsidRPr="00773FA3" w:rsidRDefault="00BB4D7F" w:rsidP="00865B1D">
      <w:pPr>
        <w:numPr>
          <w:ilvl w:val="0"/>
          <w:numId w:val="53"/>
        </w:numPr>
        <w:spacing w:after="0"/>
        <w:rPr>
          <w:rFonts w:cs="Arial"/>
        </w:rPr>
      </w:pPr>
      <w:r w:rsidRPr="00773FA3">
        <w:rPr>
          <w:rFonts w:cs="Arial"/>
        </w:rPr>
        <w:t xml:space="preserve">Financial </w:t>
      </w:r>
      <w:r w:rsidR="00876C50" w:rsidRPr="00773FA3">
        <w:rPr>
          <w:rFonts w:cs="Arial"/>
        </w:rPr>
        <w:t>Statement.</w:t>
      </w:r>
    </w:p>
    <w:p w14:paraId="09164557" w14:textId="0FD4F07B" w:rsidR="006538ED" w:rsidRPr="00773FA3" w:rsidRDefault="006538ED" w:rsidP="00865B1D">
      <w:pPr>
        <w:numPr>
          <w:ilvl w:val="0"/>
          <w:numId w:val="10"/>
        </w:numPr>
        <w:spacing w:after="0"/>
        <w:ind w:left="1134" w:hanging="426"/>
        <w:rPr>
          <w:rFonts w:cs="Arial"/>
        </w:rPr>
      </w:pPr>
      <w:r w:rsidRPr="00773FA3">
        <w:rPr>
          <w:rFonts w:cs="Arial"/>
        </w:rPr>
        <w:t>Relating</w:t>
      </w:r>
      <w:r w:rsidRPr="00773FA3">
        <w:rPr>
          <w:rFonts w:cstheme="majorHAnsi"/>
        </w:rPr>
        <w:t xml:space="preserve"> to the project and detailing available funding contingency.</w:t>
      </w:r>
    </w:p>
    <w:p w14:paraId="4E182DB8" w14:textId="77777777" w:rsidR="006538ED" w:rsidRPr="00773FA3" w:rsidRDefault="006538ED" w:rsidP="00865B1D">
      <w:pPr>
        <w:numPr>
          <w:ilvl w:val="0"/>
          <w:numId w:val="53"/>
        </w:numPr>
        <w:spacing w:after="0"/>
        <w:rPr>
          <w:rFonts w:cstheme="majorHAnsi"/>
        </w:rPr>
      </w:pPr>
      <w:r w:rsidRPr="00773FA3">
        <w:rPr>
          <w:rFonts w:cs="Arial"/>
        </w:rPr>
        <w:t>Project</w:t>
      </w:r>
      <w:r w:rsidRPr="00773FA3">
        <w:rPr>
          <w:rFonts w:cstheme="majorHAnsi"/>
        </w:rPr>
        <w:t xml:space="preserve"> status schedule</w:t>
      </w:r>
    </w:p>
    <w:p w14:paraId="109ECE9A" w14:textId="1DC8ACB9" w:rsidR="006538ED" w:rsidRPr="00773FA3" w:rsidRDefault="006538ED" w:rsidP="00865B1D">
      <w:pPr>
        <w:numPr>
          <w:ilvl w:val="0"/>
          <w:numId w:val="10"/>
        </w:numPr>
        <w:spacing w:after="0"/>
        <w:ind w:left="1134" w:hanging="426"/>
        <w:rPr>
          <w:rFonts w:cstheme="majorHAnsi"/>
        </w:rPr>
      </w:pPr>
      <w:r w:rsidRPr="00773FA3">
        <w:rPr>
          <w:rFonts w:cstheme="majorHAnsi"/>
        </w:rPr>
        <w:t>Detailing outstanding variation claims, extension of time claims and disputes.</w:t>
      </w:r>
    </w:p>
    <w:p w14:paraId="1296D0A6" w14:textId="52EE660C" w:rsidR="00B400BC" w:rsidRPr="00773FA3" w:rsidRDefault="00B400BC" w:rsidP="00865B1D">
      <w:pPr>
        <w:numPr>
          <w:ilvl w:val="0"/>
          <w:numId w:val="53"/>
        </w:numPr>
        <w:spacing w:after="0"/>
        <w:rPr>
          <w:rFonts w:cs="Arial"/>
        </w:rPr>
      </w:pPr>
      <w:r w:rsidRPr="00773FA3">
        <w:rPr>
          <w:rFonts w:cs="Arial"/>
        </w:rPr>
        <w:t xml:space="preserve">A schedule of warranties, guarantees, </w:t>
      </w:r>
      <w:r w:rsidR="00876C50" w:rsidRPr="00773FA3">
        <w:rPr>
          <w:rFonts w:cs="Arial"/>
        </w:rPr>
        <w:t>certificates.</w:t>
      </w:r>
    </w:p>
    <w:p w14:paraId="3E1D41D6" w14:textId="77C72111" w:rsidR="00B400BC" w:rsidRPr="00773FA3" w:rsidRDefault="00B400BC" w:rsidP="00865B1D">
      <w:pPr>
        <w:numPr>
          <w:ilvl w:val="0"/>
          <w:numId w:val="53"/>
        </w:numPr>
        <w:spacing w:after="0"/>
        <w:rPr>
          <w:rFonts w:cstheme="majorHAnsi"/>
        </w:rPr>
      </w:pPr>
      <w:r w:rsidRPr="00773FA3">
        <w:rPr>
          <w:rFonts w:cs="Arial"/>
        </w:rPr>
        <w:t xml:space="preserve">A maintenance and operation manual (if required in the </w:t>
      </w:r>
      <w:r w:rsidR="00FD10DA" w:rsidRPr="00FD10DA">
        <w:rPr>
          <w:rFonts w:cs="Arial"/>
        </w:rPr>
        <w:t>construction</w:t>
      </w:r>
      <w:r w:rsidRPr="00773FA3">
        <w:rPr>
          <w:rFonts w:cs="Arial"/>
        </w:rPr>
        <w:t xml:space="preserve"> contract) </w:t>
      </w:r>
      <w:r w:rsidRPr="00773FA3">
        <w:rPr>
          <w:rFonts w:cstheme="majorBidi"/>
        </w:rPr>
        <w:t>and project handover manual including:</w:t>
      </w:r>
    </w:p>
    <w:p w14:paraId="037375EE" w14:textId="77777777" w:rsidR="00B400BC" w:rsidRPr="00773FA3" w:rsidRDefault="00B400BC" w:rsidP="00865B1D">
      <w:pPr>
        <w:numPr>
          <w:ilvl w:val="0"/>
          <w:numId w:val="10"/>
        </w:numPr>
        <w:spacing w:after="0"/>
        <w:ind w:left="1134" w:hanging="426"/>
        <w:rPr>
          <w:rFonts w:cstheme="majorHAnsi"/>
        </w:rPr>
      </w:pPr>
      <w:r w:rsidRPr="00773FA3">
        <w:rPr>
          <w:rFonts w:cstheme="majorHAnsi"/>
        </w:rPr>
        <w:t>Sufficient information to facilitate the maintenance of the energy efficiency systems and equipment that are required by NCC Section J detailing the design and operation intent of the systems, the commissioning settings, and the preventative maintenance for the systems and equipment required to comply with NCC.</w:t>
      </w:r>
    </w:p>
    <w:p w14:paraId="7F7FCE00" w14:textId="314BBE86" w:rsidR="00B400BC" w:rsidRPr="00773FA3" w:rsidRDefault="00B400BC" w:rsidP="00865B1D">
      <w:pPr>
        <w:numPr>
          <w:ilvl w:val="0"/>
          <w:numId w:val="10"/>
        </w:numPr>
        <w:spacing w:after="0"/>
        <w:ind w:left="1134" w:hanging="426"/>
        <w:rPr>
          <w:rFonts w:cstheme="majorHAnsi"/>
        </w:rPr>
      </w:pPr>
      <w:r w:rsidRPr="00773FA3">
        <w:rPr>
          <w:rFonts w:cstheme="majorHAnsi"/>
        </w:rPr>
        <w:lastRenderedPageBreak/>
        <w:t>A schedule of all mechanical, hydraulic, electrical, electronic and security equipment</w:t>
      </w:r>
      <w:r w:rsidR="006B5D74">
        <w:rPr>
          <w:rFonts w:cstheme="majorHAnsi"/>
        </w:rPr>
        <w:t xml:space="preserve"> and plant, and other asset items</w:t>
      </w:r>
      <w:r w:rsidRPr="00773FA3">
        <w:rPr>
          <w:rFonts w:cstheme="majorHAnsi"/>
        </w:rPr>
        <w:t xml:space="preserve"> incorporated in the project.</w:t>
      </w:r>
    </w:p>
    <w:p w14:paraId="650ECC16" w14:textId="614C9BDC" w:rsidR="00B400BC" w:rsidRPr="00773FA3" w:rsidRDefault="00B400BC" w:rsidP="00865B1D">
      <w:pPr>
        <w:numPr>
          <w:ilvl w:val="0"/>
          <w:numId w:val="10"/>
        </w:numPr>
        <w:spacing w:after="0"/>
        <w:ind w:left="1134" w:hanging="426"/>
        <w:rPr>
          <w:rFonts w:cstheme="majorHAnsi"/>
        </w:rPr>
      </w:pPr>
      <w:r w:rsidRPr="00773FA3">
        <w:rPr>
          <w:rFonts w:cstheme="majorHAnsi"/>
        </w:rPr>
        <w:t>Recommended routine maintenance schedule for each item of equipment and material</w:t>
      </w:r>
      <w:r w:rsidR="006B5D74">
        <w:rPr>
          <w:rFonts w:cstheme="majorHAnsi"/>
        </w:rPr>
        <w:t xml:space="preserve"> and </w:t>
      </w:r>
      <w:r w:rsidR="006B5D74" w:rsidRPr="00773FA3">
        <w:rPr>
          <w:rFonts w:cstheme="majorBidi"/>
        </w:rPr>
        <w:t xml:space="preserve">whether the Contractor, facility manager or a </w:t>
      </w:r>
      <w:r w:rsidR="005F657E">
        <w:rPr>
          <w:rFonts w:cstheme="majorHAnsi"/>
        </w:rPr>
        <w:t>DHW</w:t>
      </w:r>
      <w:r w:rsidR="006B5D74" w:rsidRPr="00773FA3">
        <w:rPr>
          <w:rFonts w:cstheme="majorBidi"/>
        </w:rPr>
        <w:t xml:space="preserve"> maintenance service provider is responsible</w:t>
      </w:r>
      <w:r w:rsidR="006B5D74">
        <w:rPr>
          <w:rFonts w:cstheme="majorBidi"/>
        </w:rPr>
        <w:t xml:space="preserve"> for the routine maintenance.</w:t>
      </w:r>
      <w:r w:rsidR="006B5D74">
        <w:rPr>
          <w:rFonts w:cstheme="majorHAnsi"/>
        </w:rPr>
        <w:t xml:space="preserve"> </w:t>
      </w:r>
    </w:p>
    <w:p w14:paraId="03B84C07" w14:textId="77777777" w:rsidR="00B400BC" w:rsidRPr="00773FA3" w:rsidRDefault="00B400BC" w:rsidP="00865B1D">
      <w:pPr>
        <w:numPr>
          <w:ilvl w:val="0"/>
          <w:numId w:val="10"/>
        </w:numPr>
        <w:spacing w:after="0"/>
        <w:ind w:left="1134" w:hanging="426"/>
        <w:rPr>
          <w:rFonts w:cstheme="majorHAnsi"/>
        </w:rPr>
      </w:pPr>
      <w:r w:rsidRPr="00773FA3">
        <w:rPr>
          <w:rFonts w:cstheme="majorHAnsi"/>
        </w:rPr>
        <w:t>The capital cost of each item of equipment.</w:t>
      </w:r>
    </w:p>
    <w:p w14:paraId="50494876" w14:textId="77777777" w:rsidR="00B400BC" w:rsidRPr="00773FA3" w:rsidRDefault="00B400BC" w:rsidP="00865B1D">
      <w:pPr>
        <w:numPr>
          <w:ilvl w:val="0"/>
          <w:numId w:val="10"/>
        </w:numPr>
        <w:spacing w:after="0"/>
        <w:ind w:left="1134" w:hanging="426"/>
        <w:rPr>
          <w:rFonts w:cstheme="majorHAnsi"/>
        </w:rPr>
      </w:pPr>
      <w:r w:rsidRPr="00773FA3">
        <w:rPr>
          <w:rFonts w:cstheme="majorHAnsi"/>
        </w:rPr>
        <w:t>Indicative costing of routine maintenance.</w:t>
      </w:r>
    </w:p>
    <w:p w14:paraId="266DBF3F" w14:textId="77777777" w:rsidR="00B400BC" w:rsidRPr="00773FA3" w:rsidRDefault="00B400BC" w:rsidP="00865B1D">
      <w:pPr>
        <w:numPr>
          <w:ilvl w:val="0"/>
          <w:numId w:val="10"/>
        </w:numPr>
        <w:spacing w:after="0"/>
        <w:ind w:left="1134" w:hanging="426"/>
        <w:rPr>
          <w:rFonts w:cstheme="majorHAnsi"/>
        </w:rPr>
      </w:pPr>
      <w:r w:rsidRPr="00773FA3">
        <w:rPr>
          <w:rFonts w:cstheme="majorHAnsi"/>
        </w:rPr>
        <w:t>Capital replacement program for each item of equipment.</w:t>
      </w:r>
    </w:p>
    <w:p w14:paraId="5B4E8856" w14:textId="77777777" w:rsidR="00B400BC" w:rsidRPr="00773FA3" w:rsidRDefault="00B400BC" w:rsidP="00865B1D">
      <w:pPr>
        <w:numPr>
          <w:ilvl w:val="0"/>
          <w:numId w:val="10"/>
        </w:numPr>
        <w:spacing w:after="0"/>
        <w:ind w:left="1134" w:hanging="426"/>
        <w:rPr>
          <w:rFonts w:cstheme="majorHAnsi"/>
        </w:rPr>
      </w:pPr>
      <w:r w:rsidRPr="00773FA3">
        <w:rPr>
          <w:rFonts w:cstheme="majorHAnsi"/>
        </w:rPr>
        <w:t xml:space="preserve">All other Operating manuals / instructions, technical data sheets, Maintenance requirements </w:t>
      </w:r>
    </w:p>
    <w:p w14:paraId="60FAE3E4" w14:textId="1ECDAA9C" w:rsidR="00B400BC" w:rsidRPr="00773FA3" w:rsidRDefault="00BB4D7F" w:rsidP="00865B1D">
      <w:pPr>
        <w:numPr>
          <w:ilvl w:val="0"/>
          <w:numId w:val="53"/>
        </w:numPr>
        <w:spacing w:after="0"/>
        <w:rPr>
          <w:rFonts w:cs="Arial"/>
        </w:rPr>
      </w:pPr>
      <w:r w:rsidRPr="00773FA3">
        <w:rPr>
          <w:rFonts w:cs="Arial"/>
        </w:rPr>
        <w:t xml:space="preserve">As </w:t>
      </w:r>
      <w:r w:rsidR="00B400BC" w:rsidRPr="00773FA3">
        <w:rPr>
          <w:rFonts w:cs="Arial"/>
        </w:rPr>
        <w:t>c</w:t>
      </w:r>
      <w:r w:rsidRPr="00773FA3">
        <w:rPr>
          <w:rFonts w:cs="Arial"/>
        </w:rPr>
        <w:t xml:space="preserve">onstructed </w:t>
      </w:r>
      <w:r w:rsidR="00B400BC" w:rsidRPr="00773FA3">
        <w:rPr>
          <w:rFonts w:cs="Arial"/>
        </w:rPr>
        <w:t>documentation</w:t>
      </w:r>
      <w:r w:rsidR="00876C50">
        <w:rPr>
          <w:rFonts w:cs="Arial"/>
        </w:rPr>
        <w:t>:</w:t>
      </w:r>
      <w:r w:rsidR="00B400BC" w:rsidRPr="00773FA3">
        <w:rPr>
          <w:rFonts w:cs="Arial"/>
        </w:rPr>
        <w:t xml:space="preserve"> </w:t>
      </w:r>
    </w:p>
    <w:p w14:paraId="7C26408F" w14:textId="7ADA3193" w:rsidR="00B400BC" w:rsidRPr="00773FA3" w:rsidRDefault="00BE20EC" w:rsidP="00865B1D">
      <w:pPr>
        <w:numPr>
          <w:ilvl w:val="0"/>
          <w:numId w:val="10"/>
        </w:numPr>
        <w:spacing w:after="0"/>
        <w:ind w:left="1134" w:hanging="425"/>
        <w:rPr>
          <w:rFonts w:cstheme="majorHAnsi"/>
        </w:rPr>
      </w:pPr>
      <w:r>
        <w:rPr>
          <w:rFonts w:cstheme="majorHAnsi"/>
        </w:rPr>
        <w:t>e</w:t>
      </w:r>
      <w:r w:rsidR="00B400BC" w:rsidRPr="00773FA3">
        <w:rPr>
          <w:rFonts w:cstheme="majorHAnsi"/>
        </w:rPr>
        <w:t xml:space="preserve">lectronic copies of all tendered drawings, AND all other additional drawings prepared and issued </w:t>
      </w:r>
      <w:r w:rsidR="00B510D3" w:rsidRPr="00773FA3">
        <w:rPr>
          <w:rFonts w:cstheme="majorHAnsi"/>
        </w:rPr>
        <w:t>while</w:t>
      </w:r>
      <w:r w:rsidR="00B400BC" w:rsidRPr="00773FA3">
        <w:rPr>
          <w:rFonts w:cstheme="majorHAnsi"/>
        </w:rPr>
        <w:t xml:space="preserve"> administering the </w:t>
      </w:r>
      <w:r w:rsidR="00FD10DA">
        <w:rPr>
          <w:rFonts w:cs="Arial"/>
        </w:rPr>
        <w:t xml:space="preserve">construction </w:t>
      </w:r>
      <w:r w:rsidR="00FD10DA">
        <w:rPr>
          <w:rFonts w:cstheme="majorHAnsi"/>
        </w:rPr>
        <w:t>c</w:t>
      </w:r>
      <w:r w:rsidR="00B400BC" w:rsidRPr="00773FA3">
        <w:rPr>
          <w:rFonts w:cstheme="majorHAnsi"/>
        </w:rPr>
        <w:t>ontract, updated and completed to an ‘As-Constructed’ level. This must include all architectural drawings as well as all other design and service design drawings including those within the Works contractor’s scope of works to prepare. This may include but is not limited to -</w:t>
      </w:r>
      <w:r w:rsidR="00B400BC" w:rsidRPr="00773FA3" w:rsidDel="091F898B">
        <w:rPr>
          <w:rFonts w:cstheme="majorHAnsi"/>
        </w:rPr>
        <w:t xml:space="preserve"> </w:t>
      </w:r>
      <w:r w:rsidR="00B400BC" w:rsidRPr="00773FA3">
        <w:rPr>
          <w:rFonts w:cstheme="majorHAnsi"/>
        </w:rPr>
        <w:t xml:space="preserve">fitout, structural, AND </w:t>
      </w:r>
      <w:r w:rsidR="00FD10DA" w:rsidRPr="00FD10DA">
        <w:rPr>
          <w:rFonts w:cstheme="majorHAnsi"/>
        </w:rPr>
        <w:t>construction</w:t>
      </w:r>
      <w:r w:rsidR="00FD10DA">
        <w:rPr>
          <w:rFonts w:cstheme="majorHAnsi"/>
        </w:rPr>
        <w:t xml:space="preserve"> </w:t>
      </w:r>
      <w:r w:rsidR="00B400BC" w:rsidRPr="00773FA3">
        <w:rPr>
          <w:rFonts w:cstheme="majorHAnsi"/>
        </w:rPr>
        <w:t>contractor-supplied hydraulic, electrical and mechanical drawings, for example</w:t>
      </w:r>
      <w:r w:rsidR="009F3A11">
        <w:rPr>
          <w:rFonts w:cstheme="majorHAnsi"/>
        </w:rPr>
        <w:t>.</w:t>
      </w:r>
      <w:r w:rsidR="0038320B">
        <w:rPr>
          <w:rFonts w:cstheme="majorHAnsi"/>
        </w:rPr>
        <w:t xml:space="preserve"> </w:t>
      </w:r>
    </w:p>
    <w:p w14:paraId="6287B27F" w14:textId="2B368FF7" w:rsidR="00B400BC" w:rsidRPr="00773FA3" w:rsidRDefault="00BE20EC" w:rsidP="00865B1D">
      <w:pPr>
        <w:numPr>
          <w:ilvl w:val="0"/>
          <w:numId w:val="10"/>
        </w:numPr>
        <w:spacing w:after="0"/>
        <w:ind w:left="1134" w:hanging="426"/>
        <w:rPr>
          <w:rFonts w:cstheme="majorHAnsi"/>
        </w:rPr>
      </w:pPr>
      <w:r>
        <w:rPr>
          <w:rFonts w:cstheme="majorHAnsi"/>
        </w:rPr>
        <w:t>c</w:t>
      </w:r>
      <w:r w:rsidR="00B400BC" w:rsidRPr="00773FA3">
        <w:rPr>
          <w:rFonts w:cstheme="majorHAnsi"/>
        </w:rPr>
        <w:t>learly marked “AS CONSTRUCTED DRAWINGS”</w:t>
      </w:r>
      <w:r>
        <w:rPr>
          <w:rFonts w:cstheme="majorHAnsi"/>
        </w:rPr>
        <w:t>;</w:t>
      </w:r>
    </w:p>
    <w:p w14:paraId="0AD7986B" w14:textId="53043CEF" w:rsidR="00B400BC" w:rsidRPr="00773FA3" w:rsidRDefault="00BE20EC" w:rsidP="00865B1D">
      <w:pPr>
        <w:numPr>
          <w:ilvl w:val="0"/>
          <w:numId w:val="10"/>
        </w:numPr>
        <w:spacing w:after="0"/>
        <w:ind w:left="1134" w:hanging="426"/>
        <w:rPr>
          <w:rFonts w:cstheme="majorHAnsi"/>
        </w:rPr>
      </w:pPr>
      <w:r>
        <w:rPr>
          <w:rFonts w:cstheme="majorHAnsi"/>
        </w:rPr>
        <w:t>u</w:t>
      </w:r>
      <w:r w:rsidR="00B400BC" w:rsidRPr="00773FA3">
        <w:rPr>
          <w:rFonts w:cstheme="majorHAnsi"/>
        </w:rPr>
        <w:t xml:space="preserve">pdated to meet </w:t>
      </w:r>
      <w:r w:rsidR="005F657E">
        <w:rPr>
          <w:rFonts w:cstheme="majorHAnsi"/>
        </w:rPr>
        <w:t>DHW</w:t>
      </w:r>
      <w:r w:rsidR="00B400BC" w:rsidRPr="00773FA3">
        <w:rPr>
          <w:rFonts w:cstheme="majorHAnsi"/>
        </w:rPr>
        <w:t xml:space="preserve"> CADD manual requirements. Refer Section 1.5.2 Drawing format requirements</w:t>
      </w:r>
      <w:r>
        <w:rPr>
          <w:rFonts w:cstheme="majorHAnsi"/>
        </w:rPr>
        <w:t>;</w:t>
      </w:r>
      <w:r w:rsidR="00BB2DB9">
        <w:rPr>
          <w:rFonts w:cstheme="majorHAnsi"/>
        </w:rPr>
        <w:t xml:space="preserve"> and</w:t>
      </w:r>
    </w:p>
    <w:p w14:paraId="0BFEF207" w14:textId="0D73E7E5" w:rsidR="00B400BC" w:rsidRPr="00773FA3" w:rsidRDefault="00B400BC" w:rsidP="00865B1D">
      <w:pPr>
        <w:numPr>
          <w:ilvl w:val="0"/>
          <w:numId w:val="10"/>
        </w:numPr>
        <w:spacing w:after="0"/>
        <w:ind w:left="1134" w:hanging="426"/>
        <w:rPr>
          <w:rFonts w:cstheme="majorHAnsi"/>
        </w:rPr>
      </w:pPr>
      <w:r w:rsidRPr="00773FA3">
        <w:rPr>
          <w:rFonts w:cstheme="majorHAnsi"/>
        </w:rPr>
        <w:t>include CADD drawing checklist, project data information and drawing information sheets.</w:t>
      </w:r>
    </w:p>
    <w:p w14:paraId="2B342AAF" w14:textId="55A6E95F" w:rsidR="00B400BC" w:rsidRPr="00773FA3" w:rsidRDefault="00B400BC" w:rsidP="00865B1D">
      <w:pPr>
        <w:numPr>
          <w:ilvl w:val="0"/>
          <w:numId w:val="53"/>
        </w:numPr>
        <w:spacing w:after="0"/>
        <w:rPr>
          <w:rFonts w:cs="Arial"/>
        </w:rPr>
      </w:pPr>
      <w:r w:rsidRPr="00773FA3">
        <w:rPr>
          <w:rFonts w:cs="Arial"/>
        </w:rPr>
        <w:t xml:space="preserve">Asset </w:t>
      </w:r>
      <w:r w:rsidR="006B25AD">
        <w:rPr>
          <w:rFonts w:cs="Arial"/>
        </w:rPr>
        <w:t>m</w:t>
      </w:r>
      <w:r w:rsidRPr="00773FA3">
        <w:rPr>
          <w:rFonts w:cs="Arial"/>
        </w:rPr>
        <w:t xml:space="preserve">anagement </w:t>
      </w:r>
      <w:r w:rsidR="006B25AD">
        <w:rPr>
          <w:rFonts w:cs="Arial"/>
        </w:rPr>
        <w:t>d</w:t>
      </w:r>
      <w:r w:rsidRPr="00773FA3">
        <w:rPr>
          <w:rFonts w:cs="Arial"/>
        </w:rPr>
        <w:t>rawing.</w:t>
      </w:r>
    </w:p>
    <w:p w14:paraId="783A3E4D" w14:textId="71857DD2" w:rsidR="00B400BC" w:rsidRPr="00773FA3" w:rsidRDefault="00B400BC" w:rsidP="00865B1D">
      <w:pPr>
        <w:numPr>
          <w:ilvl w:val="0"/>
          <w:numId w:val="53"/>
        </w:numPr>
        <w:spacing w:after="0"/>
        <w:rPr>
          <w:rFonts w:cs="Arial"/>
        </w:rPr>
      </w:pPr>
      <w:r w:rsidRPr="00773FA3">
        <w:rPr>
          <w:rFonts w:cs="Arial"/>
        </w:rPr>
        <w:t>Environmentally sustainable design documentation</w:t>
      </w:r>
      <w:r w:rsidR="00BB2DB9">
        <w:rPr>
          <w:rFonts w:cs="Arial"/>
        </w:rPr>
        <w:t>.</w:t>
      </w:r>
      <w:r w:rsidRPr="00773FA3">
        <w:rPr>
          <w:rFonts w:cs="Arial"/>
        </w:rPr>
        <w:t xml:space="preserve"> </w:t>
      </w:r>
    </w:p>
    <w:p w14:paraId="6D7510C6" w14:textId="77777777" w:rsidR="00B400BC" w:rsidRPr="00773FA3" w:rsidRDefault="00B400BC" w:rsidP="00865B1D">
      <w:pPr>
        <w:numPr>
          <w:ilvl w:val="0"/>
          <w:numId w:val="53"/>
        </w:numPr>
        <w:spacing w:after="0"/>
        <w:rPr>
          <w:rFonts w:cs="Arial"/>
        </w:rPr>
      </w:pPr>
      <w:r w:rsidRPr="00773FA3">
        <w:rPr>
          <w:rFonts w:cs="Arial"/>
        </w:rPr>
        <w:t>Confirming associated training and documentation requirements detailed in Technical Guideline TG040 - Environmentally Sustainable Design for Non-Residential Government Buildings, have been provided.</w:t>
      </w:r>
    </w:p>
    <w:p w14:paraId="64FBBBDF" w14:textId="2139421B" w:rsidR="00BB4D7F" w:rsidRPr="00773FA3" w:rsidRDefault="00BB4D7F" w:rsidP="00865B1D">
      <w:pPr>
        <w:numPr>
          <w:ilvl w:val="0"/>
          <w:numId w:val="53"/>
        </w:numPr>
        <w:spacing w:after="0"/>
        <w:rPr>
          <w:rFonts w:cs="Arial"/>
        </w:rPr>
      </w:pPr>
      <w:r w:rsidRPr="00773FA3">
        <w:rPr>
          <w:rFonts w:cs="Arial"/>
        </w:rPr>
        <w:t xml:space="preserve">Authorisation to reduce the </w:t>
      </w:r>
      <w:r w:rsidR="00B400BC" w:rsidRPr="00773FA3">
        <w:rPr>
          <w:rFonts w:cs="Arial"/>
        </w:rPr>
        <w:t>Contractor’s</w:t>
      </w:r>
      <w:r w:rsidRPr="00773FA3">
        <w:rPr>
          <w:rFonts w:cs="Arial"/>
        </w:rPr>
        <w:t xml:space="preserve"> retention</w:t>
      </w:r>
      <w:r w:rsidR="00B400BC" w:rsidRPr="00773FA3">
        <w:rPr>
          <w:rFonts w:cs="Arial"/>
        </w:rPr>
        <w:t xml:space="preserve"> or </w:t>
      </w:r>
      <w:r w:rsidR="00876C50" w:rsidRPr="00773FA3">
        <w:rPr>
          <w:rFonts w:cs="Arial"/>
        </w:rPr>
        <w:t>security.</w:t>
      </w:r>
    </w:p>
    <w:p w14:paraId="286354BF" w14:textId="2BD5AA30" w:rsidR="00BB4D7F" w:rsidRPr="00773FA3" w:rsidRDefault="00B400BC" w:rsidP="00865B1D">
      <w:pPr>
        <w:numPr>
          <w:ilvl w:val="0"/>
          <w:numId w:val="53"/>
        </w:numPr>
        <w:rPr>
          <w:rFonts w:cs="Arial"/>
        </w:rPr>
      </w:pPr>
      <w:r w:rsidRPr="00773FA3">
        <w:rPr>
          <w:rFonts w:cs="Arial"/>
        </w:rPr>
        <w:t>Statement as to the Contractor’s performance on the project.</w:t>
      </w:r>
    </w:p>
    <w:p w14:paraId="05F97753" w14:textId="77777777" w:rsidR="00B400BC" w:rsidRPr="00773FA3" w:rsidRDefault="00B400BC" w:rsidP="00780A7F">
      <w:pPr>
        <w:pStyle w:val="Heading3"/>
      </w:pPr>
      <w:bookmarkStart w:id="75" w:name="_Toc139284786"/>
      <w:bookmarkStart w:id="76" w:name="_Toc144994312"/>
      <w:r w:rsidRPr="00773FA3">
        <w:t>Certification at Practical Completion reporting</w:t>
      </w:r>
      <w:bookmarkEnd w:id="75"/>
      <w:bookmarkEnd w:id="76"/>
    </w:p>
    <w:p w14:paraId="4E63696B" w14:textId="066A539C" w:rsidR="00B400BC" w:rsidRPr="00773FA3" w:rsidRDefault="00B400BC" w:rsidP="00B400BC">
      <w:pPr>
        <w:rPr>
          <w:rFonts w:cstheme="majorBidi"/>
        </w:rPr>
      </w:pPr>
      <w:r w:rsidRPr="00773FA3">
        <w:rPr>
          <w:rFonts w:cstheme="majorBidi"/>
        </w:rPr>
        <w:t>Once the works have reached Practical Completion, the Consultant and its secondary and subconsultants are required to certify in writing that:</w:t>
      </w:r>
    </w:p>
    <w:p w14:paraId="56D00589" w14:textId="4A889437" w:rsidR="00B400BC" w:rsidRPr="00773FA3" w:rsidRDefault="00B400BC" w:rsidP="00865B1D">
      <w:pPr>
        <w:numPr>
          <w:ilvl w:val="0"/>
          <w:numId w:val="54"/>
        </w:numPr>
        <w:spacing w:after="0"/>
        <w:ind w:left="782" w:hanging="357"/>
        <w:rPr>
          <w:rFonts w:cstheme="majorHAnsi"/>
        </w:rPr>
      </w:pPr>
      <w:r w:rsidRPr="00773FA3">
        <w:rPr>
          <w:rFonts w:cstheme="majorHAnsi"/>
        </w:rPr>
        <w:t>The completed works are both compliant and consistent with the policies and guidelines applicable to the works, including any clarifications advised by the Principal’s Representative.</w:t>
      </w:r>
    </w:p>
    <w:p w14:paraId="0571468B" w14:textId="77777777" w:rsidR="00B400BC" w:rsidRPr="00773FA3" w:rsidRDefault="00B400BC" w:rsidP="00865B1D">
      <w:pPr>
        <w:numPr>
          <w:ilvl w:val="0"/>
          <w:numId w:val="54"/>
        </w:numPr>
        <w:spacing w:after="0"/>
        <w:ind w:left="782" w:hanging="357"/>
        <w:rPr>
          <w:rFonts w:cstheme="majorHAnsi"/>
        </w:rPr>
      </w:pPr>
      <w:r w:rsidRPr="00773FA3">
        <w:rPr>
          <w:rFonts w:cstheme="majorHAnsi"/>
        </w:rPr>
        <w:t>The facility engineering systems are operating as required to the design intent.</w:t>
      </w:r>
    </w:p>
    <w:p w14:paraId="65ABF9F1" w14:textId="7FD96683" w:rsidR="00B400BC" w:rsidRPr="00773FA3" w:rsidRDefault="00B400BC" w:rsidP="00865B1D">
      <w:pPr>
        <w:numPr>
          <w:ilvl w:val="0"/>
          <w:numId w:val="54"/>
        </w:numPr>
        <w:spacing w:after="0"/>
        <w:ind w:left="782" w:hanging="357"/>
        <w:rPr>
          <w:rFonts w:cstheme="majorHAnsi"/>
        </w:rPr>
      </w:pPr>
      <w:r w:rsidRPr="00773FA3">
        <w:rPr>
          <w:rFonts w:cstheme="majorHAnsi"/>
        </w:rPr>
        <w:t>The facility maintenance staff and/or the building registrar have received appropriate instruction in its operation and maintenance. Refer Section 1.</w:t>
      </w:r>
      <w:r w:rsidR="006B25AD">
        <w:rPr>
          <w:rFonts w:cstheme="majorHAnsi"/>
        </w:rPr>
        <w:t>7</w:t>
      </w:r>
      <w:r w:rsidRPr="00773FA3">
        <w:rPr>
          <w:rFonts w:cstheme="majorHAnsi"/>
        </w:rPr>
        <w:t xml:space="preserve"> Handover Requirements</w:t>
      </w:r>
    </w:p>
    <w:p w14:paraId="11A07C47" w14:textId="77777777" w:rsidR="00B400BC" w:rsidRPr="00773FA3" w:rsidRDefault="00B400BC" w:rsidP="00865B1D">
      <w:pPr>
        <w:numPr>
          <w:ilvl w:val="0"/>
          <w:numId w:val="54"/>
        </w:numPr>
        <w:spacing w:after="0"/>
        <w:ind w:left="782" w:hanging="357"/>
        <w:rPr>
          <w:rFonts w:cstheme="majorHAnsi"/>
        </w:rPr>
      </w:pPr>
      <w:r w:rsidRPr="00773FA3">
        <w:rPr>
          <w:rFonts w:cstheme="majorHAnsi"/>
        </w:rPr>
        <w:lastRenderedPageBreak/>
        <w:t>Electronic operational and maintenance manuals have been checked and any corrections made and provided to the Principal’s Representative.</w:t>
      </w:r>
    </w:p>
    <w:p w14:paraId="54CC6E95" w14:textId="77777777" w:rsidR="00B400BC" w:rsidRPr="00773FA3" w:rsidRDefault="00B400BC" w:rsidP="00865B1D">
      <w:pPr>
        <w:numPr>
          <w:ilvl w:val="0"/>
          <w:numId w:val="54"/>
        </w:numPr>
        <w:rPr>
          <w:rFonts w:cstheme="majorHAnsi"/>
        </w:rPr>
      </w:pPr>
      <w:r w:rsidRPr="00773FA3">
        <w:rPr>
          <w:rFonts w:cstheme="majorHAnsi"/>
        </w:rPr>
        <w:t>As Constructed drawings (all lead, secondary and subconsultants’ drawings) have been checked, any corrections made and supplied to the Principal’s Representative.</w:t>
      </w:r>
    </w:p>
    <w:p w14:paraId="41BB2C36" w14:textId="39A31702" w:rsidR="00B400BC" w:rsidRPr="00773FA3" w:rsidRDefault="00B400BC" w:rsidP="00B400BC">
      <w:pPr>
        <w:rPr>
          <w:rFonts w:cstheme="majorBidi"/>
        </w:rPr>
      </w:pPr>
      <w:r w:rsidRPr="00773FA3">
        <w:rPr>
          <w:rFonts w:cstheme="majorBidi"/>
        </w:rPr>
        <w:t>The Consultant will be required to provide this certification in a format agreed with the Principal’s Representative.</w:t>
      </w:r>
      <w:r w:rsidR="0038320B">
        <w:rPr>
          <w:rFonts w:cstheme="majorBidi"/>
        </w:rPr>
        <w:t xml:space="preserve"> </w:t>
      </w:r>
      <w:r w:rsidRPr="00773FA3">
        <w:rPr>
          <w:rFonts w:cstheme="majorBidi"/>
        </w:rPr>
        <w:t xml:space="preserve">This might, for example, take the form of an email expressly certifying that each of the above listed items has been fully addressed. </w:t>
      </w:r>
    </w:p>
    <w:p w14:paraId="3DE2FC1B" w14:textId="170B79DF" w:rsidR="000F2A17" w:rsidRPr="00773FA3" w:rsidRDefault="000F2A17" w:rsidP="00780A7F">
      <w:pPr>
        <w:pStyle w:val="Heading3"/>
      </w:pPr>
      <w:r w:rsidRPr="00773FA3">
        <w:t xml:space="preserve">Final </w:t>
      </w:r>
      <w:r w:rsidR="00B907CB" w:rsidRPr="00773FA3">
        <w:t>c</w:t>
      </w:r>
      <w:r w:rsidRPr="00773FA3">
        <w:t xml:space="preserve">ompletion </w:t>
      </w:r>
      <w:r w:rsidR="00B907CB" w:rsidRPr="00773FA3">
        <w:t>r</w:t>
      </w:r>
      <w:r w:rsidRPr="00773FA3">
        <w:t>eport</w:t>
      </w:r>
      <w:r w:rsidR="00B907CB" w:rsidRPr="00773FA3">
        <w:t>ing</w:t>
      </w:r>
    </w:p>
    <w:p w14:paraId="3651630D" w14:textId="686CD100" w:rsidR="00A56912" w:rsidRPr="00773FA3" w:rsidRDefault="000F2A17" w:rsidP="000F2A17">
      <w:pPr>
        <w:rPr>
          <w:rFonts w:cstheme="majorBidi"/>
        </w:rPr>
      </w:pPr>
      <w:r w:rsidRPr="00773FA3">
        <w:rPr>
          <w:rFonts w:cs="Arial"/>
        </w:rPr>
        <w:t xml:space="preserve">Where the Consultant is appointed to perform the functions of </w:t>
      </w:r>
      <w:r w:rsidR="006B25AD">
        <w:rPr>
          <w:rFonts w:cs="Arial"/>
        </w:rPr>
        <w:t xml:space="preserve">a </w:t>
      </w:r>
      <w:r w:rsidRPr="00773FA3">
        <w:rPr>
          <w:rFonts w:cs="Arial"/>
        </w:rPr>
        <w:t>Superintendent’s Representative</w:t>
      </w:r>
      <w:r w:rsidR="00A56912" w:rsidRPr="00773FA3">
        <w:rPr>
          <w:rFonts w:cstheme="majorBidi"/>
        </w:rPr>
        <w:t xml:space="preserve">, and prior to issuing any Final Certificate defined by the </w:t>
      </w:r>
      <w:r w:rsidR="00FD10DA" w:rsidRPr="00FD10DA">
        <w:rPr>
          <w:rFonts w:cstheme="majorBidi"/>
        </w:rPr>
        <w:t>construction</w:t>
      </w:r>
      <w:r w:rsidR="00A56912" w:rsidRPr="00773FA3">
        <w:rPr>
          <w:rFonts w:cstheme="majorBidi"/>
        </w:rPr>
        <w:t xml:space="preserve"> </w:t>
      </w:r>
      <w:r w:rsidR="00FD10DA">
        <w:rPr>
          <w:rFonts w:cstheme="majorBidi"/>
        </w:rPr>
        <w:t>c</w:t>
      </w:r>
      <w:r w:rsidR="00A56912" w:rsidRPr="00773FA3">
        <w:rPr>
          <w:rFonts w:cstheme="majorBidi"/>
        </w:rPr>
        <w:t xml:space="preserve">ontract, the Consultant is required to obtain the written agreement of the Principal’s Representative that the Contractor has complied with all contracted requirements. </w:t>
      </w:r>
    </w:p>
    <w:p w14:paraId="47EE78C4" w14:textId="51D394A5" w:rsidR="000F2A17" w:rsidRPr="00773FA3" w:rsidRDefault="00A56912" w:rsidP="000F2A17">
      <w:pPr>
        <w:rPr>
          <w:rFonts w:cs="Arial"/>
        </w:rPr>
      </w:pPr>
      <w:r w:rsidRPr="00773FA3">
        <w:rPr>
          <w:rFonts w:cstheme="majorBidi"/>
        </w:rPr>
        <w:t xml:space="preserve">Once the Consultant has verified and documented that all contractual obligations have been met, </w:t>
      </w:r>
      <w:r w:rsidR="000F2A17" w:rsidRPr="00773FA3">
        <w:rPr>
          <w:rFonts w:cs="Arial"/>
        </w:rPr>
        <w:t>the Consultant shall, at each final completion, provide a report signed by the Superintendent’s Representative that includes as a minimum:</w:t>
      </w:r>
    </w:p>
    <w:p w14:paraId="229BD2B1" w14:textId="1AAA1BF9" w:rsidR="000F2A17" w:rsidRPr="00773FA3" w:rsidRDefault="00767113" w:rsidP="00865B1D">
      <w:pPr>
        <w:numPr>
          <w:ilvl w:val="0"/>
          <w:numId w:val="55"/>
        </w:numPr>
        <w:spacing w:after="0"/>
        <w:ind w:left="782" w:hanging="357"/>
        <w:rPr>
          <w:rFonts w:cstheme="majorHAnsi"/>
        </w:rPr>
      </w:pPr>
      <w:r w:rsidRPr="00773FA3">
        <w:rPr>
          <w:rFonts w:cstheme="majorHAnsi"/>
        </w:rPr>
        <w:t xml:space="preserve">An original final </w:t>
      </w:r>
      <w:r w:rsidR="00876C50" w:rsidRPr="00773FA3">
        <w:rPr>
          <w:rFonts w:cstheme="majorHAnsi"/>
        </w:rPr>
        <w:t>certificate</w:t>
      </w:r>
      <w:r w:rsidR="00876C50" w:rsidRPr="00773FA3" w:rsidDel="00767113">
        <w:rPr>
          <w:rFonts w:cstheme="majorHAnsi"/>
        </w:rPr>
        <w:t>.</w:t>
      </w:r>
    </w:p>
    <w:p w14:paraId="4EEEA1D2" w14:textId="2926818A" w:rsidR="000F2A17" w:rsidRPr="00773FA3" w:rsidRDefault="00767113" w:rsidP="00865B1D">
      <w:pPr>
        <w:numPr>
          <w:ilvl w:val="0"/>
          <w:numId w:val="55"/>
        </w:numPr>
        <w:spacing w:after="0"/>
        <w:ind w:left="782" w:hanging="357"/>
        <w:rPr>
          <w:rFonts w:cstheme="majorHAnsi"/>
        </w:rPr>
      </w:pPr>
      <w:r w:rsidRPr="00773FA3">
        <w:rPr>
          <w:rFonts w:cstheme="majorHAnsi"/>
        </w:rPr>
        <w:t xml:space="preserve">A final tuning </w:t>
      </w:r>
      <w:r w:rsidR="00876C50" w:rsidRPr="00773FA3">
        <w:rPr>
          <w:rFonts w:cstheme="majorHAnsi"/>
        </w:rPr>
        <w:t>report.</w:t>
      </w:r>
    </w:p>
    <w:p w14:paraId="33C2E71B" w14:textId="64A279E2" w:rsidR="000F2A17" w:rsidRPr="00773FA3" w:rsidRDefault="00767113" w:rsidP="00865B1D">
      <w:pPr>
        <w:numPr>
          <w:ilvl w:val="0"/>
          <w:numId w:val="55"/>
        </w:numPr>
        <w:spacing w:after="0"/>
        <w:ind w:left="782" w:hanging="357"/>
        <w:rPr>
          <w:rFonts w:cstheme="majorHAnsi"/>
        </w:rPr>
      </w:pPr>
      <w:r w:rsidRPr="00773FA3">
        <w:rPr>
          <w:rFonts w:cstheme="majorHAnsi"/>
        </w:rPr>
        <w:t xml:space="preserve">A </w:t>
      </w:r>
      <w:r w:rsidR="005F657E">
        <w:rPr>
          <w:rFonts w:cstheme="majorHAnsi"/>
        </w:rPr>
        <w:t>DHW</w:t>
      </w:r>
      <w:r w:rsidR="000F2A17" w:rsidRPr="00773FA3">
        <w:rPr>
          <w:rFonts w:cstheme="majorHAnsi"/>
        </w:rPr>
        <w:t xml:space="preserve"> </w:t>
      </w:r>
      <w:r w:rsidRPr="00773FA3">
        <w:rPr>
          <w:rFonts w:cstheme="majorHAnsi"/>
        </w:rPr>
        <w:t xml:space="preserve">energy use </w:t>
      </w:r>
      <w:r w:rsidR="00876C50" w:rsidRPr="00773FA3">
        <w:rPr>
          <w:rFonts w:cstheme="majorHAnsi"/>
        </w:rPr>
        <w:t>report.</w:t>
      </w:r>
    </w:p>
    <w:p w14:paraId="5728CD46" w14:textId="01312854" w:rsidR="000F2A17" w:rsidRPr="00773FA3" w:rsidRDefault="000F2A17" w:rsidP="00865B1D">
      <w:pPr>
        <w:numPr>
          <w:ilvl w:val="0"/>
          <w:numId w:val="55"/>
        </w:numPr>
        <w:spacing w:after="0"/>
        <w:ind w:left="782" w:hanging="357"/>
        <w:rPr>
          <w:rFonts w:cstheme="majorHAnsi"/>
        </w:rPr>
      </w:pPr>
      <w:r w:rsidRPr="00773FA3">
        <w:rPr>
          <w:rFonts w:cstheme="majorHAnsi"/>
        </w:rPr>
        <w:t xml:space="preserve">Authorisation to release </w:t>
      </w:r>
      <w:r w:rsidR="00767113" w:rsidRPr="00773FA3">
        <w:rPr>
          <w:rFonts w:cstheme="majorHAnsi"/>
        </w:rPr>
        <w:t xml:space="preserve">the Contractor’s retention or security </w:t>
      </w:r>
      <w:r w:rsidR="00876C50" w:rsidRPr="00773FA3">
        <w:rPr>
          <w:rFonts w:cstheme="majorHAnsi"/>
        </w:rPr>
        <w:t>instrument.</w:t>
      </w:r>
      <w:r w:rsidRPr="00773FA3">
        <w:rPr>
          <w:rFonts w:cstheme="majorHAnsi"/>
        </w:rPr>
        <w:t xml:space="preserve"> </w:t>
      </w:r>
    </w:p>
    <w:p w14:paraId="69F39297" w14:textId="1379E50F" w:rsidR="00767113" w:rsidRPr="00773FA3" w:rsidRDefault="00767113" w:rsidP="00865B1D">
      <w:pPr>
        <w:numPr>
          <w:ilvl w:val="0"/>
          <w:numId w:val="55"/>
        </w:numPr>
        <w:spacing w:after="0"/>
        <w:ind w:left="782" w:hanging="357"/>
        <w:rPr>
          <w:rFonts w:cstheme="majorHAnsi"/>
        </w:rPr>
      </w:pPr>
      <w:r w:rsidRPr="00773FA3">
        <w:rPr>
          <w:rFonts w:cstheme="majorHAnsi"/>
        </w:rPr>
        <w:t xml:space="preserve">A financial statement in respect of the </w:t>
      </w:r>
      <w:r w:rsidR="00FD10DA" w:rsidRPr="00FD10DA">
        <w:rPr>
          <w:rFonts w:cstheme="majorHAnsi"/>
        </w:rPr>
        <w:t>construction</w:t>
      </w:r>
      <w:r w:rsidR="00FD10DA">
        <w:rPr>
          <w:rFonts w:cstheme="majorHAnsi"/>
        </w:rPr>
        <w:t xml:space="preserve"> </w:t>
      </w:r>
      <w:r w:rsidR="008769C4" w:rsidRPr="00773FA3">
        <w:rPr>
          <w:rFonts w:cstheme="majorHAnsi"/>
        </w:rPr>
        <w:t>contract.</w:t>
      </w:r>
    </w:p>
    <w:p w14:paraId="1792FE79" w14:textId="4356B968" w:rsidR="00767113" w:rsidRPr="00773FA3" w:rsidRDefault="00767113" w:rsidP="00865B1D">
      <w:pPr>
        <w:numPr>
          <w:ilvl w:val="0"/>
          <w:numId w:val="55"/>
        </w:numPr>
        <w:rPr>
          <w:rFonts w:cstheme="majorBidi"/>
        </w:rPr>
      </w:pPr>
      <w:r w:rsidRPr="00773FA3">
        <w:rPr>
          <w:rFonts w:cstheme="majorHAnsi"/>
        </w:rPr>
        <w:t>A</w:t>
      </w:r>
      <w:r w:rsidRPr="00773FA3">
        <w:rPr>
          <w:rFonts w:cs="Arial"/>
        </w:rPr>
        <w:t xml:space="preserve"> statement confirming that the Contractor has, to the extent of the Superintendent’s</w:t>
      </w:r>
      <w:r w:rsidRPr="00773FA3">
        <w:rPr>
          <w:rFonts w:cstheme="majorBidi"/>
        </w:rPr>
        <w:t xml:space="preserve"> Representative's knowledge, complied with all contracted requirements.</w:t>
      </w:r>
    </w:p>
    <w:p w14:paraId="0DDB8618" w14:textId="77777777" w:rsidR="0078382A" w:rsidRPr="00773FA3" w:rsidRDefault="0078382A" w:rsidP="000A712D">
      <w:pPr>
        <w:pStyle w:val="Heading2"/>
        <w:ind w:left="851" w:hanging="851"/>
      </w:pPr>
      <w:bookmarkStart w:id="77" w:name="_Toc139284650"/>
      <w:bookmarkStart w:id="78" w:name="_Toc139284788"/>
      <w:bookmarkStart w:id="79" w:name="_Toc144994314"/>
      <w:bookmarkStart w:id="80" w:name="_Toc167089704"/>
      <w:r w:rsidRPr="00773FA3">
        <w:t>Handover requirements</w:t>
      </w:r>
      <w:bookmarkEnd w:id="77"/>
      <w:bookmarkEnd w:id="78"/>
      <w:bookmarkEnd w:id="79"/>
      <w:bookmarkEnd w:id="80"/>
    </w:p>
    <w:p w14:paraId="39B3F759" w14:textId="77777777" w:rsidR="0078382A" w:rsidRPr="00773FA3" w:rsidRDefault="0078382A" w:rsidP="0078382A">
      <w:pPr>
        <w:rPr>
          <w:rFonts w:cstheme="majorHAnsi"/>
          <w:bCs/>
          <w:color w:val="000000"/>
        </w:rPr>
      </w:pPr>
      <w:bookmarkStart w:id="81" w:name="_Hlk147474148"/>
      <w:r w:rsidRPr="00773FA3">
        <w:rPr>
          <w:rFonts w:cstheme="majorHAnsi"/>
          <w:bCs/>
          <w:color w:val="000000"/>
        </w:rPr>
        <w:t>It is critical that handover processes and in particular communication with all relevant stakeholders are well managed at:</w:t>
      </w:r>
    </w:p>
    <w:p w14:paraId="4824E6C0" w14:textId="68DB8F66" w:rsidR="0078382A" w:rsidRPr="00773FA3" w:rsidRDefault="0078382A" w:rsidP="00865B1D">
      <w:pPr>
        <w:numPr>
          <w:ilvl w:val="0"/>
          <w:numId w:val="56"/>
        </w:numPr>
        <w:spacing w:after="0" w:line="259" w:lineRule="auto"/>
        <w:ind w:left="709" w:hanging="357"/>
        <w:rPr>
          <w:rFonts w:cstheme="majorHAnsi"/>
        </w:rPr>
      </w:pPr>
      <w:r w:rsidRPr="00773FA3">
        <w:rPr>
          <w:rFonts w:cstheme="majorHAnsi"/>
        </w:rPr>
        <w:t>Handover of the fitout for occupancy after Practical Completion.</w:t>
      </w:r>
    </w:p>
    <w:p w14:paraId="4AB53049" w14:textId="41C40D42" w:rsidR="0078382A" w:rsidRPr="00773FA3" w:rsidRDefault="00775941" w:rsidP="00865B1D">
      <w:pPr>
        <w:numPr>
          <w:ilvl w:val="0"/>
          <w:numId w:val="56"/>
        </w:numPr>
        <w:spacing w:line="259" w:lineRule="auto"/>
        <w:ind w:left="709"/>
        <w:rPr>
          <w:rFonts w:cstheme="majorHAnsi"/>
        </w:rPr>
      </w:pPr>
      <w:r>
        <w:rPr>
          <w:rFonts w:cstheme="majorHAnsi"/>
        </w:rPr>
        <w:t>Handover</w:t>
      </w:r>
      <w:r w:rsidR="005C010C" w:rsidRPr="00773FA3">
        <w:rPr>
          <w:rFonts w:cstheme="majorHAnsi"/>
        </w:rPr>
        <w:t xml:space="preserve"> </w:t>
      </w:r>
      <w:r w:rsidR="0078382A" w:rsidRPr="00773FA3">
        <w:rPr>
          <w:rFonts w:cstheme="majorHAnsi"/>
        </w:rPr>
        <w:t xml:space="preserve">of the responsibility for all maintenance at the end of the Defects’ Liability Period (DLP). </w:t>
      </w:r>
    </w:p>
    <w:p w14:paraId="240A46E0" w14:textId="6284AAA8" w:rsidR="0078382A" w:rsidRPr="00773FA3" w:rsidRDefault="0078382A" w:rsidP="0078382A">
      <w:pPr>
        <w:rPr>
          <w:rFonts w:cstheme="majorHAnsi"/>
          <w:bCs/>
          <w:color w:val="000000"/>
        </w:rPr>
      </w:pPr>
      <w:r w:rsidRPr="00773FA3">
        <w:rPr>
          <w:rFonts w:cstheme="majorHAnsi"/>
          <w:bCs/>
          <w:color w:val="000000"/>
        </w:rPr>
        <w:t xml:space="preserve">Where a project has handovers for different stages of work, the Consultant, when acting as Superintendent’s Representative, must ensure that all parties are aware of their specific roles and responsibilities for the respective stages. </w:t>
      </w:r>
      <w:r w:rsidR="007F0D69" w:rsidRPr="00773FA3">
        <w:rPr>
          <w:rFonts w:cstheme="majorHAnsi"/>
          <w:bCs/>
          <w:color w:val="000000"/>
        </w:rPr>
        <w:t>Attention</w:t>
      </w:r>
      <w:r w:rsidRPr="00773FA3">
        <w:rPr>
          <w:rFonts w:cstheme="majorHAnsi"/>
          <w:bCs/>
          <w:color w:val="000000"/>
        </w:rPr>
        <w:t xml:space="preserve"> should be given to the areas of responsibility for planned maintenance.</w:t>
      </w:r>
    </w:p>
    <w:p w14:paraId="394DB77F" w14:textId="77777777" w:rsidR="0078382A" w:rsidRPr="00773FA3" w:rsidRDefault="0078382A" w:rsidP="0078382A">
      <w:pPr>
        <w:rPr>
          <w:rFonts w:cstheme="majorHAnsi"/>
        </w:rPr>
      </w:pPr>
      <w:r w:rsidRPr="00773FA3">
        <w:rPr>
          <w:rFonts w:cstheme="majorHAnsi"/>
        </w:rPr>
        <w:t>Generally, the Consultant will:</w:t>
      </w:r>
    </w:p>
    <w:p w14:paraId="75855ED9" w14:textId="0C9F383B" w:rsidR="0078382A" w:rsidRPr="00773FA3" w:rsidRDefault="00930223" w:rsidP="00865B1D">
      <w:pPr>
        <w:numPr>
          <w:ilvl w:val="0"/>
          <w:numId w:val="58"/>
        </w:numPr>
        <w:spacing w:after="0"/>
        <w:ind w:left="465" w:hanging="181"/>
        <w:rPr>
          <w:rFonts w:cstheme="majorBidi"/>
        </w:rPr>
      </w:pPr>
      <w:r>
        <w:rPr>
          <w:rFonts w:cstheme="majorBidi"/>
        </w:rPr>
        <w:t>U</w:t>
      </w:r>
      <w:r w:rsidR="00775941">
        <w:rPr>
          <w:rFonts w:cstheme="majorBidi"/>
        </w:rPr>
        <w:t xml:space="preserve">pdate the </w:t>
      </w:r>
      <w:r w:rsidR="00775941" w:rsidRPr="00773FA3">
        <w:rPr>
          <w:rFonts w:cstheme="majorBidi"/>
        </w:rPr>
        <w:t>risk plan and design safety report</w:t>
      </w:r>
      <w:r w:rsidR="00775941">
        <w:rPr>
          <w:rFonts w:cstheme="majorBidi"/>
        </w:rPr>
        <w:t>. Include</w:t>
      </w:r>
      <w:r w:rsidR="0078382A" w:rsidRPr="00773FA3">
        <w:rPr>
          <w:rFonts w:cstheme="majorBidi"/>
        </w:rPr>
        <w:t xml:space="preserve"> input from those responsible for maintaining and operating the facility. Refer Section 1.3 Risk and Safety Management</w:t>
      </w:r>
    </w:p>
    <w:p w14:paraId="18949143" w14:textId="4EDC9689" w:rsidR="0078382A" w:rsidRPr="00773FA3" w:rsidRDefault="00930223" w:rsidP="00865B1D">
      <w:pPr>
        <w:numPr>
          <w:ilvl w:val="0"/>
          <w:numId w:val="58"/>
        </w:numPr>
        <w:spacing w:after="0"/>
        <w:ind w:left="465" w:hanging="181"/>
        <w:rPr>
          <w:rFonts w:cstheme="majorBidi"/>
        </w:rPr>
      </w:pPr>
      <w:r>
        <w:rPr>
          <w:rFonts w:cstheme="majorBidi"/>
        </w:rPr>
        <w:lastRenderedPageBreak/>
        <w:t>Address and adhere to the h</w:t>
      </w:r>
      <w:r w:rsidR="0078382A" w:rsidRPr="00773FA3">
        <w:rPr>
          <w:rFonts w:cstheme="majorBidi"/>
        </w:rPr>
        <w:t xml:space="preserve">andover processes, timeframes, deliverables and requirements </w:t>
      </w:r>
      <w:r>
        <w:rPr>
          <w:rFonts w:cstheme="majorBidi"/>
        </w:rPr>
        <w:t>of</w:t>
      </w:r>
      <w:r w:rsidR="0078382A" w:rsidRPr="00773FA3">
        <w:rPr>
          <w:rFonts w:cstheme="majorBidi"/>
        </w:rPr>
        <w:t>:</w:t>
      </w:r>
    </w:p>
    <w:p w14:paraId="16957682" w14:textId="18D129E9" w:rsidR="0078382A" w:rsidRPr="006B25AD" w:rsidRDefault="0078382A" w:rsidP="00865B1D">
      <w:pPr>
        <w:numPr>
          <w:ilvl w:val="1"/>
          <w:numId w:val="58"/>
        </w:numPr>
        <w:spacing w:after="0"/>
        <w:ind w:left="851" w:hanging="284"/>
        <w:rPr>
          <w:rFonts w:cstheme="majorBidi"/>
        </w:rPr>
      </w:pPr>
      <w:r w:rsidRPr="00773FA3">
        <w:rPr>
          <w:rFonts w:cstheme="majorBidi"/>
        </w:rPr>
        <w:t>Any customer agency-specific requirements, including any procedural or amendments directed by the Principal’s Representative</w:t>
      </w:r>
      <w:r w:rsidR="00775941">
        <w:rPr>
          <w:rFonts w:cstheme="majorBidi"/>
        </w:rPr>
        <w:t>. R</w:t>
      </w:r>
      <w:r w:rsidRPr="00773FA3">
        <w:rPr>
          <w:rFonts w:cstheme="majorBidi"/>
        </w:rPr>
        <w:t xml:space="preserve">efer </w:t>
      </w:r>
      <w:r w:rsidRPr="006B25AD">
        <w:rPr>
          <w:rFonts w:cstheme="majorBidi"/>
        </w:rPr>
        <w:t>Section 1.</w:t>
      </w:r>
      <w:r w:rsidR="006B25AD" w:rsidRPr="000A712D">
        <w:rPr>
          <w:rFonts w:cstheme="majorBidi"/>
        </w:rPr>
        <w:t>1.1</w:t>
      </w:r>
      <w:r w:rsidR="006B25AD">
        <w:rPr>
          <w:rFonts w:cstheme="majorBidi"/>
        </w:rPr>
        <w:t xml:space="preserve"> Agency specific requirements</w:t>
      </w:r>
      <w:r w:rsidR="00775941">
        <w:rPr>
          <w:rFonts w:cstheme="majorBidi"/>
        </w:rPr>
        <w:t>.</w:t>
      </w:r>
    </w:p>
    <w:p w14:paraId="7EF0116B" w14:textId="77777777" w:rsidR="0078382A" w:rsidRPr="00773FA3" w:rsidRDefault="0078382A" w:rsidP="00865B1D">
      <w:pPr>
        <w:numPr>
          <w:ilvl w:val="1"/>
          <w:numId w:val="58"/>
        </w:numPr>
        <w:spacing w:after="0"/>
        <w:ind w:left="851" w:hanging="284"/>
        <w:rPr>
          <w:rFonts w:cstheme="majorBidi"/>
        </w:rPr>
      </w:pPr>
      <w:r w:rsidRPr="00773FA3">
        <w:rPr>
          <w:rFonts w:cstheme="majorBidi"/>
        </w:rPr>
        <w:t>The Works Construction Contract and Preliminaries.</w:t>
      </w:r>
    </w:p>
    <w:p w14:paraId="13C6D1C5" w14:textId="17B8CB20" w:rsidR="005C010C" w:rsidRPr="00773FA3" w:rsidRDefault="005C010C" w:rsidP="00865B1D">
      <w:pPr>
        <w:numPr>
          <w:ilvl w:val="0"/>
          <w:numId w:val="58"/>
        </w:numPr>
        <w:spacing w:after="0"/>
        <w:rPr>
          <w:rFonts w:cstheme="majorHAnsi"/>
        </w:rPr>
      </w:pPr>
      <w:r w:rsidRPr="00773FA3">
        <w:rPr>
          <w:rFonts w:cstheme="majorBidi"/>
        </w:rPr>
        <w:t>Where an occupancy permit is applicable</w:t>
      </w:r>
      <w:r w:rsidR="006B5D74">
        <w:rPr>
          <w:rFonts w:cstheme="majorBidi"/>
        </w:rPr>
        <w:t>,</w:t>
      </w:r>
      <w:r>
        <w:rPr>
          <w:rFonts w:cstheme="majorBidi"/>
        </w:rPr>
        <w:t xml:space="preserve"> and prior to handover, provide </w:t>
      </w:r>
      <w:r w:rsidRPr="00773FA3">
        <w:rPr>
          <w:rFonts w:cstheme="majorBidi"/>
        </w:rPr>
        <w:t xml:space="preserve">all </w:t>
      </w:r>
      <w:r>
        <w:rPr>
          <w:rFonts w:cstheme="majorBidi"/>
        </w:rPr>
        <w:t xml:space="preserve">required </w:t>
      </w:r>
      <w:r w:rsidRPr="00773FA3">
        <w:rPr>
          <w:rFonts w:cstheme="majorBidi"/>
        </w:rPr>
        <w:t>information for the permit to the Principal’s Representative. Refer Section 2 Permits, Authority and Regulatory Requirements.</w:t>
      </w:r>
    </w:p>
    <w:p w14:paraId="37C683CA" w14:textId="0B8A0524" w:rsidR="0078382A" w:rsidRPr="00773FA3" w:rsidRDefault="005C010C" w:rsidP="00865B1D">
      <w:pPr>
        <w:numPr>
          <w:ilvl w:val="0"/>
          <w:numId w:val="58"/>
        </w:numPr>
        <w:spacing w:after="0"/>
        <w:rPr>
          <w:rFonts w:cstheme="majorHAnsi"/>
        </w:rPr>
      </w:pPr>
      <w:r w:rsidRPr="00773FA3">
        <w:rPr>
          <w:rFonts w:cstheme="majorBidi"/>
        </w:rPr>
        <w:t>One (1) month prior to practical completion</w:t>
      </w:r>
      <w:r>
        <w:rPr>
          <w:rFonts w:cstheme="majorBidi"/>
        </w:rPr>
        <w:t>, p</w:t>
      </w:r>
      <w:r w:rsidR="0078382A" w:rsidRPr="00773FA3">
        <w:rPr>
          <w:rFonts w:cstheme="majorBidi"/>
        </w:rPr>
        <w:t>repare a handover manual, in line with the contract preliminaries and meeting the minimum requirements described in the:</w:t>
      </w:r>
    </w:p>
    <w:p w14:paraId="55BAAEF4" w14:textId="482AC3DE" w:rsidR="0078382A" w:rsidRPr="00773FA3" w:rsidRDefault="005F657E" w:rsidP="00865B1D">
      <w:pPr>
        <w:pStyle w:val="ListParagraph"/>
        <w:numPr>
          <w:ilvl w:val="0"/>
          <w:numId w:val="57"/>
        </w:numPr>
        <w:contextualSpacing/>
        <w:rPr>
          <w:rFonts w:cstheme="majorHAnsi"/>
        </w:rPr>
      </w:pPr>
      <w:r>
        <w:rPr>
          <w:rFonts w:cstheme="majorHAnsi"/>
        </w:rPr>
        <w:t>DHW</w:t>
      </w:r>
      <w:r w:rsidR="0078382A" w:rsidRPr="00773FA3">
        <w:rPr>
          <w:rFonts w:cstheme="majorHAnsi"/>
        </w:rPr>
        <w:t xml:space="preserve"> Technical Guideline: TG009 Commissioning and Handover:</w:t>
      </w:r>
    </w:p>
    <w:p w14:paraId="75D6A6EC" w14:textId="77777777" w:rsidR="0078382A" w:rsidRPr="00BD4499" w:rsidRDefault="0078382A" w:rsidP="0016105D">
      <w:pPr>
        <w:spacing w:after="0"/>
        <w:ind w:left="1080"/>
        <w:rPr>
          <w:rFonts w:cstheme="majorHAnsi"/>
        </w:rPr>
      </w:pPr>
      <w:hyperlink r:id="rId21" w:history="1">
        <w:r w:rsidRPr="0056587A">
          <w:rPr>
            <w:rStyle w:val="Hyperlink"/>
            <w:rFonts w:ascii="Arial Nova" w:hAnsi="Arial Nova" w:cstheme="majorHAnsi"/>
            <w:noProof w:val="0"/>
          </w:rPr>
          <w:t>www.wa.gov.au/government/publications/commissioning-and-handvover-tg009</w:t>
        </w:r>
      </w:hyperlink>
    </w:p>
    <w:p w14:paraId="46CE953C" w14:textId="65D8E2F5" w:rsidR="0078382A" w:rsidRDefault="0078382A" w:rsidP="00865B1D">
      <w:pPr>
        <w:pStyle w:val="ListParagraph"/>
        <w:numPr>
          <w:ilvl w:val="0"/>
          <w:numId w:val="57"/>
        </w:numPr>
        <w:contextualSpacing/>
        <w:rPr>
          <w:rFonts w:cstheme="majorHAnsi"/>
        </w:rPr>
      </w:pPr>
      <w:r w:rsidRPr="00773FA3">
        <w:rPr>
          <w:rFonts w:cstheme="majorHAnsi"/>
        </w:rPr>
        <w:t>Principal Representative’s provided project or customer agency-specific handover requirements</w:t>
      </w:r>
      <w:r w:rsidR="005C010C">
        <w:rPr>
          <w:rFonts w:cstheme="majorHAnsi"/>
        </w:rPr>
        <w:t>.</w:t>
      </w:r>
    </w:p>
    <w:p w14:paraId="47765E44" w14:textId="2BA903A7" w:rsidR="006B5D74" w:rsidRDefault="006B5D74" w:rsidP="0016105D">
      <w:pPr>
        <w:spacing w:after="0"/>
        <w:ind w:left="464"/>
        <w:contextualSpacing/>
        <w:rPr>
          <w:rFonts w:cstheme="majorBidi"/>
        </w:rPr>
      </w:pPr>
      <w:r w:rsidRPr="00773FA3">
        <w:rPr>
          <w:rFonts w:cstheme="majorBidi"/>
        </w:rPr>
        <w:t>Refer to Section 3 Secondary and Subconsultants</w:t>
      </w:r>
      <w:r>
        <w:rPr>
          <w:rFonts w:cstheme="majorBidi"/>
        </w:rPr>
        <w:t xml:space="preserve"> and Section 1.6.</w:t>
      </w:r>
      <w:r w:rsidR="000E7713">
        <w:rPr>
          <w:rFonts w:cstheme="majorBidi"/>
        </w:rPr>
        <w:t xml:space="preserve">8 </w:t>
      </w:r>
      <w:r>
        <w:rPr>
          <w:rFonts w:cstheme="majorBidi"/>
        </w:rPr>
        <w:t>Practical completion reporting</w:t>
      </w:r>
      <w:r w:rsidRPr="00773FA3">
        <w:rPr>
          <w:rFonts w:cstheme="majorBidi"/>
        </w:rPr>
        <w:t>.</w:t>
      </w:r>
    </w:p>
    <w:p w14:paraId="39D29EE9" w14:textId="77777777" w:rsidR="006B5D74" w:rsidRPr="006B5D74" w:rsidRDefault="006B5D74" w:rsidP="0016105D">
      <w:pPr>
        <w:spacing w:after="0"/>
        <w:contextualSpacing/>
        <w:rPr>
          <w:rFonts w:cstheme="majorHAnsi"/>
        </w:rPr>
      </w:pPr>
    </w:p>
    <w:p w14:paraId="75C26770" w14:textId="3A3AFC83" w:rsidR="0078382A" w:rsidRPr="00773FA3" w:rsidRDefault="0078382A" w:rsidP="00865B1D">
      <w:pPr>
        <w:numPr>
          <w:ilvl w:val="0"/>
          <w:numId w:val="58"/>
        </w:numPr>
        <w:rPr>
          <w:rFonts w:cstheme="majorHAnsi"/>
        </w:rPr>
      </w:pPr>
      <w:r w:rsidRPr="00773FA3">
        <w:rPr>
          <w:rFonts w:cstheme="majorBidi"/>
        </w:rPr>
        <w:t xml:space="preserve">One (1) month prior to </w:t>
      </w:r>
      <w:r w:rsidR="00486868" w:rsidRPr="00773FA3">
        <w:rPr>
          <w:rFonts w:cstheme="majorBidi"/>
        </w:rPr>
        <w:t>practical c</w:t>
      </w:r>
      <w:r w:rsidRPr="00773FA3">
        <w:rPr>
          <w:rFonts w:cstheme="majorBidi"/>
        </w:rPr>
        <w:t xml:space="preserve">ompletion, </w:t>
      </w:r>
      <w:r w:rsidR="005C010C">
        <w:rPr>
          <w:rFonts w:cstheme="majorBidi"/>
        </w:rPr>
        <w:t>(</w:t>
      </w:r>
      <w:r w:rsidRPr="00773FA3">
        <w:rPr>
          <w:rFonts w:cstheme="majorBidi"/>
        </w:rPr>
        <w:t xml:space="preserve">unless required by the </w:t>
      </w:r>
      <w:r w:rsidR="0016105D">
        <w:rPr>
          <w:rFonts w:cstheme="majorBidi"/>
        </w:rPr>
        <w:t>c</w:t>
      </w:r>
      <w:r w:rsidR="0016105D" w:rsidRPr="00773FA3">
        <w:rPr>
          <w:rFonts w:cstheme="majorBidi"/>
        </w:rPr>
        <w:t>ustomer</w:t>
      </w:r>
      <w:r w:rsidR="0016105D">
        <w:rPr>
          <w:rFonts w:cstheme="majorBidi"/>
        </w:rPr>
        <w:t xml:space="preserve"> </w:t>
      </w:r>
      <w:r w:rsidR="0016105D" w:rsidRPr="00773FA3">
        <w:rPr>
          <w:rFonts w:cstheme="majorBidi"/>
        </w:rPr>
        <w:t>agency</w:t>
      </w:r>
      <w:r w:rsidRPr="00773FA3">
        <w:rPr>
          <w:rFonts w:cstheme="majorBidi"/>
        </w:rPr>
        <w:t xml:space="preserve">, Principal’s Representative and/or </w:t>
      </w:r>
      <w:r w:rsidR="00FD10DA" w:rsidRPr="00FD10DA">
        <w:rPr>
          <w:rFonts w:cstheme="majorBidi"/>
        </w:rPr>
        <w:t>construction</w:t>
      </w:r>
      <w:r w:rsidRPr="00773FA3">
        <w:rPr>
          <w:rFonts w:cstheme="majorBidi"/>
        </w:rPr>
        <w:t xml:space="preserve"> contract otherwise</w:t>
      </w:r>
      <w:r w:rsidR="005C010C">
        <w:rPr>
          <w:rFonts w:cstheme="majorBidi"/>
        </w:rPr>
        <w:t>)</w:t>
      </w:r>
      <w:r w:rsidRPr="00773FA3">
        <w:rPr>
          <w:rFonts w:cstheme="majorBidi"/>
        </w:rPr>
        <w:t xml:space="preserve">, invite all nominated parties including the maintenance services manager/provider to </w:t>
      </w:r>
      <w:r w:rsidR="00486868" w:rsidRPr="00773FA3">
        <w:rPr>
          <w:rFonts w:cstheme="majorBidi"/>
        </w:rPr>
        <w:t xml:space="preserve">a practical completion/handover </w:t>
      </w:r>
      <w:r w:rsidRPr="00773FA3">
        <w:rPr>
          <w:rFonts w:cstheme="majorBidi"/>
        </w:rPr>
        <w:t>meeting.</w:t>
      </w:r>
      <w:r w:rsidR="0038320B">
        <w:rPr>
          <w:rFonts w:cstheme="majorBidi"/>
        </w:rPr>
        <w:t xml:space="preserve"> </w:t>
      </w:r>
    </w:p>
    <w:p w14:paraId="33E314A6" w14:textId="4C77ECD8" w:rsidR="0078382A" w:rsidRPr="00773FA3" w:rsidRDefault="0071050F" w:rsidP="00CB1E14">
      <w:pPr>
        <w:spacing w:after="0"/>
        <w:ind w:left="464"/>
        <w:rPr>
          <w:rFonts w:cstheme="majorHAnsi"/>
        </w:rPr>
      </w:pPr>
      <w:r w:rsidRPr="00773FA3">
        <w:rPr>
          <w:rFonts w:cstheme="majorBidi"/>
        </w:rPr>
        <w:t>C</w:t>
      </w:r>
      <w:r w:rsidR="0078382A" w:rsidRPr="00773FA3">
        <w:rPr>
          <w:rFonts w:cstheme="majorBidi"/>
        </w:rPr>
        <w:t xml:space="preserve">hair the </w:t>
      </w:r>
      <w:r w:rsidR="00486868" w:rsidRPr="00773FA3">
        <w:rPr>
          <w:rFonts w:cstheme="majorBidi"/>
        </w:rPr>
        <w:t xml:space="preserve">practical completion/handover </w:t>
      </w:r>
      <w:r w:rsidR="0078382A" w:rsidRPr="00773FA3">
        <w:rPr>
          <w:rFonts w:cstheme="majorBidi"/>
        </w:rPr>
        <w:t>meeting</w:t>
      </w:r>
      <w:r w:rsidRPr="00773FA3">
        <w:rPr>
          <w:rFonts w:cstheme="majorBidi"/>
        </w:rPr>
        <w:t xml:space="preserve">; </w:t>
      </w:r>
      <w:r w:rsidR="0078382A" w:rsidRPr="00773FA3">
        <w:rPr>
          <w:rFonts w:cstheme="majorBidi"/>
        </w:rPr>
        <w:t>prepare and distribute minutes.</w:t>
      </w:r>
    </w:p>
    <w:p w14:paraId="299BE532" w14:textId="71FE098A" w:rsidR="0078382A" w:rsidRPr="00773FA3" w:rsidRDefault="0078382A" w:rsidP="00865B1D">
      <w:pPr>
        <w:numPr>
          <w:ilvl w:val="0"/>
          <w:numId w:val="58"/>
        </w:numPr>
        <w:spacing w:after="0"/>
        <w:rPr>
          <w:rFonts w:cstheme="majorBidi"/>
        </w:rPr>
      </w:pPr>
      <w:r w:rsidRPr="00773FA3">
        <w:rPr>
          <w:rFonts w:cstheme="majorBidi"/>
        </w:rPr>
        <w:t>Arrange an onsite post-occupancy training session immediately after the issue of a Certificate of Practical Completion, (unless required otherwise by the Principal’s Representative and/or the customer agency-specific requirements</w:t>
      </w:r>
      <w:r w:rsidR="003C31CD">
        <w:rPr>
          <w:rFonts w:cstheme="majorBidi"/>
        </w:rPr>
        <w:t>)</w:t>
      </w:r>
      <w:r w:rsidR="005C010C">
        <w:rPr>
          <w:rFonts w:cstheme="majorBidi"/>
        </w:rPr>
        <w:t>.</w:t>
      </w:r>
      <w:r w:rsidR="0038320B">
        <w:rPr>
          <w:rFonts w:cstheme="majorBidi"/>
        </w:rPr>
        <w:t xml:space="preserve"> </w:t>
      </w:r>
      <w:r w:rsidR="005C010C">
        <w:rPr>
          <w:rFonts w:cstheme="majorBidi"/>
        </w:rPr>
        <w:t>R</w:t>
      </w:r>
      <w:r w:rsidRPr="00773FA3">
        <w:rPr>
          <w:rFonts w:cstheme="majorBidi"/>
        </w:rPr>
        <w:t xml:space="preserve">elevant subconsultants, the Contractor, subcontractors, facility managers, waste management contractor, maintenance service managers/providers and relevant end users </w:t>
      </w:r>
      <w:r w:rsidR="005C010C">
        <w:rPr>
          <w:rFonts w:cstheme="majorBidi"/>
        </w:rPr>
        <w:t xml:space="preserve">shall be present </w:t>
      </w:r>
      <w:r w:rsidRPr="00773FA3">
        <w:rPr>
          <w:rFonts w:cstheme="majorBidi"/>
        </w:rPr>
        <w:t xml:space="preserve">at that meeting. </w:t>
      </w:r>
    </w:p>
    <w:p w14:paraId="5CB46E2D" w14:textId="2E344F0C" w:rsidR="0078382A" w:rsidRPr="00773FA3" w:rsidRDefault="0078382A" w:rsidP="00CB1E14">
      <w:pPr>
        <w:spacing w:after="0"/>
        <w:ind w:left="464"/>
        <w:rPr>
          <w:rFonts w:cstheme="majorHAnsi"/>
        </w:rPr>
      </w:pPr>
      <w:r w:rsidRPr="00773FA3">
        <w:rPr>
          <w:rFonts w:cstheme="majorBidi"/>
        </w:rPr>
        <w:t xml:space="preserve">The purpose of the onsite post-occupancy training session is to ensure that the </w:t>
      </w:r>
      <w:r w:rsidR="006929A6" w:rsidRPr="00773FA3">
        <w:rPr>
          <w:rFonts w:cstheme="majorBidi"/>
        </w:rPr>
        <w:t>facility</w:t>
      </w:r>
      <w:r w:rsidR="006929A6">
        <w:rPr>
          <w:rFonts w:cstheme="majorBidi"/>
        </w:rPr>
        <w:t>’s</w:t>
      </w:r>
      <w:r w:rsidR="006929A6" w:rsidRPr="00773FA3">
        <w:rPr>
          <w:rFonts w:cstheme="majorBidi"/>
        </w:rPr>
        <w:t xml:space="preserve"> </w:t>
      </w:r>
      <w:r w:rsidRPr="00773FA3">
        <w:rPr>
          <w:rFonts w:cstheme="majorBidi"/>
        </w:rPr>
        <w:t xml:space="preserve">end user is appropriately trained to operate the building in accordance with the design intentions. </w:t>
      </w:r>
    </w:p>
    <w:p w14:paraId="19827CBB" w14:textId="37AAD65E" w:rsidR="006B5D74" w:rsidRPr="00773FA3" w:rsidRDefault="006B5D74" w:rsidP="00865B1D">
      <w:pPr>
        <w:numPr>
          <w:ilvl w:val="0"/>
          <w:numId w:val="58"/>
        </w:numPr>
        <w:rPr>
          <w:rFonts w:cstheme="majorHAnsi"/>
        </w:rPr>
      </w:pPr>
      <w:r w:rsidRPr="00773FA3">
        <w:rPr>
          <w:rFonts w:cstheme="majorBidi"/>
        </w:rPr>
        <w:t>During the DLP, maintain a schedule of all reported fitout defects</w:t>
      </w:r>
      <w:r>
        <w:rPr>
          <w:rFonts w:cstheme="majorBidi"/>
        </w:rPr>
        <w:t xml:space="preserve"> for</w:t>
      </w:r>
      <w:r w:rsidRPr="00773FA3">
        <w:rPr>
          <w:rFonts w:cstheme="majorBidi"/>
        </w:rPr>
        <w:t xml:space="preserve"> the Contractor to attend and rectify in a timely manner before the date of expiry of the DLP. All site/defect rectification is to be signed off by the </w:t>
      </w:r>
      <w:r w:rsidR="00CB1E14">
        <w:rPr>
          <w:rFonts w:cstheme="majorBidi"/>
        </w:rPr>
        <w:t>c</w:t>
      </w:r>
      <w:r w:rsidRPr="00773FA3">
        <w:rPr>
          <w:rFonts w:cstheme="majorBidi"/>
        </w:rPr>
        <w:t xml:space="preserve">ustomer </w:t>
      </w:r>
      <w:r w:rsidR="00601B0B">
        <w:rPr>
          <w:rFonts w:cstheme="majorBidi"/>
        </w:rPr>
        <w:t>a</w:t>
      </w:r>
      <w:r w:rsidRPr="00773FA3">
        <w:rPr>
          <w:rFonts w:cstheme="majorBidi"/>
        </w:rPr>
        <w:t xml:space="preserve">gency’s </w:t>
      </w:r>
      <w:r w:rsidR="00601B0B">
        <w:rPr>
          <w:rFonts w:cstheme="majorBidi"/>
        </w:rPr>
        <w:t>r</w:t>
      </w:r>
      <w:r w:rsidRPr="00773FA3">
        <w:rPr>
          <w:rFonts w:cstheme="majorBidi"/>
        </w:rPr>
        <w:t xml:space="preserve">epresentative. </w:t>
      </w:r>
    </w:p>
    <w:p w14:paraId="10F3AB56" w14:textId="6B4C6A4E" w:rsidR="0078382A" w:rsidRPr="00773FA3" w:rsidRDefault="0078382A" w:rsidP="00865B1D">
      <w:pPr>
        <w:numPr>
          <w:ilvl w:val="0"/>
          <w:numId w:val="58"/>
        </w:numPr>
        <w:spacing w:after="0"/>
        <w:rPr>
          <w:rFonts w:cstheme="majorHAnsi"/>
        </w:rPr>
      </w:pPr>
      <w:r w:rsidRPr="00773FA3">
        <w:rPr>
          <w:rFonts w:cstheme="majorBidi"/>
        </w:rPr>
        <w:t>Prior to the end of the DLP, ensure all maintenance information, including logs of works completed and planned requirements, is provided to the Principal’s Representative</w:t>
      </w:r>
      <w:r w:rsidR="005C010C">
        <w:rPr>
          <w:rFonts w:cstheme="majorBidi"/>
        </w:rPr>
        <w:t xml:space="preserve">. This is to enable </w:t>
      </w:r>
      <w:r w:rsidRPr="00773FA3">
        <w:rPr>
          <w:rFonts w:cstheme="majorBidi"/>
        </w:rPr>
        <w:t xml:space="preserve">the engagement of suitable </w:t>
      </w:r>
      <w:r w:rsidR="006929A6">
        <w:rPr>
          <w:rFonts w:cstheme="majorBidi"/>
        </w:rPr>
        <w:t xml:space="preserve">maintenance </w:t>
      </w:r>
      <w:r w:rsidRPr="00773FA3">
        <w:rPr>
          <w:rFonts w:cstheme="majorBidi"/>
        </w:rPr>
        <w:t>service providers post DLP/Final Completion.</w:t>
      </w:r>
    </w:p>
    <w:p w14:paraId="6F00C6CD" w14:textId="0DFDD5A5" w:rsidR="0078382A" w:rsidRPr="00773FA3" w:rsidRDefault="0078382A" w:rsidP="00865B1D">
      <w:pPr>
        <w:numPr>
          <w:ilvl w:val="0"/>
          <w:numId w:val="58"/>
        </w:numPr>
        <w:spacing w:after="0"/>
        <w:rPr>
          <w:rFonts w:cstheme="majorHAnsi"/>
        </w:rPr>
      </w:pPr>
      <w:r w:rsidRPr="00773FA3">
        <w:rPr>
          <w:rFonts w:cstheme="majorBidi"/>
        </w:rPr>
        <w:t xml:space="preserve">Prior to the </w:t>
      </w:r>
      <w:r w:rsidR="006B5D74">
        <w:rPr>
          <w:rFonts w:cstheme="majorBidi"/>
        </w:rPr>
        <w:t>end</w:t>
      </w:r>
      <w:r w:rsidR="006B5D74" w:rsidRPr="00773FA3">
        <w:rPr>
          <w:rFonts w:cstheme="majorBidi"/>
        </w:rPr>
        <w:t xml:space="preserve"> </w:t>
      </w:r>
      <w:r w:rsidRPr="00773FA3">
        <w:rPr>
          <w:rFonts w:cstheme="majorBidi"/>
        </w:rPr>
        <w:t xml:space="preserve">of </w:t>
      </w:r>
      <w:r w:rsidR="006B5D74">
        <w:rPr>
          <w:rFonts w:cstheme="majorBidi"/>
        </w:rPr>
        <w:t xml:space="preserve">the </w:t>
      </w:r>
      <w:r w:rsidRPr="00773FA3">
        <w:rPr>
          <w:rFonts w:cstheme="majorBidi"/>
        </w:rPr>
        <w:t>DLP, arrange a final handover meeting with the Contractor, the Principals’ Representative and the Facilities Manager/</w:t>
      </w:r>
      <w:r w:rsidR="005F657E">
        <w:rPr>
          <w:rFonts w:cstheme="majorHAnsi"/>
        </w:rPr>
        <w:t>DHW</w:t>
      </w:r>
      <w:r w:rsidRPr="00773FA3">
        <w:rPr>
          <w:rFonts w:cstheme="majorBidi"/>
        </w:rPr>
        <w:t xml:space="preserve"> Maintenance Officer</w:t>
      </w:r>
      <w:r w:rsidR="006929A6">
        <w:rPr>
          <w:rFonts w:cstheme="majorBidi"/>
        </w:rPr>
        <w:t>. The meeting shall confirm</w:t>
      </w:r>
      <w:r w:rsidRPr="00773FA3">
        <w:rPr>
          <w:rFonts w:cstheme="majorBidi"/>
        </w:rPr>
        <w:t xml:space="preserve"> all defects are resolved to the satisfaction of the Superintendent’s </w:t>
      </w:r>
      <w:r w:rsidRPr="00773FA3">
        <w:rPr>
          <w:rFonts w:cstheme="majorBidi"/>
        </w:rPr>
        <w:lastRenderedPageBreak/>
        <w:t>Representative</w:t>
      </w:r>
      <w:r w:rsidR="006929A6">
        <w:rPr>
          <w:rFonts w:cstheme="majorBidi"/>
        </w:rPr>
        <w:t>, including all</w:t>
      </w:r>
      <w:r w:rsidRPr="00773FA3">
        <w:rPr>
          <w:rFonts w:cstheme="majorBidi"/>
        </w:rPr>
        <w:t xml:space="preserve"> feedback/comments from the Customer Agency’s Representative and the Principals’ Representative.</w:t>
      </w:r>
      <w:r w:rsidR="0071050F" w:rsidRPr="00773FA3">
        <w:rPr>
          <w:rFonts w:cstheme="majorBidi"/>
        </w:rPr>
        <w:t xml:space="preserve"> </w:t>
      </w:r>
    </w:p>
    <w:p w14:paraId="0C4885C8" w14:textId="7B62E6A8" w:rsidR="00796DF8" w:rsidRPr="00773FA3" w:rsidRDefault="0078382A" w:rsidP="00865B1D">
      <w:pPr>
        <w:numPr>
          <w:ilvl w:val="0"/>
          <w:numId w:val="58"/>
        </w:numPr>
        <w:rPr>
          <w:rFonts w:cstheme="majorHAnsi"/>
        </w:rPr>
      </w:pPr>
      <w:r w:rsidRPr="00773FA3">
        <w:rPr>
          <w:rFonts w:cstheme="majorBidi"/>
        </w:rPr>
        <w:t>Report to the Principal’s Representative on the outcomes of the final handover meeting.</w:t>
      </w:r>
    </w:p>
    <w:p w14:paraId="56E54CFA" w14:textId="77777777" w:rsidR="004A76FE" w:rsidRPr="00773FA3" w:rsidRDefault="004A76FE" w:rsidP="00571EEE">
      <w:pPr>
        <w:pStyle w:val="Heading2"/>
        <w:ind w:left="851" w:hanging="851"/>
      </w:pPr>
      <w:bookmarkStart w:id="82" w:name="_Toc167089705"/>
      <w:bookmarkEnd w:id="81"/>
      <w:r w:rsidRPr="00773FA3">
        <w:t>Payment Process</w:t>
      </w:r>
      <w:bookmarkEnd w:id="82"/>
    </w:p>
    <w:p w14:paraId="35C6FF51" w14:textId="4AE9057D" w:rsidR="004A76FE" w:rsidRPr="00773FA3" w:rsidRDefault="004A76FE" w:rsidP="004A76FE">
      <w:pPr>
        <w:rPr>
          <w:rFonts w:cs="Arial"/>
          <w:bCs/>
          <w:color w:val="000000"/>
        </w:rPr>
      </w:pPr>
      <w:bookmarkStart w:id="83" w:name="OLE_LINK21"/>
      <w:bookmarkStart w:id="84" w:name="OLE_LINK22"/>
      <w:bookmarkEnd w:id="69"/>
      <w:bookmarkEnd w:id="70"/>
      <w:bookmarkEnd w:id="71"/>
      <w:bookmarkEnd w:id="72"/>
      <w:r w:rsidRPr="00571EEE">
        <w:rPr>
          <w:rStyle w:val="FootnoteReference"/>
        </w:rPr>
        <w:footnoteReference w:id="9"/>
      </w:r>
      <w:r w:rsidRPr="00773FA3">
        <w:rPr>
          <w:rFonts w:cs="Arial"/>
          <w:bCs/>
          <w:color w:val="000000"/>
        </w:rPr>
        <w:t xml:space="preserve">The Consultant is required to use </w:t>
      </w:r>
      <w:hyperlink r:id="rId22" w:history="1">
        <w:r w:rsidR="003F43C1" w:rsidRPr="0056587A">
          <w:rPr>
            <w:rStyle w:val="Hyperlink"/>
            <w:rFonts w:ascii="Arial Nova" w:hAnsi="Arial Nova" w:cstheme="majorHAnsi"/>
          </w:rPr>
          <w:t>Supplier Portal</w:t>
        </w:r>
      </w:hyperlink>
      <w:r w:rsidR="003F43C1">
        <w:rPr>
          <w:rFonts w:cstheme="majorHAnsi"/>
          <w:color w:val="000000"/>
        </w:rPr>
        <w:t xml:space="preserve"> online system</w:t>
      </w:r>
      <w:r w:rsidRPr="00773FA3">
        <w:rPr>
          <w:rFonts w:cs="Arial"/>
          <w:bCs/>
          <w:color w:val="000000"/>
        </w:rPr>
        <w:t xml:space="preserve"> for all consultant fee claims. </w:t>
      </w:r>
    </w:p>
    <w:p w14:paraId="48F7C680" w14:textId="68846B0B" w:rsidR="00A96A2E" w:rsidRPr="00773FA3" w:rsidRDefault="005C31BC" w:rsidP="004A76FE">
      <w:pPr>
        <w:rPr>
          <w:rFonts w:cs="Arial"/>
          <w:bCs/>
          <w:color w:val="000000"/>
        </w:rPr>
      </w:pPr>
      <w:r w:rsidRPr="00E31145">
        <w:rPr>
          <w:rFonts w:cstheme="majorHAnsi"/>
          <w:color w:val="000000"/>
        </w:rPr>
        <w:t xml:space="preserve">The required information </w:t>
      </w:r>
      <w:r>
        <w:rPr>
          <w:rFonts w:cstheme="majorHAnsi"/>
          <w:color w:val="000000"/>
        </w:rPr>
        <w:t xml:space="preserve">must align </w:t>
      </w:r>
      <w:r w:rsidRPr="00E31145">
        <w:rPr>
          <w:rFonts w:cstheme="majorHAnsi"/>
        </w:rPr>
        <w:t xml:space="preserve">with the Consultant </w:t>
      </w:r>
      <w:r>
        <w:rPr>
          <w:rFonts w:cstheme="majorHAnsi"/>
        </w:rPr>
        <w:t xml:space="preserve">Agreement </w:t>
      </w:r>
      <w:r w:rsidRPr="00E31145">
        <w:rPr>
          <w:rFonts w:cstheme="majorHAnsi"/>
        </w:rPr>
        <w:t xml:space="preserve">and construction </w:t>
      </w:r>
      <w:r>
        <w:rPr>
          <w:rFonts w:cstheme="majorHAnsi"/>
        </w:rPr>
        <w:t>c</w:t>
      </w:r>
      <w:r w:rsidRPr="00E31145">
        <w:rPr>
          <w:rFonts w:cstheme="majorHAnsi"/>
        </w:rPr>
        <w:t>ontract deliverables</w:t>
      </w:r>
      <w:r>
        <w:rPr>
          <w:rFonts w:cstheme="majorHAnsi"/>
        </w:rPr>
        <w:t xml:space="preserve"> </w:t>
      </w:r>
      <w:r w:rsidR="004A76FE" w:rsidRPr="00773FA3">
        <w:rPr>
          <w:rFonts w:cs="Arial"/>
          <w:bCs/>
          <w:color w:val="000000"/>
        </w:rPr>
        <w:t xml:space="preserve">will include but not be limited to: </w:t>
      </w:r>
    </w:p>
    <w:p w14:paraId="443789A0" w14:textId="6887FA20" w:rsidR="00A96A2E" w:rsidRPr="007B134B" w:rsidRDefault="00A96A2E" w:rsidP="00865B1D">
      <w:pPr>
        <w:pStyle w:val="ListParagraph"/>
        <w:numPr>
          <w:ilvl w:val="0"/>
          <w:numId w:val="59"/>
        </w:numPr>
        <w:ind w:left="714" w:hanging="357"/>
        <w:rPr>
          <w:rFonts w:cs="Arial"/>
          <w:bCs/>
          <w:color w:val="000000"/>
        </w:rPr>
      </w:pPr>
      <w:r w:rsidRPr="00773FA3">
        <w:rPr>
          <w:rFonts w:cs="Arial"/>
          <w:bCs/>
          <w:color w:val="000000"/>
        </w:rPr>
        <w:t xml:space="preserve">Contract details, </w:t>
      </w:r>
    </w:p>
    <w:p w14:paraId="0F61EA28" w14:textId="0CA57309" w:rsidR="00A96A2E" w:rsidRPr="00571EEE" w:rsidRDefault="00A96A2E" w:rsidP="00865B1D">
      <w:pPr>
        <w:pStyle w:val="ListParagraph"/>
        <w:numPr>
          <w:ilvl w:val="0"/>
          <w:numId w:val="59"/>
        </w:numPr>
        <w:ind w:left="714" w:hanging="357"/>
        <w:rPr>
          <w:rFonts w:cs="Arial"/>
          <w:bCs/>
          <w:color w:val="000000"/>
        </w:rPr>
      </w:pPr>
      <w:r w:rsidRPr="00773FA3">
        <w:rPr>
          <w:rFonts w:cs="Arial"/>
          <w:bCs/>
          <w:color w:val="000000"/>
        </w:rPr>
        <w:t xml:space="preserve">Contract status reports, </w:t>
      </w:r>
    </w:p>
    <w:p w14:paraId="75138F10" w14:textId="5D07AC6F" w:rsidR="00A96A2E" w:rsidRPr="00571EEE" w:rsidRDefault="00571EEE" w:rsidP="00865B1D">
      <w:pPr>
        <w:pStyle w:val="ListParagraph"/>
        <w:numPr>
          <w:ilvl w:val="0"/>
          <w:numId w:val="59"/>
        </w:numPr>
        <w:ind w:left="714" w:hanging="357"/>
        <w:rPr>
          <w:rFonts w:cs="Arial"/>
          <w:bCs/>
          <w:color w:val="000000"/>
        </w:rPr>
      </w:pPr>
      <w:r>
        <w:rPr>
          <w:rFonts w:cs="Arial"/>
          <w:bCs/>
          <w:color w:val="000000"/>
        </w:rPr>
        <w:t>F</w:t>
      </w:r>
      <w:r w:rsidR="004A76FE" w:rsidRPr="00571EEE">
        <w:rPr>
          <w:rFonts w:cs="Arial"/>
          <w:bCs/>
          <w:color w:val="000000"/>
        </w:rPr>
        <w:t xml:space="preserve">ee variations, </w:t>
      </w:r>
    </w:p>
    <w:p w14:paraId="08A10853" w14:textId="63C0903E" w:rsidR="00A96A2E" w:rsidRPr="00571EEE" w:rsidRDefault="00A96A2E" w:rsidP="00865B1D">
      <w:pPr>
        <w:pStyle w:val="ListParagraph"/>
        <w:numPr>
          <w:ilvl w:val="0"/>
          <w:numId w:val="59"/>
        </w:numPr>
        <w:ind w:left="714" w:hanging="357"/>
        <w:rPr>
          <w:rFonts w:cs="Arial"/>
          <w:bCs/>
          <w:color w:val="000000"/>
        </w:rPr>
      </w:pPr>
      <w:r w:rsidRPr="00773FA3">
        <w:rPr>
          <w:rFonts w:cs="Arial"/>
          <w:bCs/>
          <w:color w:val="000000"/>
        </w:rPr>
        <w:t xml:space="preserve">Fee and disbursement records, </w:t>
      </w:r>
    </w:p>
    <w:p w14:paraId="28E18C9B" w14:textId="286F006A" w:rsidR="00A96A2E" w:rsidRPr="007B134B" w:rsidRDefault="00A96A2E" w:rsidP="00865B1D">
      <w:pPr>
        <w:pStyle w:val="ListParagraph"/>
        <w:numPr>
          <w:ilvl w:val="0"/>
          <w:numId w:val="59"/>
        </w:numPr>
        <w:ind w:left="714" w:hanging="357"/>
        <w:rPr>
          <w:rFonts w:cs="Arial"/>
          <w:bCs/>
          <w:color w:val="000000"/>
        </w:rPr>
      </w:pPr>
      <w:r w:rsidRPr="00773FA3">
        <w:rPr>
          <w:rFonts w:cs="Arial"/>
          <w:bCs/>
          <w:color w:val="000000"/>
        </w:rPr>
        <w:t xml:space="preserve">Progress fee claim details, </w:t>
      </w:r>
    </w:p>
    <w:p w14:paraId="68328410" w14:textId="69744131" w:rsidR="00A96A2E" w:rsidRPr="00571EEE" w:rsidRDefault="00A96A2E" w:rsidP="00865B1D">
      <w:pPr>
        <w:pStyle w:val="ListParagraph"/>
        <w:numPr>
          <w:ilvl w:val="0"/>
          <w:numId w:val="59"/>
        </w:numPr>
        <w:spacing w:after="200"/>
        <w:ind w:left="714" w:hanging="357"/>
        <w:rPr>
          <w:rFonts w:cs="Arial"/>
          <w:bCs/>
          <w:color w:val="000000"/>
        </w:rPr>
      </w:pPr>
      <w:r w:rsidRPr="00773FA3">
        <w:rPr>
          <w:rFonts w:cs="Arial"/>
          <w:bCs/>
          <w:color w:val="000000"/>
        </w:rPr>
        <w:t>Certificates for currency of insurances</w:t>
      </w:r>
      <w:r w:rsidR="004A76FE" w:rsidRPr="00571EEE">
        <w:rPr>
          <w:rFonts w:cs="Arial"/>
          <w:bCs/>
          <w:color w:val="000000"/>
        </w:rPr>
        <w:t xml:space="preserve">, </w:t>
      </w:r>
    </w:p>
    <w:p w14:paraId="62E7AE87" w14:textId="40A08E20" w:rsidR="00A96A2E" w:rsidRPr="00773FA3" w:rsidRDefault="005C31BC" w:rsidP="00A96A2E">
      <w:pPr>
        <w:rPr>
          <w:rFonts w:cstheme="majorHAnsi"/>
        </w:rPr>
      </w:pPr>
      <w:r>
        <w:rPr>
          <w:rFonts w:cstheme="majorHAnsi"/>
        </w:rPr>
        <w:t>Once</w:t>
      </w:r>
      <w:r w:rsidRPr="00E31145">
        <w:rPr>
          <w:rFonts w:cstheme="majorHAnsi"/>
        </w:rPr>
        <w:t xml:space="preserve"> a </w:t>
      </w:r>
      <w:r>
        <w:rPr>
          <w:rFonts w:cstheme="majorHAnsi"/>
        </w:rPr>
        <w:t xml:space="preserve">payment </w:t>
      </w:r>
      <w:r w:rsidRPr="00E31145">
        <w:rPr>
          <w:rFonts w:cstheme="majorHAnsi"/>
        </w:rPr>
        <w:t xml:space="preserve">claim is </w:t>
      </w:r>
      <w:r>
        <w:rPr>
          <w:rFonts w:cstheme="majorHAnsi"/>
        </w:rPr>
        <w:t>submitted and approved by DHW,</w:t>
      </w:r>
      <w:r w:rsidRPr="00E31145">
        <w:rPr>
          <w:rFonts w:cstheme="majorHAnsi"/>
        </w:rPr>
        <w:t xml:space="preserve"> a R</w:t>
      </w:r>
      <w:r>
        <w:rPr>
          <w:rFonts w:cstheme="majorHAnsi"/>
        </w:rPr>
        <w:t>ecipient Created</w:t>
      </w:r>
      <w:r w:rsidRPr="00E31145">
        <w:rPr>
          <w:rFonts w:cstheme="majorHAnsi"/>
        </w:rPr>
        <w:t xml:space="preserve"> Tax Invoice </w:t>
      </w:r>
      <w:r>
        <w:rPr>
          <w:rFonts w:cstheme="majorHAnsi"/>
        </w:rPr>
        <w:t>(RCTI) will be generated</w:t>
      </w:r>
      <w:r w:rsidR="00A96A2E" w:rsidRPr="00773FA3">
        <w:rPr>
          <w:rFonts w:cstheme="majorHAnsi"/>
        </w:rPr>
        <w:t>.</w:t>
      </w:r>
    </w:p>
    <w:p w14:paraId="25CCF2CE" w14:textId="77777777" w:rsidR="005C31BC" w:rsidRDefault="005C31BC" w:rsidP="005C31BC">
      <w:pPr>
        <w:pStyle w:val="Heading4"/>
      </w:pPr>
      <w:r>
        <w:t>Supplier Access</w:t>
      </w:r>
    </w:p>
    <w:p w14:paraId="428BA1A0" w14:textId="4F8B821B" w:rsidR="005C31BC" w:rsidRDefault="005C31BC" w:rsidP="005C31BC">
      <w:pPr>
        <w:rPr>
          <w:rFonts w:cstheme="majorHAnsi"/>
        </w:rPr>
      </w:pPr>
      <w:r>
        <w:rPr>
          <w:rFonts w:cstheme="majorHAnsi"/>
        </w:rPr>
        <w:t xml:space="preserve">New suppliers shall contact </w:t>
      </w:r>
      <w:hyperlink r:id="rId23" w:history="1">
        <w:r w:rsidRPr="0056587A">
          <w:rPr>
            <w:rStyle w:val="Hyperlink"/>
            <w:rFonts w:ascii="Arial Nova" w:hAnsi="Arial Nova" w:cstheme="majorHAnsi"/>
          </w:rPr>
          <w:t>BusinessAppsSupport@dohw.wa.gov.au</w:t>
        </w:r>
      </w:hyperlink>
      <w:r w:rsidRPr="005C31BC">
        <w:rPr>
          <w:rFonts w:cstheme="majorHAnsi"/>
        </w:rPr>
        <w:t xml:space="preserve"> </w:t>
      </w:r>
      <w:r w:rsidRPr="00985947">
        <w:rPr>
          <w:rFonts w:cstheme="majorHAnsi"/>
        </w:rPr>
        <w:t xml:space="preserve">to arrange </w:t>
      </w:r>
      <w:r>
        <w:rPr>
          <w:rFonts w:cstheme="majorHAnsi"/>
        </w:rPr>
        <w:t>for</w:t>
      </w:r>
      <w:r w:rsidRPr="00985947">
        <w:rPr>
          <w:rFonts w:cstheme="majorHAnsi"/>
        </w:rPr>
        <w:t xml:space="preserve"> first-time login.</w:t>
      </w:r>
      <w:r>
        <w:rPr>
          <w:rFonts w:cstheme="majorHAnsi"/>
        </w:rPr>
        <w:t xml:space="preserve"> </w:t>
      </w:r>
      <w:r w:rsidRPr="00985947">
        <w:rPr>
          <w:rFonts w:cstheme="majorHAnsi"/>
        </w:rPr>
        <w:t xml:space="preserve">If </w:t>
      </w:r>
      <w:r>
        <w:rPr>
          <w:rFonts w:cstheme="majorHAnsi"/>
        </w:rPr>
        <w:t>the</w:t>
      </w:r>
      <w:r w:rsidRPr="00985947">
        <w:rPr>
          <w:rFonts w:cstheme="majorHAnsi"/>
        </w:rPr>
        <w:t xml:space="preserve"> </w:t>
      </w:r>
      <w:r>
        <w:rPr>
          <w:rFonts w:cstheme="majorHAnsi"/>
        </w:rPr>
        <w:t>supplier</w:t>
      </w:r>
      <w:r w:rsidRPr="00985947">
        <w:rPr>
          <w:rFonts w:cstheme="majorHAnsi"/>
        </w:rPr>
        <w:t xml:space="preserve"> already has consultants working with DHW, </w:t>
      </w:r>
      <w:r>
        <w:rPr>
          <w:rFonts w:cstheme="majorHAnsi"/>
        </w:rPr>
        <w:t>the supplier’s internal consultants</w:t>
      </w:r>
      <w:r w:rsidRPr="00985947">
        <w:rPr>
          <w:rFonts w:cstheme="majorHAnsi"/>
        </w:rPr>
        <w:t xml:space="preserve"> should be able to add you to the portal and provide access details.</w:t>
      </w:r>
    </w:p>
    <w:p w14:paraId="01C45A56" w14:textId="77777777" w:rsidR="005C31BC" w:rsidRPr="00E31145" w:rsidRDefault="005C31BC" w:rsidP="005C31BC">
      <w:pPr>
        <w:rPr>
          <w:rFonts w:cstheme="majorHAnsi"/>
        </w:rPr>
      </w:pPr>
      <w:r w:rsidRPr="00985947">
        <w:rPr>
          <w:rFonts w:cstheme="majorHAnsi"/>
        </w:rPr>
        <w:t>For best performance, access Ready Contracts and the Supplier Portal using Microsoft Edge.</w:t>
      </w:r>
    </w:p>
    <w:p w14:paraId="1F528F34" w14:textId="77777777" w:rsidR="00A96A2E" w:rsidRPr="00773FA3" w:rsidRDefault="00A96A2E" w:rsidP="00780A7F">
      <w:pPr>
        <w:pStyle w:val="Heading3"/>
      </w:pPr>
      <w:bookmarkStart w:id="85" w:name="_Toc509413249"/>
      <w:bookmarkStart w:id="86" w:name="_Toc139284790"/>
      <w:bookmarkStart w:id="87" w:name="_Toc144994316"/>
      <w:r w:rsidRPr="00773FA3">
        <w:t xml:space="preserve">Building contractor </w:t>
      </w:r>
      <w:bookmarkEnd w:id="85"/>
      <w:r w:rsidRPr="00773FA3">
        <w:t>payments</w:t>
      </w:r>
      <w:bookmarkEnd w:id="86"/>
      <w:bookmarkEnd w:id="87"/>
    </w:p>
    <w:p w14:paraId="3D4C8140" w14:textId="5CEA4CA2" w:rsidR="00A96A2E" w:rsidRPr="00773FA3" w:rsidRDefault="00A96A2E" w:rsidP="00A96A2E">
      <w:pPr>
        <w:rPr>
          <w:rFonts w:cstheme="majorHAnsi"/>
          <w:bCs/>
          <w:color w:val="000000"/>
        </w:rPr>
      </w:pPr>
      <w:bookmarkStart w:id="88" w:name="_Hlk147474081"/>
      <w:r w:rsidRPr="00773FA3">
        <w:rPr>
          <w:rFonts w:cstheme="majorHAnsi"/>
          <w:bCs/>
          <w:color w:val="000000"/>
        </w:rPr>
        <w:t xml:space="preserve">Where applicable, Progress Certificates for payments to the Contractor under the terms of a building contract, must be certified by the </w:t>
      </w:r>
      <w:bookmarkStart w:id="89" w:name="_Hlk92975301"/>
      <w:r w:rsidRPr="00773FA3">
        <w:rPr>
          <w:rFonts w:cstheme="majorHAnsi"/>
          <w:bCs/>
          <w:color w:val="000000"/>
        </w:rPr>
        <w:t>Superintendent’s Representative</w:t>
      </w:r>
      <w:bookmarkEnd w:id="89"/>
      <w:r w:rsidRPr="00773FA3">
        <w:rPr>
          <w:rFonts w:cstheme="majorHAnsi"/>
          <w:bCs/>
          <w:color w:val="000000"/>
        </w:rPr>
        <w:t xml:space="preserve">. </w:t>
      </w:r>
    </w:p>
    <w:p w14:paraId="3B075967" w14:textId="238AB892" w:rsidR="00A96A2E" w:rsidRPr="00773FA3" w:rsidRDefault="00A96A2E" w:rsidP="00A96A2E">
      <w:pPr>
        <w:rPr>
          <w:rFonts w:cstheme="majorHAnsi"/>
          <w:bCs/>
          <w:color w:val="000000"/>
        </w:rPr>
      </w:pPr>
      <w:r w:rsidRPr="00773FA3">
        <w:rPr>
          <w:rFonts w:cstheme="majorHAnsi"/>
          <w:bCs/>
          <w:color w:val="000000"/>
        </w:rPr>
        <w:t xml:space="preserve">Building contractor’s variations and claims for payment are to be submitted by the Superintendent’s Representative through </w:t>
      </w:r>
      <w:r w:rsidR="005C31BC">
        <w:rPr>
          <w:rFonts w:cstheme="majorHAnsi"/>
          <w:bCs/>
          <w:color w:val="000000"/>
        </w:rPr>
        <w:t>Ready Contracts</w:t>
      </w:r>
      <w:r w:rsidR="005C31BC" w:rsidRPr="00773FA3">
        <w:rPr>
          <w:rFonts w:cstheme="majorHAnsi"/>
          <w:bCs/>
          <w:color w:val="000000"/>
        </w:rPr>
        <w:t xml:space="preserve"> </w:t>
      </w:r>
      <w:r w:rsidRPr="00773FA3">
        <w:rPr>
          <w:rFonts w:cstheme="majorHAnsi"/>
          <w:bCs/>
          <w:color w:val="000000"/>
        </w:rPr>
        <w:t>at:</w:t>
      </w:r>
    </w:p>
    <w:p w14:paraId="117CC8B0" w14:textId="36FFA0DC" w:rsidR="005C31BC" w:rsidRPr="005C31BC" w:rsidRDefault="005C31BC" w:rsidP="00A96A2E">
      <w:pPr>
        <w:rPr>
          <w:rFonts w:cstheme="majorHAnsi"/>
          <w:bCs/>
          <w:color w:val="000000"/>
        </w:rPr>
      </w:pPr>
      <w:hyperlink r:id="rId24" w:history="1">
        <w:r w:rsidRPr="0056587A">
          <w:rPr>
            <w:rStyle w:val="Hyperlink"/>
            <w:rFonts w:ascii="Arial Nova" w:hAnsi="Arial Nova"/>
          </w:rPr>
          <w:t>https://dohw-wa.openwindows.com.au/modular.aspx</w:t>
        </w:r>
      </w:hyperlink>
    </w:p>
    <w:p w14:paraId="5B34224C" w14:textId="10954CE9" w:rsidR="005C31BC" w:rsidRPr="00773FA3" w:rsidRDefault="005C31BC" w:rsidP="00A96A2E">
      <w:pPr>
        <w:rPr>
          <w:rFonts w:cstheme="majorHAnsi"/>
          <w:bCs/>
          <w:color w:val="000000"/>
        </w:rPr>
      </w:pPr>
      <w:r w:rsidRPr="00E31145">
        <w:rPr>
          <w:rFonts w:cstheme="majorHAnsi"/>
          <w:bCs/>
          <w:color w:val="000000"/>
        </w:rPr>
        <w:t xml:space="preserve">A copy of the </w:t>
      </w:r>
      <w:r>
        <w:rPr>
          <w:rFonts w:cstheme="majorHAnsi"/>
          <w:bCs/>
          <w:color w:val="000000"/>
        </w:rPr>
        <w:t>p</w:t>
      </w:r>
      <w:r w:rsidRPr="00E31145">
        <w:rPr>
          <w:rFonts w:cstheme="majorHAnsi"/>
          <w:bCs/>
          <w:color w:val="000000"/>
        </w:rPr>
        <w:t xml:space="preserve">ayment </w:t>
      </w:r>
      <w:r>
        <w:rPr>
          <w:rFonts w:cstheme="majorHAnsi"/>
          <w:bCs/>
          <w:color w:val="000000"/>
        </w:rPr>
        <w:t>c</w:t>
      </w:r>
      <w:r w:rsidRPr="00E31145">
        <w:rPr>
          <w:rFonts w:cstheme="majorHAnsi"/>
          <w:bCs/>
          <w:color w:val="000000"/>
        </w:rPr>
        <w:t xml:space="preserve">ertificate and </w:t>
      </w:r>
      <w:r>
        <w:rPr>
          <w:rFonts w:cstheme="majorHAnsi"/>
          <w:bCs/>
          <w:color w:val="000000"/>
        </w:rPr>
        <w:t>s</w:t>
      </w:r>
      <w:r w:rsidRPr="00E31145">
        <w:rPr>
          <w:rFonts w:cstheme="majorHAnsi"/>
          <w:bCs/>
          <w:color w:val="000000"/>
        </w:rPr>
        <w:t xml:space="preserve">ummary of </w:t>
      </w:r>
      <w:r>
        <w:rPr>
          <w:rFonts w:cstheme="majorHAnsi"/>
          <w:bCs/>
          <w:color w:val="000000"/>
        </w:rPr>
        <w:t>c</w:t>
      </w:r>
      <w:r w:rsidRPr="00E31145">
        <w:rPr>
          <w:rFonts w:cstheme="majorHAnsi"/>
          <w:bCs/>
          <w:color w:val="000000"/>
        </w:rPr>
        <w:t xml:space="preserve">ontract </w:t>
      </w:r>
      <w:r>
        <w:rPr>
          <w:rFonts w:cstheme="majorHAnsi"/>
          <w:bCs/>
          <w:color w:val="000000"/>
        </w:rPr>
        <w:t>v</w:t>
      </w:r>
      <w:r w:rsidRPr="00E31145">
        <w:rPr>
          <w:rFonts w:cstheme="majorHAnsi"/>
          <w:bCs/>
          <w:color w:val="000000"/>
        </w:rPr>
        <w:t>ariations</w:t>
      </w:r>
      <w:r>
        <w:rPr>
          <w:rFonts w:cstheme="majorHAnsi"/>
          <w:bCs/>
          <w:color w:val="000000"/>
        </w:rPr>
        <w:t xml:space="preserve"> must be uploaded as part of the Superintendent Representative’s submission of </w:t>
      </w:r>
      <w:r w:rsidRPr="00E31145">
        <w:rPr>
          <w:rFonts w:cstheme="majorHAnsi"/>
          <w:bCs/>
          <w:color w:val="000000"/>
        </w:rPr>
        <w:t xml:space="preserve">the Contractor’s payment claim. </w:t>
      </w:r>
      <w:r w:rsidRPr="00E31145">
        <w:rPr>
          <w:rFonts w:cstheme="majorHAnsi"/>
          <w:bCs/>
          <w:color w:val="000000"/>
        </w:rPr>
        <w:lastRenderedPageBreak/>
        <w:t>The</w:t>
      </w:r>
      <w:r>
        <w:rPr>
          <w:rFonts w:cstheme="majorHAnsi"/>
          <w:bCs/>
          <w:color w:val="000000"/>
        </w:rPr>
        <w:t xml:space="preserve"> </w:t>
      </w:r>
      <w:r w:rsidRPr="008A2307">
        <w:rPr>
          <w:rFonts w:cstheme="majorHAnsi"/>
          <w:bCs/>
          <w:color w:val="000000"/>
        </w:rPr>
        <w:t xml:space="preserve">Superintendent’s Representative </w:t>
      </w:r>
      <w:r w:rsidRPr="009F337C">
        <w:rPr>
          <w:rFonts w:cstheme="majorHAnsi"/>
          <w:bCs/>
          <w:color w:val="000000"/>
        </w:rPr>
        <w:t>is</w:t>
      </w:r>
      <w:r>
        <w:rPr>
          <w:rFonts w:cstheme="majorHAnsi"/>
          <w:bCs/>
          <w:color w:val="000000"/>
        </w:rPr>
        <w:t xml:space="preserve"> also responsible for attaching any additional documentation</w:t>
      </w:r>
      <w:r w:rsidRPr="009F337C">
        <w:rPr>
          <w:rFonts w:cstheme="majorHAnsi"/>
          <w:bCs/>
          <w:color w:val="000000"/>
        </w:rPr>
        <w:t xml:space="preserve"> required under the construction </w:t>
      </w:r>
      <w:r>
        <w:rPr>
          <w:rFonts w:cstheme="majorHAnsi"/>
          <w:bCs/>
          <w:color w:val="000000"/>
        </w:rPr>
        <w:t>c</w:t>
      </w:r>
      <w:r w:rsidRPr="00587B52">
        <w:rPr>
          <w:rFonts w:cstheme="majorHAnsi"/>
          <w:bCs/>
          <w:color w:val="000000"/>
        </w:rPr>
        <w:t>ontract</w:t>
      </w:r>
      <w:r>
        <w:rPr>
          <w:rFonts w:cstheme="majorHAnsi"/>
          <w:bCs/>
          <w:color w:val="000000"/>
        </w:rPr>
        <w:t xml:space="preserve"> to each claim</w:t>
      </w:r>
      <w:r w:rsidRPr="009F337C">
        <w:rPr>
          <w:rFonts w:cstheme="majorHAnsi"/>
          <w:bCs/>
          <w:color w:val="000000"/>
        </w:rPr>
        <w:t>.</w:t>
      </w:r>
    </w:p>
    <w:p w14:paraId="7B587067" w14:textId="77777777" w:rsidR="005C31BC" w:rsidRPr="009F337C" w:rsidRDefault="005C31BC" w:rsidP="005C31BC">
      <w:pPr>
        <w:rPr>
          <w:rFonts w:cstheme="majorHAnsi"/>
          <w:bCs/>
          <w:color w:val="000000"/>
        </w:rPr>
      </w:pPr>
      <w:r w:rsidRPr="009F337C">
        <w:rPr>
          <w:rFonts w:cstheme="majorHAnsi"/>
          <w:bCs/>
          <w:color w:val="000000"/>
        </w:rPr>
        <w:t xml:space="preserve">When undertaking the Superintendent’s Representative role, it is the </w:t>
      </w:r>
      <w:r>
        <w:rPr>
          <w:rFonts w:cstheme="majorHAnsi"/>
          <w:bCs/>
          <w:color w:val="000000"/>
        </w:rPr>
        <w:t>Consultant</w:t>
      </w:r>
      <w:r w:rsidRPr="009F337C">
        <w:rPr>
          <w:rFonts w:cstheme="majorHAnsi"/>
          <w:bCs/>
          <w:color w:val="000000"/>
        </w:rPr>
        <w:t xml:space="preserve">'s </w:t>
      </w:r>
      <w:r>
        <w:rPr>
          <w:rFonts w:cstheme="majorHAnsi"/>
          <w:bCs/>
          <w:color w:val="000000"/>
        </w:rPr>
        <w:t>responsibility</w:t>
      </w:r>
      <w:r w:rsidRPr="009F337C">
        <w:rPr>
          <w:rFonts w:cstheme="majorHAnsi"/>
          <w:bCs/>
          <w:color w:val="000000"/>
        </w:rPr>
        <w:t xml:space="preserve"> to ensure this process is undertaken correctly and </w:t>
      </w:r>
      <w:r>
        <w:rPr>
          <w:rFonts w:cstheme="majorHAnsi"/>
          <w:bCs/>
          <w:color w:val="000000"/>
        </w:rPr>
        <w:t>within</w:t>
      </w:r>
      <w:r w:rsidRPr="009F337C">
        <w:rPr>
          <w:rFonts w:cstheme="majorHAnsi"/>
          <w:bCs/>
          <w:color w:val="000000"/>
        </w:rPr>
        <w:t xml:space="preserve"> any contractual time limits. </w:t>
      </w:r>
    </w:p>
    <w:p w14:paraId="2FED0695" w14:textId="77777777" w:rsidR="005C31BC" w:rsidRPr="00985947" w:rsidRDefault="005C31BC" w:rsidP="005C31BC">
      <w:pPr>
        <w:rPr>
          <w:rFonts w:cstheme="majorHAnsi"/>
          <w:bCs/>
          <w:color w:val="000000"/>
        </w:rPr>
      </w:pPr>
      <w:r w:rsidRPr="00985947">
        <w:rPr>
          <w:rFonts w:cstheme="majorHAnsi"/>
          <w:bCs/>
          <w:color w:val="000000"/>
        </w:rPr>
        <w:t xml:space="preserve">Training materials and in-system videos are available at </w:t>
      </w:r>
      <w:hyperlink r:id="rId25" w:history="1">
        <w:r w:rsidRPr="0056587A">
          <w:rPr>
            <w:rStyle w:val="Hyperlink"/>
            <w:rFonts w:ascii="Arial Nova" w:hAnsi="Arial Nova" w:cstheme="majorHAnsi"/>
            <w:bCs/>
          </w:rPr>
          <w:t>https://www.wa.gov.au/government/document-collections/ready-contracts-forms-and-support-material</w:t>
        </w:r>
      </w:hyperlink>
    </w:p>
    <w:p w14:paraId="33224BF0" w14:textId="77777777" w:rsidR="005C31BC" w:rsidRPr="00985947" w:rsidRDefault="005C31BC" w:rsidP="005C31BC">
      <w:pPr>
        <w:rPr>
          <w:rFonts w:cstheme="majorHAnsi"/>
          <w:bCs/>
          <w:color w:val="000000"/>
        </w:rPr>
      </w:pPr>
      <w:r w:rsidRPr="00985947">
        <w:rPr>
          <w:rFonts w:cstheme="majorHAnsi"/>
          <w:bCs/>
          <w:color w:val="000000"/>
        </w:rPr>
        <w:t xml:space="preserve">Contact </w:t>
      </w:r>
      <w:hyperlink r:id="rId26" w:history="1">
        <w:r w:rsidRPr="0056587A">
          <w:rPr>
            <w:rStyle w:val="Hyperlink"/>
            <w:rFonts w:ascii="Arial Nova" w:hAnsi="Arial Nova" w:cstheme="majorHAnsi"/>
            <w:bCs/>
          </w:rPr>
          <w:t>BusinessAppsSupport@dohw.wa.gov.au</w:t>
        </w:r>
      </w:hyperlink>
      <w:r w:rsidRPr="00985947">
        <w:rPr>
          <w:rFonts w:cstheme="majorHAnsi"/>
          <w:bCs/>
          <w:color w:val="000000"/>
        </w:rPr>
        <w:t xml:space="preserve"> if additional information is required.</w:t>
      </w:r>
    </w:p>
    <w:p w14:paraId="2D8AB5FE" w14:textId="30CE92FB" w:rsidR="00A96A2E" w:rsidRPr="00773FA3" w:rsidRDefault="00A96A2E" w:rsidP="00780A7F">
      <w:pPr>
        <w:pStyle w:val="Heading3"/>
      </w:pPr>
      <w:bookmarkStart w:id="90" w:name="_Toc509413250"/>
      <w:bookmarkEnd w:id="88"/>
      <w:r w:rsidRPr="00773FA3">
        <w:t>Project bank accounts</w:t>
      </w:r>
      <w:bookmarkEnd w:id="90"/>
      <w:r w:rsidR="003C31CD">
        <w:t xml:space="preserve"> </w:t>
      </w:r>
      <w:r w:rsidR="003C31CD" w:rsidRPr="00571EEE">
        <w:rPr>
          <w:rStyle w:val="FootnoteReference"/>
          <w:b w:val="0"/>
          <w:bCs w:val="0"/>
        </w:rPr>
        <w:footnoteReference w:id="10"/>
      </w:r>
    </w:p>
    <w:p w14:paraId="4FF0655A" w14:textId="1261E0D5" w:rsidR="00017D59" w:rsidRPr="00773FA3" w:rsidRDefault="00017D59" w:rsidP="00017D59">
      <w:pPr>
        <w:rPr>
          <w:rFonts w:cstheme="majorHAnsi"/>
          <w:bCs/>
          <w:color w:val="000000"/>
        </w:rPr>
      </w:pPr>
      <w:bookmarkStart w:id="91" w:name="_Hlk147474277"/>
      <w:r w:rsidRPr="00773FA3">
        <w:rPr>
          <w:rFonts w:cstheme="majorHAnsi"/>
          <w:bCs/>
          <w:color w:val="000000"/>
        </w:rPr>
        <w:t xml:space="preserve">Where project bank accounts are applicable and the Consultant is commissioned to provide </w:t>
      </w:r>
      <w:r w:rsidR="00862554">
        <w:rPr>
          <w:rFonts w:cstheme="majorHAnsi"/>
          <w:bCs/>
          <w:color w:val="000000"/>
        </w:rPr>
        <w:t xml:space="preserve">interior </w:t>
      </w:r>
      <w:r w:rsidR="00272080">
        <w:rPr>
          <w:rFonts w:cstheme="majorHAnsi"/>
          <w:bCs/>
          <w:color w:val="000000"/>
        </w:rPr>
        <w:t xml:space="preserve">fitout </w:t>
      </w:r>
      <w:r w:rsidR="00862554">
        <w:rPr>
          <w:rFonts w:cstheme="majorHAnsi"/>
          <w:bCs/>
          <w:color w:val="000000"/>
        </w:rPr>
        <w:t>design</w:t>
      </w:r>
      <w:r w:rsidR="00862554" w:rsidRPr="00773FA3">
        <w:rPr>
          <w:rFonts w:cstheme="majorHAnsi"/>
          <w:bCs/>
          <w:color w:val="000000"/>
        </w:rPr>
        <w:t xml:space="preserve"> </w:t>
      </w:r>
      <w:r w:rsidRPr="00773FA3">
        <w:rPr>
          <w:rFonts w:cstheme="majorHAnsi"/>
          <w:bCs/>
          <w:color w:val="000000"/>
        </w:rPr>
        <w:t xml:space="preserve">services including the role of Superintendent’s Representative, the Consultant is required to be aware of and support the following process: </w:t>
      </w:r>
    </w:p>
    <w:p w14:paraId="546D1D6A" w14:textId="0744DE56" w:rsidR="00017D59" w:rsidRPr="00773FA3" w:rsidRDefault="00017D59" w:rsidP="00865B1D">
      <w:pPr>
        <w:pStyle w:val="ListParagraph"/>
        <w:numPr>
          <w:ilvl w:val="0"/>
          <w:numId w:val="60"/>
        </w:numPr>
        <w:spacing w:after="200"/>
        <w:ind w:left="284" w:hanging="284"/>
        <w:contextualSpacing/>
        <w:jc w:val="left"/>
        <w:rPr>
          <w:rFonts w:cstheme="majorHAnsi"/>
          <w:bCs/>
          <w:color w:val="000000"/>
        </w:rPr>
      </w:pPr>
      <w:r w:rsidRPr="00773FA3">
        <w:rPr>
          <w:rFonts w:cstheme="majorHAnsi"/>
          <w:bCs/>
          <w:color w:val="000000"/>
        </w:rPr>
        <w:t>Contract commencement:</w:t>
      </w:r>
      <w:r w:rsidR="0038320B">
        <w:rPr>
          <w:rFonts w:cstheme="majorHAnsi"/>
          <w:bCs/>
          <w:color w:val="000000"/>
        </w:rPr>
        <w:t xml:space="preserve"> </w:t>
      </w:r>
    </w:p>
    <w:p w14:paraId="790E3EAD" w14:textId="4B1E33EA" w:rsidR="00017D59" w:rsidRPr="00773FA3" w:rsidRDefault="00017D59" w:rsidP="00865B1D">
      <w:pPr>
        <w:pStyle w:val="ListParagraph"/>
        <w:numPr>
          <w:ilvl w:val="1"/>
          <w:numId w:val="60"/>
        </w:numPr>
        <w:tabs>
          <w:tab w:val="left" w:pos="709"/>
        </w:tabs>
        <w:spacing w:after="200"/>
        <w:ind w:left="709" w:hanging="142"/>
        <w:contextualSpacing/>
        <w:rPr>
          <w:rFonts w:cstheme="majorHAnsi"/>
          <w:bCs/>
          <w:color w:val="000000"/>
        </w:rPr>
      </w:pPr>
      <w:r w:rsidRPr="00773FA3">
        <w:rPr>
          <w:rFonts w:cstheme="majorHAnsi"/>
          <w:bCs/>
          <w:color w:val="000000"/>
        </w:rPr>
        <w:t>To establish the PBA, the Contractor is required to provide the Principal’s Representative with PBA documents, within twenty-eight (28) days of Contract Award and subsequently organise a $1 payment through the account. This will create the Trust as well as test the payment system. The Superintendent’s Representative should have minimal to no involvement in that process.</w:t>
      </w:r>
    </w:p>
    <w:p w14:paraId="32876484" w14:textId="77777777" w:rsidR="00017D59" w:rsidRPr="00773FA3" w:rsidRDefault="00017D59" w:rsidP="00865B1D">
      <w:pPr>
        <w:pStyle w:val="ListParagraph"/>
        <w:numPr>
          <w:ilvl w:val="1"/>
          <w:numId w:val="60"/>
        </w:numPr>
        <w:tabs>
          <w:tab w:val="left" w:pos="709"/>
        </w:tabs>
        <w:spacing w:after="200"/>
        <w:ind w:left="709" w:hanging="142"/>
        <w:contextualSpacing/>
        <w:rPr>
          <w:rFonts w:cstheme="majorHAnsi"/>
          <w:bCs/>
          <w:color w:val="000000"/>
        </w:rPr>
      </w:pPr>
      <w:r w:rsidRPr="00773FA3">
        <w:rPr>
          <w:rFonts w:cstheme="majorHAnsi"/>
          <w:bCs/>
          <w:color w:val="000000"/>
        </w:rPr>
        <w:t xml:space="preserve">If the establishment process is not complete prior to the Contractor submitting their first payment claim, the Superintendent’s Representative, in liaison with the Principal’s Representative, may be required to certify the Contractor’s payment claim as $0. </w:t>
      </w:r>
    </w:p>
    <w:p w14:paraId="0F27E490" w14:textId="77777777" w:rsidR="00017D59" w:rsidRPr="00773FA3" w:rsidRDefault="00017D59" w:rsidP="00865B1D">
      <w:pPr>
        <w:pStyle w:val="ListParagraph"/>
        <w:numPr>
          <w:ilvl w:val="1"/>
          <w:numId w:val="60"/>
        </w:numPr>
        <w:tabs>
          <w:tab w:val="left" w:pos="709"/>
        </w:tabs>
        <w:spacing w:after="200"/>
        <w:ind w:left="709" w:hanging="142"/>
        <w:contextualSpacing/>
        <w:rPr>
          <w:rFonts w:cstheme="majorHAnsi"/>
          <w:bCs/>
          <w:color w:val="000000"/>
        </w:rPr>
      </w:pPr>
      <w:r w:rsidRPr="00773FA3">
        <w:rPr>
          <w:rFonts w:cstheme="majorHAnsi"/>
          <w:bCs/>
          <w:color w:val="000000"/>
        </w:rPr>
        <w:t>In some instances, the $1 payment may also be organised as the first payment claim under the Contract. Liaise with the Principal’s Representative if this is the case.</w:t>
      </w:r>
    </w:p>
    <w:p w14:paraId="08781C2B" w14:textId="77777777" w:rsidR="00017D59" w:rsidRPr="00773FA3" w:rsidRDefault="00017D59" w:rsidP="00017D59">
      <w:pPr>
        <w:pStyle w:val="ListParagraph"/>
        <w:tabs>
          <w:tab w:val="left" w:pos="709"/>
        </w:tabs>
        <w:ind w:left="709"/>
        <w:rPr>
          <w:rFonts w:cstheme="majorHAnsi"/>
          <w:bCs/>
          <w:color w:val="000000"/>
        </w:rPr>
      </w:pPr>
    </w:p>
    <w:p w14:paraId="02DD4569" w14:textId="77777777" w:rsidR="00017D59" w:rsidRPr="00773FA3" w:rsidRDefault="00017D59" w:rsidP="00865B1D">
      <w:pPr>
        <w:pStyle w:val="ListParagraph"/>
        <w:numPr>
          <w:ilvl w:val="0"/>
          <w:numId w:val="60"/>
        </w:numPr>
        <w:spacing w:after="200"/>
        <w:ind w:left="284" w:hanging="284"/>
        <w:contextualSpacing/>
        <w:jc w:val="left"/>
        <w:rPr>
          <w:rFonts w:cstheme="majorHAnsi"/>
          <w:bCs/>
          <w:color w:val="000000"/>
        </w:rPr>
      </w:pPr>
      <w:r w:rsidRPr="00773FA3">
        <w:rPr>
          <w:rFonts w:cstheme="majorHAnsi"/>
          <w:bCs/>
          <w:color w:val="000000"/>
        </w:rPr>
        <w:t>Progress payments:</w:t>
      </w:r>
    </w:p>
    <w:p w14:paraId="7DBC91ED" w14:textId="49CE956C" w:rsidR="00017D59" w:rsidRPr="00773FA3" w:rsidRDefault="00017D59" w:rsidP="00865B1D">
      <w:pPr>
        <w:pStyle w:val="ListParagraph"/>
        <w:numPr>
          <w:ilvl w:val="1"/>
          <w:numId w:val="60"/>
        </w:numPr>
        <w:tabs>
          <w:tab w:val="left" w:pos="709"/>
        </w:tabs>
        <w:spacing w:after="200"/>
        <w:ind w:left="709" w:hanging="142"/>
        <w:contextualSpacing/>
        <w:rPr>
          <w:rFonts w:cstheme="majorBidi"/>
          <w:color w:val="000000"/>
        </w:rPr>
      </w:pPr>
      <w:r w:rsidRPr="00773FA3">
        <w:rPr>
          <w:rFonts w:cstheme="majorBidi"/>
          <w:color w:val="000000"/>
        </w:rPr>
        <w:t>Where a PBA applies, the role of the Superintendent’s Representative will generally reflect that described in the Section 1.</w:t>
      </w:r>
      <w:r w:rsidR="003C31CD">
        <w:rPr>
          <w:rFonts w:cstheme="majorBidi"/>
          <w:color w:val="000000"/>
        </w:rPr>
        <w:t>8</w:t>
      </w:r>
      <w:r w:rsidRPr="00773FA3">
        <w:rPr>
          <w:rFonts w:cstheme="majorBidi"/>
          <w:color w:val="000000"/>
        </w:rPr>
        <w:t>.1 Building contractor payments, other than;</w:t>
      </w:r>
    </w:p>
    <w:p w14:paraId="46372790" w14:textId="1206CECF" w:rsidR="00017D59" w:rsidRPr="00773FA3" w:rsidRDefault="00017D59" w:rsidP="00865B1D">
      <w:pPr>
        <w:pStyle w:val="ListParagraph"/>
        <w:numPr>
          <w:ilvl w:val="1"/>
          <w:numId w:val="60"/>
        </w:numPr>
        <w:tabs>
          <w:tab w:val="left" w:pos="709"/>
        </w:tabs>
        <w:spacing w:after="200"/>
        <w:ind w:left="709" w:hanging="142"/>
        <w:contextualSpacing/>
        <w:rPr>
          <w:rFonts w:cstheme="majorBidi"/>
          <w:color w:val="000000"/>
        </w:rPr>
      </w:pPr>
      <w:r w:rsidRPr="00773FA3">
        <w:rPr>
          <w:rFonts w:cstheme="majorBidi"/>
          <w:color w:val="000000"/>
        </w:rPr>
        <w:t xml:space="preserve">The standard </w:t>
      </w:r>
      <w:r w:rsidR="005C31BC">
        <w:rPr>
          <w:rFonts w:cstheme="majorBidi"/>
          <w:color w:val="000000"/>
        </w:rPr>
        <w:t>construction contract</w:t>
      </w:r>
      <w:r w:rsidR="005C31BC" w:rsidRPr="00773FA3">
        <w:rPr>
          <w:rFonts w:cstheme="majorBidi"/>
          <w:color w:val="000000"/>
        </w:rPr>
        <w:t xml:space="preserve">’s </w:t>
      </w:r>
      <w:r w:rsidRPr="00773FA3">
        <w:rPr>
          <w:rFonts w:cstheme="majorBidi"/>
          <w:color w:val="000000"/>
        </w:rPr>
        <w:t xml:space="preserve">statutory declaration relating to the payment of subcontractors will not be applicable. Certification can therefore proceed without requiring this document, however; </w:t>
      </w:r>
    </w:p>
    <w:p w14:paraId="4CF59076" w14:textId="2A38962B" w:rsidR="00017D59" w:rsidRPr="00773FA3" w:rsidRDefault="00017D59" w:rsidP="00865B1D">
      <w:pPr>
        <w:pStyle w:val="ListParagraph"/>
        <w:numPr>
          <w:ilvl w:val="1"/>
          <w:numId w:val="60"/>
        </w:numPr>
        <w:tabs>
          <w:tab w:val="left" w:pos="709"/>
        </w:tabs>
        <w:spacing w:after="200"/>
        <w:ind w:left="709" w:hanging="142"/>
        <w:contextualSpacing/>
        <w:rPr>
          <w:rFonts w:cstheme="majorBidi"/>
          <w:color w:val="000000"/>
        </w:rPr>
      </w:pPr>
      <w:r w:rsidRPr="00773FA3">
        <w:rPr>
          <w:rFonts w:cstheme="majorBidi"/>
          <w:color w:val="000000"/>
        </w:rPr>
        <w:t xml:space="preserve">The standard </w:t>
      </w:r>
      <w:r w:rsidR="005C31BC">
        <w:rPr>
          <w:rFonts w:cstheme="majorBidi"/>
          <w:color w:val="000000"/>
        </w:rPr>
        <w:t>construction contract</w:t>
      </w:r>
      <w:r w:rsidRPr="00773FA3">
        <w:rPr>
          <w:rFonts w:cstheme="majorBidi"/>
          <w:color w:val="000000"/>
        </w:rPr>
        <w:t xml:space="preserve">’s statutory declaration relating to the payment of workers remains applicable and is not altered by the PBA model. Therefore, upon </w:t>
      </w:r>
      <w:r w:rsidRPr="00773FA3">
        <w:rPr>
          <w:rFonts w:cstheme="majorBidi"/>
          <w:color w:val="000000"/>
        </w:rPr>
        <w:lastRenderedPageBreak/>
        <w:t>request from the Superintendent’s Representative, is still required to be provided by the Contractor.</w:t>
      </w:r>
    </w:p>
    <w:p w14:paraId="03B3CDD8" w14:textId="57E5C796" w:rsidR="00017D59" w:rsidRPr="00773FA3" w:rsidRDefault="00017D59" w:rsidP="00865B1D">
      <w:pPr>
        <w:pStyle w:val="ListParagraph"/>
        <w:numPr>
          <w:ilvl w:val="1"/>
          <w:numId w:val="60"/>
        </w:numPr>
        <w:tabs>
          <w:tab w:val="left" w:pos="709"/>
        </w:tabs>
        <w:spacing w:after="200"/>
        <w:ind w:left="709" w:hanging="142"/>
        <w:contextualSpacing/>
        <w:rPr>
          <w:rFonts w:cstheme="majorHAnsi"/>
          <w:bCs/>
          <w:color w:val="000000"/>
        </w:rPr>
      </w:pPr>
      <w:r w:rsidRPr="00773FA3">
        <w:rPr>
          <w:rFonts w:cstheme="majorHAnsi"/>
          <w:bCs/>
          <w:color w:val="000000"/>
        </w:rPr>
        <w:t xml:space="preserve">Once a payment certificate has been submitted, and all associated </w:t>
      </w:r>
      <w:r w:rsidR="005C31BC">
        <w:rPr>
          <w:rFonts w:cstheme="majorHAnsi"/>
          <w:bCs/>
          <w:color w:val="000000"/>
        </w:rPr>
        <w:t>Ready Contracts</w:t>
      </w:r>
      <w:r w:rsidR="005C31BC" w:rsidRPr="00773FA3">
        <w:rPr>
          <w:rFonts w:cstheme="majorHAnsi"/>
          <w:bCs/>
          <w:color w:val="000000"/>
        </w:rPr>
        <w:t xml:space="preserve"> </w:t>
      </w:r>
      <w:r w:rsidRPr="00773FA3">
        <w:rPr>
          <w:rFonts w:cstheme="majorHAnsi"/>
          <w:bCs/>
          <w:color w:val="000000"/>
        </w:rPr>
        <w:t xml:space="preserve">tasks are completed within the required timeframe, no further action will be required from the Superintendent’s Representative, on the active payment process. The Principal’s Representative will then oversee the completion of each process with the Contractor. </w:t>
      </w:r>
    </w:p>
    <w:p w14:paraId="23EC9C2E" w14:textId="77777777" w:rsidR="00017D59" w:rsidRPr="00773FA3" w:rsidRDefault="00017D59" w:rsidP="00017D59">
      <w:pPr>
        <w:pStyle w:val="ListParagraph"/>
        <w:tabs>
          <w:tab w:val="left" w:pos="709"/>
        </w:tabs>
        <w:ind w:left="709"/>
        <w:rPr>
          <w:rFonts w:cstheme="majorHAnsi"/>
          <w:bCs/>
          <w:color w:val="000000"/>
        </w:rPr>
      </w:pPr>
    </w:p>
    <w:p w14:paraId="473059D7" w14:textId="77777777" w:rsidR="00017D59" w:rsidRPr="00773FA3" w:rsidRDefault="00017D59" w:rsidP="00865B1D">
      <w:pPr>
        <w:pStyle w:val="ListParagraph"/>
        <w:numPr>
          <w:ilvl w:val="0"/>
          <w:numId w:val="60"/>
        </w:numPr>
        <w:spacing w:after="200"/>
        <w:ind w:left="284" w:hanging="284"/>
        <w:contextualSpacing/>
        <w:rPr>
          <w:rFonts w:cstheme="majorHAnsi"/>
          <w:bCs/>
          <w:color w:val="000000"/>
        </w:rPr>
      </w:pPr>
      <w:r w:rsidRPr="00773FA3">
        <w:rPr>
          <w:rFonts w:cstheme="majorHAnsi"/>
          <w:bCs/>
          <w:color w:val="000000"/>
        </w:rPr>
        <w:t>Final Completion:</w:t>
      </w:r>
    </w:p>
    <w:p w14:paraId="24F371BC" w14:textId="77777777" w:rsidR="00017D59" w:rsidRPr="00773FA3" w:rsidRDefault="00017D59" w:rsidP="00865B1D">
      <w:pPr>
        <w:pStyle w:val="ListParagraph"/>
        <w:numPr>
          <w:ilvl w:val="1"/>
          <w:numId w:val="60"/>
        </w:numPr>
        <w:tabs>
          <w:tab w:val="left" w:pos="709"/>
        </w:tabs>
        <w:spacing w:after="200"/>
        <w:ind w:left="709" w:hanging="142"/>
        <w:contextualSpacing/>
        <w:rPr>
          <w:rFonts w:cstheme="majorHAnsi"/>
          <w:bCs/>
          <w:color w:val="000000"/>
        </w:rPr>
      </w:pPr>
      <w:r w:rsidRPr="00773FA3">
        <w:rPr>
          <w:rFonts w:cstheme="majorHAnsi"/>
          <w:bCs/>
          <w:color w:val="000000"/>
        </w:rPr>
        <w:t xml:space="preserve">As the initial $1 payment required to establish the PBA is deducted from the Contract Sum, the final payment may need to certify a final value that is $1.00 (inc GST) </w:t>
      </w:r>
      <w:r w:rsidRPr="00773FA3">
        <w:rPr>
          <w:rFonts w:cstheme="majorHAnsi"/>
          <w:b/>
          <w:color w:val="000000"/>
          <w:u w:val="single"/>
        </w:rPr>
        <w:t>less</w:t>
      </w:r>
      <w:r w:rsidRPr="00773FA3">
        <w:rPr>
          <w:rFonts w:cstheme="majorHAnsi"/>
          <w:bCs/>
          <w:color w:val="000000"/>
        </w:rPr>
        <w:t xml:space="preserve"> than the actual sum, to reconcile the account. In all instances, the </w:t>
      </w:r>
      <w:r w:rsidRPr="00773FA3">
        <w:rPr>
          <w:rFonts w:cstheme="majorBidi"/>
          <w:color w:val="000000"/>
        </w:rPr>
        <w:t xml:space="preserve">Superintendent’s Representative </w:t>
      </w:r>
      <w:r w:rsidRPr="00773FA3">
        <w:rPr>
          <w:rFonts w:cstheme="majorHAnsi"/>
          <w:bCs/>
          <w:color w:val="000000"/>
        </w:rPr>
        <w:t>must liaise with the Principal’s Representative to ensure the correct amount is certified for the final payment.</w:t>
      </w:r>
    </w:p>
    <w:p w14:paraId="2A5F10F7" w14:textId="77777777" w:rsidR="00017D59" w:rsidRPr="00773FA3" w:rsidRDefault="00017D59" w:rsidP="00865B1D">
      <w:pPr>
        <w:pStyle w:val="ListParagraph"/>
        <w:numPr>
          <w:ilvl w:val="1"/>
          <w:numId w:val="60"/>
        </w:numPr>
        <w:tabs>
          <w:tab w:val="left" w:pos="709"/>
        </w:tabs>
        <w:spacing w:after="200"/>
        <w:ind w:left="709" w:hanging="142"/>
        <w:contextualSpacing/>
        <w:rPr>
          <w:rFonts w:cstheme="majorBidi"/>
          <w:color w:val="000000"/>
        </w:rPr>
      </w:pPr>
      <w:r w:rsidRPr="00773FA3">
        <w:rPr>
          <w:rFonts w:cstheme="majorBidi"/>
          <w:color w:val="000000"/>
        </w:rPr>
        <w:t>The Superintendent’s Representative is to liaise with the Principal’s Representative to ensure that the Contractor has completed all contractual requirements prior to issuing the Final Certificate.</w:t>
      </w:r>
    </w:p>
    <w:p w14:paraId="1C1A9B24" w14:textId="77777777" w:rsidR="00017D59" w:rsidRPr="00773FA3" w:rsidRDefault="00017D59" w:rsidP="00017D59">
      <w:pPr>
        <w:rPr>
          <w:rFonts w:cstheme="majorHAnsi"/>
          <w:bCs/>
          <w:color w:val="000000"/>
        </w:rPr>
      </w:pPr>
      <w:r w:rsidRPr="00773FA3">
        <w:rPr>
          <w:rFonts w:cstheme="majorHAnsi"/>
          <w:bCs/>
          <w:color w:val="000000"/>
        </w:rPr>
        <w:t>Additional information is available from the Principal’s Representative and at:</w:t>
      </w:r>
    </w:p>
    <w:p w14:paraId="43BE6B86" w14:textId="77777777" w:rsidR="00017D59" w:rsidRPr="00BD4499" w:rsidRDefault="00017D59" w:rsidP="00017D59">
      <w:pPr>
        <w:rPr>
          <w:rFonts w:cstheme="majorHAnsi"/>
          <w:color w:val="000000"/>
          <w:sz w:val="23"/>
          <w:szCs w:val="23"/>
          <w:shd w:val="clear" w:color="auto" w:fill="FAF9F8"/>
        </w:rPr>
      </w:pPr>
      <w:hyperlink r:id="rId27" w:history="1">
        <w:r w:rsidRPr="0056587A">
          <w:rPr>
            <w:rStyle w:val="Hyperlink"/>
            <w:rFonts w:ascii="Arial Nova" w:hAnsi="Arial Nova" w:cstheme="majorHAnsi"/>
            <w:noProof w:val="0"/>
            <w:shd w:val="clear" w:color="auto" w:fill="FAF9F8"/>
          </w:rPr>
          <w:t>www.wa.gov.au/government/multi-step-guides/supplying-works-related-services/project-bank-accounts-contractors</w:t>
        </w:r>
      </w:hyperlink>
    </w:p>
    <w:p w14:paraId="5A9A06FC" w14:textId="5DA073E6" w:rsidR="006E03B0" w:rsidRPr="0063321A" w:rsidRDefault="006E03B0" w:rsidP="006E03B0">
      <w:pPr>
        <w:pStyle w:val="Heading1"/>
      </w:pPr>
      <w:bookmarkStart w:id="92" w:name="_Toc160006660"/>
      <w:bookmarkStart w:id="93" w:name="_Toc167089706"/>
      <w:bookmarkEnd w:id="91"/>
      <w:bookmarkEnd w:id="92"/>
      <w:bookmarkEnd w:id="83"/>
      <w:bookmarkEnd w:id="84"/>
      <w:r w:rsidRPr="0063321A">
        <w:t>Permits, Authority and Regulation Requirements</w:t>
      </w:r>
      <w:bookmarkEnd w:id="93"/>
    </w:p>
    <w:p w14:paraId="4AB9E9B0" w14:textId="516D5F03" w:rsidR="006E03B0" w:rsidRPr="00773FA3" w:rsidRDefault="006E03B0" w:rsidP="00D30D9E">
      <w:pPr>
        <w:pStyle w:val="Heading2"/>
        <w:ind w:left="851" w:hanging="851"/>
      </w:pPr>
      <w:bookmarkStart w:id="94" w:name="_Toc167089707"/>
      <w:r w:rsidRPr="00773FA3">
        <w:t>Local government consultation</w:t>
      </w:r>
      <w:bookmarkStart w:id="95" w:name="_Toc160006385"/>
      <w:bookmarkStart w:id="96" w:name="_Toc160006662"/>
      <w:bookmarkEnd w:id="95"/>
      <w:bookmarkEnd w:id="96"/>
      <w:bookmarkEnd w:id="94"/>
    </w:p>
    <w:p w14:paraId="1F30C109" w14:textId="7D003130" w:rsidR="00017D59" w:rsidRPr="00773FA3" w:rsidRDefault="006E03B0" w:rsidP="00017D59">
      <w:pPr>
        <w:rPr>
          <w:rFonts w:cstheme="majorHAnsi"/>
          <w:bCs/>
          <w:color w:val="000000"/>
        </w:rPr>
      </w:pPr>
      <w:r w:rsidRPr="00773FA3">
        <w:t xml:space="preserve">The </w:t>
      </w:r>
      <w:r w:rsidRPr="00773FA3">
        <w:rPr>
          <w:i/>
        </w:rPr>
        <w:t>Planning and Development Act 2005</w:t>
      </w:r>
      <w:r w:rsidRPr="00773FA3">
        <w:t xml:space="preserve"> (‘the Act’) requires that every public work </w:t>
      </w:r>
      <w:r w:rsidR="00017D59" w:rsidRPr="00773FA3">
        <w:rPr>
          <w:rFonts w:cstheme="majorHAnsi"/>
          <w:color w:val="000000"/>
        </w:rPr>
        <w:t xml:space="preserve">is to have regard to: the relevant local government’s local planning scheme; the principles of orderly and proper planning; the preservation of amenity of the area; and that the relevant local government is consulted during the formulation of a proposal. </w:t>
      </w:r>
      <w:bookmarkStart w:id="97" w:name="_Toc160006386"/>
      <w:bookmarkStart w:id="98" w:name="_Toc160006663"/>
      <w:bookmarkEnd w:id="97"/>
      <w:bookmarkEnd w:id="98"/>
    </w:p>
    <w:p w14:paraId="6A6038AD" w14:textId="3B5649D9" w:rsidR="006E03B0" w:rsidRPr="00773FA3" w:rsidRDefault="006E03B0" w:rsidP="009E3396">
      <w:r w:rsidRPr="00773FA3">
        <w:t xml:space="preserve">Accordingly, the Consultant shall liaise with the relevant local authority during all stages of the project, including the </w:t>
      </w:r>
      <w:r w:rsidR="00017D59" w:rsidRPr="00773FA3">
        <w:t xml:space="preserve">contract administration </w:t>
      </w:r>
      <w:r w:rsidRPr="00773FA3">
        <w:t xml:space="preserve">stage.  Consultation shall include consideration of any local building policies or regulations, subject to </w:t>
      </w:r>
      <w:r w:rsidR="00017D59" w:rsidRPr="00773FA3">
        <w:t>project control group</w:t>
      </w:r>
      <w:r w:rsidRPr="00773FA3">
        <w:t xml:space="preserve"> (PCG) approval.  The Consultant shall ensure that project documentation outlines and demonstrates compliance with all relevant local regulations, </w:t>
      </w:r>
      <w:r w:rsidR="006B3820" w:rsidRPr="00773FA3">
        <w:t>e.g.,</w:t>
      </w:r>
      <w:r w:rsidRPr="00773FA3">
        <w:t xml:space="preserve"> proposed use, access, carparking, signage, window film etc.</w:t>
      </w:r>
      <w:bookmarkStart w:id="99" w:name="_Toc160006387"/>
      <w:bookmarkStart w:id="100" w:name="_Toc160006664"/>
      <w:bookmarkEnd w:id="99"/>
      <w:bookmarkEnd w:id="100"/>
    </w:p>
    <w:p w14:paraId="086B37DE" w14:textId="25916A40" w:rsidR="006E03B0" w:rsidRPr="00773FA3" w:rsidRDefault="006E03B0" w:rsidP="009E3396">
      <w:pPr>
        <w:rPr>
          <w:rFonts w:cstheme="majorHAnsi"/>
          <w:bCs/>
          <w:color w:val="000000"/>
        </w:rPr>
      </w:pPr>
      <w:r w:rsidRPr="00773FA3">
        <w:t>Where agreement cannot be reached with the relevant local authority about the project being in keeping with the design and intent of the relevant local authority’s town planning scheme, the Consultant shall advise the Principal</w:t>
      </w:r>
      <w:r w:rsidR="00017D59" w:rsidRPr="00773FA3">
        <w:t>’s Representative</w:t>
      </w:r>
      <w:r w:rsidRPr="00773FA3">
        <w:t xml:space="preserve"> as soon as practicably possible </w:t>
      </w:r>
      <w:r w:rsidR="00017D59" w:rsidRPr="00773FA3">
        <w:t xml:space="preserve">including </w:t>
      </w:r>
      <w:r w:rsidRPr="00773FA3">
        <w:t xml:space="preserve">recommendations of what action is necessary to ensure the project complies, for direction by the </w:t>
      </w:r>
      <w:r w:rsidR="00017D59" w:rsidRPr="00773FA3">
        <w:t>Principal’s Representative</w:t>
      </w:r>
      <w:r w:rsidRPr="00773FA3">
        <w:t>.</w:t>
      </w:r>
      <w:r w:rsidR="00017D59" w:rsidRPr="00773FA3">
        <w:t xml:space="preserve"> </w:t>
      </w:r>
      <w:r w:rsidR="00017D59" w:rsidRPr="00773FA3">
        <w:rPr>
          <w:rFonts w:cstheme="majorHAnsi"/>
          <w:color w:val="000000"/>
        </w:rPr>
        <w:t xml:space="preserve">The Principal’s Representative may then consult with the Statutory Planning &amp; Asset Policy </w:t>
      </w:r>
      <w:r w:rsidR="005F657E" w:rsidRPr="00773FA3">
        <w:rPr>
          <w:rFonts w:cstheme="majorHAnsi"/>
          <w:color w:val="000000"/>
        </w:rPr>
        <w:t xml:space="preserve">(SP&amp;AP) </w:t>
      </w:r>
      <w:r w:rsidR="00017D59" w:rsidRPr="00773FA3">
        <w:rPr>
          <w:rFonts w:cstheme="majorHAnsi"/>
          <w:color w:val="000000"/>
        </w:rPr>
        <w:t xml:space="preserve">branch of </w:t>
      </w:r>
      <w:r w:rsidR="005F657E">
        <w:rPr>
          <w:rFonts w:cstheme="majorHAnsi"/>
        </w:rPr>
        <w:t xml:space="preserve">DHW </w:t>
      </w:r>
      <w:r w:rsidR="00017D59" w:rsidRPr="00773FA3">
        <w:rPr>
          <w:rFonts w:cstheme="majorHAnsi"/>
          <w:color w:val="000000"/>
        </w:rPr>
        <w:t xml:space="preserve">for further </w:t>
      </w:r>
      <w:r w:rsidR="00017D59" w:rsidRPr="00773FA3">
        <w:rPr>
          <w:rFonts w:cstheme="majorHAnsi"/>
          <w:color w:val="000000"/>
        </w:rPr>
        <w:lastRenderedPageBreak/>
        <w:t>input/advice.</w:t>
      </w:r>
      <w:r w:rsidR="00017D59" w:rsidRPr="00773FA3">
        <w:rPr>
          <w:rFonts w:cstheme="majorHAnsi"/>
          <w:bCs/>
          <w:color w:val="000000"/>
        </w:rPr>
        <w:t xml:space="preserve"> Such advice shall include recommendations on what action is necessary to ensure, where considered reasonable, the project complies, or for direction by the Principal’s Representative.</w:t>
      </w:r>
      <w:bookmarkStart w:id="101" w:name="_Toc160006388"/>
      <w:bookmarkStart w:id="102" w:name="_Toc160006665"/>
      <w:bookmarkEnd w:id="101"/>
      <w:bookmarkEnd w:id="102"/>
    </w:p>
    <w:p w14:paraId="6F53D33B" w14:textId="4C12CF1D" w:rsidR="00017D59" w:rsidRPr="00D30D9E" w:rsidRDefault="00017D59" w:rsidP="009E3396">
      <w:pPr>
        <w:rPr>
          <w:rFonts w:cstheme="majorHAnsi"/>
          <w:bCs/>
          <w:color w:val="000000"/>
        </w:rPr>
      </w:pPr>
      <w:r w:rsidRPr="00773FA3">
        <w:rPr>
          <w:rFonts w:cstheme="majorHAnsi"/>
          <w:bCs/>
          <w:color w:val="000000"/>
        </w:rPr>
        <w:t>The Consultant is to provide to the Principal’s Representative copies of minutes or notes of meetings with the local government and other authorities, as well as other external stakeholders, including utilities etc. The Consultant is also to ensure that the Principal’s Representative is provided the reasonable opportunity to attend meetings, where required and/or appropriate.</w:t>
      </w:r>
      <w:bookmarkStart w:id="103" w:name="_Toc160006389"/>
      <w:bookmarkStart w:id="104" w:name="_Toc160006666"/>
      <w:bookmarkEnd w:id="103"/>
      <w:bookmarkEnd w:id="104"/>
    </w:p>
    <w:p w14:paraId="6E2548D1" w14:textId="2DC82807" w:rsidR="006E03B0" w:rsidRPr="00773FA3" w:rsidRDefault="006E03B0" w:rsidP="00D30D9E">
      <w:pPr>
        <w:pStyle w:val="Heading2"/>
        <w:ind w:left="851" w:hanging="851"/>
      </w:pPr>
      <w:bookmarkStart w:id="105" w:name="_Toc167089708"/>
      <w:r w:rsidRPr="00773FA3">
        <w:t>Development Approval</w:t>
      </w:r>
      <w:bookmarkStart w:id="106" w:name="_Toc160006390"/>
      <w:bookmarkStart w:id="107" w:name="_Toc160006667"/>
      <w:bookmarkEnd w:id="106"/>
      <w:bookmarkEnd w:id="107"/>
      <w:bookmarkEnd w:id="105"/>
    </w:p>
    <w:p w14:paraId="5FE134D8" w14:textId="1FF29E6D" w:rsidR="006E03B0" w:rsidRDefault="00591B0D" w:rsidP="006E03B0">
      <w:bookmarkStart w:id="108" w:name="_Hlk166839310"/>
      <w:r>
        <w:t>Development approvals</w:t>
      </w:r>
      <w:r w:rsidR="004D432E">
        <w:t xml:space="preserve"> are not required typically, however, should it be required, the landlord</w:t>
      </w:r>
      <w:r>
        <w:t xml:space="preserve"> or developer</w:t>
      </w:r>
      <w:r w:rsidR="004D432E">
        <w:t xml:space="preserve"> will seek it.</w:t>
      </w:r>
      <w:bookmarkStart w:id="109" w:name="_Toc160006409"/>
      <w:bookmarkStart w:id="110" w:name="_Toc160006686"/>
      <w:bookmarkEnd w:id="109"/>
      <w:bookmarkEnd w:id="110"/>
      <w:r>
        <w:t xml:space="preserve"> </w:t>
      </w:r>
    </w:p>
    <w:p w14:paraId="5BF607FA" w14:textId="2F96B05C" w:rsidR="00591B0D" w:rsidRPr="00591B0D" w:rsidRDefault="00591B0D" w:rsidP="006E03B0">
      <w:pPr>
        <w:rPr>
          <w:lang w:eastAsia="en-US"/>
        </w:rPr>
      </w:pPr>
      <w:bookmarkStart w:id="111" w:name="_Hlk166839540"/>
      <w:r>
        <w:rPr>
          <w:rFonts w:cs="Arial"/>
        </w:rPr>
        <w:t xml:space="preserve">The Consultant is to seek advice from the Principal’s Representative. </w:t>
      </w:r>
    </w:p>
    <w:p w14:paraId="5DB53D93" w14:textId="74C032B7" w:rsidR="006E03B0" w:rsidRPr="00773FA3" w:rsidRDefault="006E03B0" w:rsidP="002B1A1B">
      <w:pPr>
        <w:pStyle w:val="Heading2"/>
        <w:ind w:left="851" w:hanging="851"/>
      </w:pPr>
      <w:bookmarkStart w:id="112" w:name="_Toc167089709"/>
      <w:bookmarkStart w:id="113" w:name="_Ref9241777"/>
      <w:bookmarkEnd w:id="108"/>
      <w:bookmarkEnd w:id="111"/>
      <w:r w:rsidRPr="00773FA3">
        <w:t>Permits</w:t>
      </w:r>
      <w:bookmarkEnd w:id="112"/>
      <w:r w:rsidRPr="00773FA3">
        <w:t xml:space="preserve"> </w:t>
      </w:r>
      <w:bookmarkStart w:id="114" w:name="_Toc160006410"/>
      <w:bookmarkStart w:id="115" w:name="_Toc160006687"/>
      <w:bookmarkEnd w:id="113"/>
      <w:bookmarkEnd w:id="114"/>
      <w:bookmarkEnd w:id="115"/>
    </w:p>
    <w:p w14:paraId="4A673E0E" w14:textId="33975721" w:rsidR="00405702" w:rsidRPr="00773FA3" w:rsidRDefault="00405702" w:rsidP="002B1A1B">
      <w:r w:rsidRPr="00773FA3">
        <w:t xml:space="preserve">Public Works by State Agencies are required to obtain all permits required under the </w:t>
      </w:r>
      <w:r w:rsidRPr="00773FA3">
        <w:rPr>
          <w:i/>
        </w:rPr>
        <w:t>Building Act 2011 (Western Australia)</w:t>
      </w:r>
      <w:r w:rsidRPr="00773FA3">
        <w:t xml:space="preserve">.  For </w:t>
      </w:r>
      <w:r w:rsidR="005F657E">
        <w:rPr>
          <w:rFonts w:cstheme="majorHAnsi"/>
        </w:rPr>
        <w:t>DHW non-residential</w:t>
      </w:r>
      <w:r w:rsidRPr="00773FA3">
        <w:t xml:space="preserve"> projects, the </w:t>
      </w:r>
      <w:r w:rsidR="005F657E">
        <w:rPr>
          <w:rFonts w:cstheme="majorHAnsi"/>
        </w:rPr>
        <w:t xml:space="preserve">DHW Building and Contracts’ </w:t>
      </w:r>
      <w:r w:rsidRPr="00773FA3">
        <w:t xml:space="preserve">Building Permit Authority will generally issue the required demolition, building and occupation permits. </w:t>
      </w:r>
      <w:bookmarkStart w:id="116" w:name="_Toc160006411"/>
      <w:bookmarkStart w:id="117" w:name="_Toc160006688"/>
      <w:bookmarkEnd w:id="116"/>
      <w:bookmarkEnd w:id="117"/>
    </w:p>
    <w:p w14:paraId="75C47E51" w14:textId="40EDA471" w:rsidR="00405702" w:rsidRPr="00773FA3" w:rsidRDefault="00405702" w:rsidP="002B1A1B">
      <w:r w:rsidRPr="00773FA3">
        <w:t xml:space="preserve">However, consultants may also need to liaise and make applications to the local government to obtain any other relevant permits or approvals. </w:t>
      </w:r>
      <w:bookmarkStart w:id="118" w:name="_Toc160006412"/>
      <w:bookmarkStart w:id="119" w:name="_Toc160006689"/>
      <w:bookmarkEnd w:id="118"/>
      <w:bookmarkEnd w:id="119"/>
    </w:p>
    <w:p w14:paraId="2B00125C" w14:textId="415B9A3E" w:rsidR="006E03B0" w:rsidRPr="00773FA3" w:rsidRDefault="006E03B0" w:rsidP="002B1A1B">
      <w:pPr>
        <w:pStyle w:val="Heading2"/>
        <w:ind w:left="851" w:hanging="851"/>
      </w:pPr>
      <w:bookmarkStart w:id="120" w:name="_Toc167089710"/>
      <w:r w:rsidRPr="00773FA3">
        <w:t xml:space="preserve">Permit </w:t>
      </w:r>
      <w:r w:rsidR="00A0672C" w:rsidRPr="00773FA3">
        <w:t>Authority</w:t>
      </w:r>
      <w:bookmarkEnd w:id="120"/>
    </w:p>
    <w:p w14:paraId="002D3B70" w14:textId="64BF24A5" w:rsidR="006E03B0" w:rsidRPr="00773FA3" w:rsidRDefault="006E03B0" w:rsidP="006E03B0">
      <w:pPr>
        <w:tabs>
          <w:tab w:val="left" w:pos="1134"/>
        </w:tabs>
        <w:rPr>
          <w:rFonts w:cs="Arial"/>
        </w:rPr>
      </w:pPr>
      <w:r w:rsidRPr="00773FA3">
        <w:rPr>
          <w:rFonts w:cs="Arial"/>
        </w:rPr>
        <w:t xml:space="preserve">The Principal’s role in the delivery of public works is managed by </w:t>
      </w:r>
      <w:r w:rsidR="005F657E">
        <w:rPr>
          <w:rFonts w:cstheme="majorHAnsi"/>
        </w:rPr>
        <w:t>DHW</w:t>
      </w:r>
      <w:r w:rsidR="00591B0D" w:rsidRPr="00773FA3">
        <w:rPr>
          <w:rFonts w:cs="Arial"/>
        </w:rPr>
        <w:t xml:space="preserve">. </w:t>
      </w:r>
      <w:r w:rsidRPr="00773FA3">
        <w:rPr>
          <w:rFonts w:cs="Arial"/>
        </w:rPr>
        <w:t xml:space="preserve">The Principal’s functions in this respect are specifically managed by project delivery groups within </w:t>
      </w:r>
      <w:r w:rsidR="005F657E">
        <w:rPr>
          <w:rFonts w:cstheme="majorHAnsi"/>
        </w:rPr>
        <w:t>DHW</w:t>
      </w:r>
      <w:r w:rsidRPr="00773FA3">
        <w:rPr>
          <w:rFonts w:cs="Arial"/>
        </w:rPr>
        <w:t>, Government Office Accommodation and Maintenance Services</w:t>
      </w:r>
      <w:r w:rsidR="00DB43A3" w:rsidRPr="00773FA3">
        <w:rPr>
          <w:rFonts w:cs="Arial"/>
        </w:rPr>
        <w:t>.</w:t>
      </w:r>
    </w:p>
    <w:p w14:paraId="624DEADD" w14:textId="13EDC634" w:rsidR="006E03B0" w:rsidRPr="00773FA3" w:rsidRDefault="006E03B0" w:rsidP="006E03B0">
      <w:pPr>
        <w:tabs>
          <w:tab w:val="left" w:pos="1134"/>
        </w:tabs>
        <w:rPr>
          <w:rFonts w:cs="Arial"/>
        </w:rPr>
      </w:pPr>
      <w:r w:rsidRPr="00773FA3">
        <w:rPr>
          <w:rFonts w:cs="Arial"/>
        </w:rPr>
        <w:t xml:space="preserve">The Minister for Commerce has delegated his powers under </w:t>
      </w:r>
      <w:r w:rsidR="00754730">
        <w:rPr>
          <w:rFonts w:cs="Arial"/>
        </w:rPr>
        <w:t>Section</w:t>
      </w:r>
      <w:r w:rsidRPr="00773FA3">
        <w:rPr>
          <w:rFonts w:cs="Arial"/>
        </w:rPr>
        <w:t xml:space="preserve"> 124(2)(a) and (b) of the </w:t>
      </w:r>
      <w:r w:rsidRPr="00773FA3">
        <w:rPr>
          <w:rFonts w:cs="Arial"/>
          <w:i/>
        </w:rPr>
        <w:t>Building Act 2011</w:t>
      </w:r>
      <w:r w:rsidRPr="00773FA3">
        <w:rPr>
          <w:rFonts w:cs="Arial"/>
        </w:rPr>
        <w:t xml:space="preserve"> </w:t>
      </w:r>
      <w:r w:rsidRPr="002B1A1B">
        <w:rPr>
          <w:rFonts w:cs="Arial"/>
          <w:i/>
          <w:iCs/>
        </w:rPr>
        <w:t>(W</w:t>
      </w:r>
      <w:r w:rsidR="00A0672C" w:rsidRPr="002B1A1B">
        <w:rPr>
          <w:rFonts w:cs="Arial"/>
          <w:i/>
          <w:iCs/>
        </w:rPr>
        <w:t xml:space="preserve">estern </w:t>
      </w:r>
      <w:r w:rsidRPr="002B1A1B">
        <w:rPr>
          <w:rFonts w:cs="Arial"/>
          <w:i/>
          <w:iCs/>
        </w:rPr>
        <w:t>A</w:t>
      </w:r>
      <w:r w:rsidR="00A0672C" w:rsidRPr="002B1A1B">
        <w:rPr>
          <w:rFonts w:cs="Arial"/>
          <w:i/>
          <w:iCs/>
        </w:rPr>
        <w:t>ustralia</w:t>
      </w:r>
      <w:r w:rsidRPr="002B1A1B">
        <w:rPr>
          <w:rFonts w:cs="Arial"/>
          <w:i/>
          <w:iCs/>
        </w:rPr>
        <w:t>)</w:t>
      </w:r>
      <w:r w:rsidRPr="00773FA3">
        <w:rPr>
          <w:rFonts w:cs="Arial"/>
        </w:rPr>
        <w:t xml:space="preserve"> to certain officers within </w:t>
      </w:r>
      <w:r w:rsidR="005F657E">
        <w:rPr>
          <w:rFonts w:cstheme="majorHAnsi"/>
        </w:rPr>
        <w:t>DHW</w:t>
      </w:r>
      <w:r w:rsidRPr="00773FA3">
        <w:rPr>
          <w:rFonts w:cs="Arial"/>
        </w:rPr>
        <w:t xml:space="preserve"> who may, pursuant to that delegation, perform the State’s functions as a </w:t>
      </w:r>
      <w:r w:rsidR="00A0672C" w:rsidRPr="00773FA3">
        <w:rPr>
          <w:rFonts w:cs="Arial"/>
        </w:rPr>
        <w:t>Permit Authority</w:t>
      </w:r>
      <w:r w:rsidRPr="00773FA3">
        <w:rPr>
          <w:rFonts w:cs="Arial"/>
        </w:rPr>
        <w:t>.</w:t>
      </w:r>
    </w:p>
    <w:p w14:paraId="1CC23531" w14:textId="6A2FE083" w:rsidR="00A0672C" w:rsidRPr="00773FA3" w:rsidRDefault="006E03B0" w:rsidP="00A0672C">
      <w:pPr>
        <w:rPr>
          <w:rFonts w:cstheme="majorBidi"/>
          <w:color w:val="000000"/>
        </w:rPr>
      </w:pPr>
      <w:r w:rsidRPr="00773FA3">
        <w:rPr>
          <w:rFonts w:cs="Arial"/>
        </w:rPr>
        <w:t xml:space="preserve">Where officers within </w:t>
      </w:r>
      <w:r w:rsidR="005F657E">
        <w:rPr>
          <w:rFonts w:cstheme="majorHAnsi"/>
        </w:rPr>
        <w:t xml:space="preserve">DHW </w:t>
      </w:r>
      <w:r w:rsidRPr="00773FA3">
        <w:rPr>
          <w:rFonts w:cs="Arial"/>
        </w:rPr>
        <w:t xml:space="preserve">perform the functions of a </w:t>
      </w:r>
      <w:r w:rsidR="00A0672C" w:rsidRPr="00773FA3">
        <w:rPr>
          <w:rFonts w:cs="Arial"/>
        </w:rPr>
        <w:t xml:space="preserve">Permit Authority </w:t>
      </w:r>
      <w:r w:rsidRPr="00773FA3">
        <w:rPr>
          <w:rFonts w:cs="Arial"/>
        </w:rPr>
        <w:t xml:space="preserve">in relation to any building work or demolition work forming the whole or any part of the work under the Contract, that function is specifically managed by </w:t>
      </w:r>
      <w:r w:rsidR="00A0672C" w:rsidRPr="00773FA3">
        <w:rPr>
          <w:rFonts w:cstheme="majorBidi"/>
          <w:color w:val="000000"/>
        </w:rPr>
        <w:t>the Buildings and Technical Services (BTS). BTS is a separate divisional structure from the project delivery groups.</w:t>
      </w:r>
    </w:p>
    <w:p w14:paraId="620049C7" w14:textId="49C4F4D4" w:rsidR="006E03B0" w:rsidRPr="00773FA3" w:rsidRDefault="006E03B0" w:rsidP="006E03B0">
      <w:pPr>
        <w:tabs>
          <w:tab w:val="left" w:pos="1134"/>
        </w:tabs>
        <w:rPr>
          <w:rFonts w:cs="Arial"/>
        </w:rPr>
      </w:pPr>
      <w:r w:rsidRPr="00773FA3">
        <w:rPr>
          <w:rFonts w:cs="Arial"/>
        </w:rPr>
        <w:t xml:space="preserve">Even though </w:t>
      </w:r>
      <w:r w:rsidR="005F657E">
        <w:rPr>
          <w:rFonts w:cstheme="majorHAnsi"/>
        </w:rPr>
        <w:t>DHW</w:t>
      </w:r>
      <w:r w:rsidRPr="00773FA3">
        <w:rPr>
          <w:rFonts w:cs="Arial"/>
        </w:rPr>
        <w:t xml:space="preserve"> contains both Groups, their reporting </w:t>
      </w:r>
      <w:r w:rsidR="00801207" w:rsidRPr="00773FA3">
        <w:rPr>
          <w:rFonts w:cs="Arial"/>
        </w:rPr>
        <w:t>structures,</w:t>
      </w:r>
      <w:r w:rsidRPr="00773FA3">
        <w:rPr>
          <w:rFonts w:cs="Arial"/>
        </w:rPr>
        <w:t xml:space="preserve"> and roles as project proponent on the one hand</w:t>
      </w:r>
      <w:r w:rsidR="00A0672C" w:rsidRPr="00773FA3">
        <w:rPr>
          <w:rFonts w:cs="Arial"/>
        </w:rPr>
        <w:t>,</w:t>
      </w:r>
      <w:r w:rsidRPr="00773FA3">
        <w:rPr>
          <w:rFonts w:cs="Arial"/>
        </w:rPr>
        <w:t xml:space="preserve"> and </w:t>
      </w:r>
      <w:r w:rsidR="00A0672C" w:rsidRPr="00773FA3">
        <w:rPr>
          <w:rFonts w:cs="Arial"/>
        </w:rPr>
        <w:t xml:space="preserve">Permit Authority </w:t>
      </w:r>
      <w:r w:rsidRPr="00773FA3">
        <w:rPr>
          <w:rFonts w:cs="Arial"/>
        </w:rPr>
        <w:t>on the other hand</w:t>
      </w:r>
      <w:r w:rsidR="00A0672C" w:rsidRPr="00773FA3">
        <w:rPr>
          <w:rFonts w:cs="Arial"/>
        </w:rPr>
        <w:t>,</w:t>
      </w:r>
      <w:r w:rsidRPr="00773FA3">
        <w:rPr>
          <w:rFonts w:cs="Arial"/>
        </w:rPr>
        <w:t xml:space="preserve"> are entirely separate and operate independently from the other.  This divisional structure is necessary in order to </w:t>
      </w:r>
      <w:r w:rsidRPr="00773FA3">
        <w:rPr>
          <w:rFonts w:cs="Arial"/>
        </w:rPr>
        <w:lastRenderedPageBreak/>
        <w:t xml:space="preserve">give effect to the intention of the </w:t>
      </w:r>
      <w:r w:rsidRPr="00773FA3">
        <w:rPr>
          <w:rFonts w:cs="Arial"/>
          <w:i/>
        </w:rPr>
        <w:t>Building Act 2011</w:t>
      </w:r>
      <w:r w:rsidRPr="00773FA3">
        <w:rPr>
          <w:rFonts w:cs="Arial"/>
        </w:rPr>
        <w:t xml:space="preserve"> </w:t>
      </w:r>
      <w:r w:rsidR="00A0672C" w:rsidRPr="00773FA3">
        <w:rPr>
          <w:rFonts w:cs="Arial"/>
          <w:i/>
          <w:iCs/>
        </w:rPr>
        <w:t>(Western Australia)</w:t>
      </w:r>
      <w:r w:rsidRPr="00773FA3">
        <w:rPr>
          <w:rFonts w:cs="Arial"/>
        </w:rPr>
        <w:t xml:space="preserve"> and avoid actual, potential or perceived conflicts of interest</w:t>
      </w:r>
      <w:r w:rsidR="00907E54">
        <w:rPr>
          <w:rFonts w:cs="Arial"/>
        </w:rPr>
        <w:t>,t</w:t>
      </w:r>
      <w:r w:rsidRPr="00773FA3">
        <w:rPr>
          <w:rFonts w:cs="Arial"/>
        </w:rPr>
        <w:t>he Consultant acknowledges and agrees that:</w:t>
      </w:r>
    </w:p>
    <w:p w14:paraId="401B3F85" w14:textId="6FE39958" w:rsidR="006E03B0" w:rsidRPr="00773FA3" w:rsidRDefault="006E03B0" w:rsidP="00865B1D">
      <w:pPr>
        <w:numPr>
          <w:ilvl w:val="0"/>
          <w:numId w:val="31"/>
        </w:numPr>
        <w:tabs>
          <w:tab w:val="left" w:pos="851"/>
        </w:tabs>
        <w:spacing w:after="0"/>
        <w:ind w:left="851" w:hanging="567"/>
        <w:rPr>
          <w:rFonts w:cs="Arial"/>
        </w:rPr>
      </w:pPr>
      <w:r w:rsidRPr="00773FA3">
        <w:rPr>
          <w:rFonts w:cs="Arial"/>
        </w:rPr>
        <w:t xml:space="preserve">The Consultant must always act consistently with and in a way that will protect and preserve the independence of the Principal’s and </w:t>
      </w:r>
      <w:r w:rsidR="00A0672C" w:rsidRPr="00773FA3">
        <w:rPr>
          <w:rFonts w:cs="Arial"/>
        </w:rPr>
        <w:t xml:space="preserve">Permit Authority’s </w:t>
      </w:r>
      <w:r w:rsidRPr="00773FA3">
        <w:rPr>
          <w:rFonts w:cs="Arial"/>
        </w:rPr>
        <w:t xml:space="preserve">separate roles and the purposes and intention of the </w:t>
      </w:r>
      <w:r w:rsidRPr="00773FA3">
        <w:rPr>
          <w:rFonts w:cs="Arial"/>
          <w:i/>
        </w:rPr>
        <w:t>Building Act 2011</w:t>
      </w:r>
      <w:r w:rsidRPr="00773FA3">
        <w:rPr>
          <w:rFonts w:cs="Arial"/>
        </w:rPr>
        <w:t xml:space="preserve"> </w:t>
      </w:r>
      <w:r w:rsidR="00A0672C" w:rsidRPr="00773FA3">
        <w:rPr>
          <w:rFonts w:cs="Arial"/>
          <w:i/>
          <w:iCs/>
        </w:rPr>
        <w:t>(Western Australia)</w:t>
      </w:r>
      <w:r w:rsidR="00A0672C" w:rsidRPr="00773FA3">
        <w:rPr>
          <w:rFonts w:cs="Arial"/>
        </w:rPr>
        <w:t xml:space="preserve"> </w:t>
      </w:r>
      <w:r w:rsidRPr="00773FA3">
        <w:rPr>
          <w:rFonts w:cs="Arial"/>
        </w:rPr>
        <w:t>and prevent any actual, potential or perceived conflicts of interest arising between the Principal and permit authority;</w:t>
      </w:r>
    </w:p>
    <w:p w14:paraId="70609E31" w14:textId="1D09F12D" w:rsidR="006E03B0" w:rsidRPr="00773FA3" w:rsidRDefault="006E03B0" w:rsidP="00865B1D">
      <w:pPr>
        <w:numPr>
          <w:ilvl w:val="0"/>
          <w:numId w:val="31"/>
        </w:numPr>
        <w:tabs>
          <w:tab w:val="left" w:pos="851"/>
        </w:tabs>
        <w:spacing w:after="0"/>
        <w:ind w:left="851" w:hanging="567"/>
        <w:rPr>
          <w:rFonts w:cs="Arial"/>
        </w:rPr>
      </w:pPr>
      <w:r w:rsidRPr="00773FA3">
        <w:rPr>
          <w:rFonts w:cs="Arial"/>
        </w:rPr>
        <w:t xml:space="preserve">The Consultant must ensure the Principal does not, by virtue of any act or omission of the Consultant, act inconsistently with, be placed in breach of, or commit an offence under, the </w:t>
      </w:r>
      <w:r w:rsidRPr="00773FA3">
        <w:rPr>
          <w:rFonts w:cs="Arial"/>
          <w:i/>
        </w:rPr>
        <w:t>Building Act 2011</w:t>
      </w:r>
      <w:r w:rsidRPr="00773FA3">
        <w:rPr>
          <w:rFonts w:cs="Arial"/>
        </w:rPr>
        <w:t xml:space="preserve"> </w:t>
      </w:r>
      <w:r w:rsidR="000B7582" w:rsidRPr="00773FA3">
        <w:rPr>
          <w:rFonts w:cs="Arial"/>
          <w:i/>
          <w:iCs/>
        </w:rPr>
        <w:t xml:space="preserve">(Western </w:t>
      </w:r>
      <w:r w:rsidR="00801207" w:rsidRPr="00773FA3">
        <w:rPr>
          <w:rFonts w:cs="Arial"/>
          <w:i/>
          <w:iCs/>
        </w:rPr>
        <w:t>Australia)</w:t>
      </w:r>
      <w:r w:rsidR="00801207" w:rsidRPr="00773FA3" w:rsidDel="00A0672C">
        <w:rPr>
          <w:rFonts w:cs="Arial"/>
        </w:rPr>
        <w:t xml:space="preserve"> </w:t>
      </w:r>
      <w:r w:rsidR="00801207" w:rsidRPr="00773FA3">
        <w:rPr>
          <w:rFonts w:cs="Arial"/>
        </w:rPr>
        <w:t>or</w:t>
      </w:r>
      <w:r w:rsidRPr="00773FA3">
        <w:rPr>
          <w:rFonts w:cs="Arial"/>
        </w:rPr>
        <w:t xml:space="preserve"> subsidiary legislation;</w:t>
      </w:r>
    </w:p>
    <w:p w14:paraId="45A1A594" w14:textId="0A4122BA" w:rsidR="006E03B0" w:rsidRPr="00773FA3" w:rsidRDefault="006E03B0" w:rsidP="00865B1D">
      <w:pPr>
        <w:numPr>
          <w:ilvl w:val="0"/>
          <w:numId w:val="31"/>
        </w:numPr>
        <w:tabs>
          <w:tab w:val="left" w:pos="851"/>
        </w:tabs>
        <w:spacing w:after="0"/>
        <w:ind w:left="851" w:hanging="567"/>
        <w:rPr>
          <w:rFonts w:cs="Arial"/>
        </w:rPr>
      </w:pPr>
      <w:r w:rsidRPr="00773FA3">
        <w:rPr>
          <w:rFonts w:cs="Arial"/>
        </w:rPr>
        <w:t xml:space="preserve">Any delay, damage, loss, liability, claim, expense or cost caused directly or indirectly by the </w:t>
      </w:r>
      <w:r w:rsidR="000B7582" w:rsidRPr="00773FA3">
        <w:rPr>
          <w:rFonts w:cs="Arial"/>
        </w:rPr>
        <w:t xml:space="preserve">Permit Authority </w:t>
      </w:r>
      <w:r w:rsidRPr="00773FA3">
        <w:rPr>
          <w:rFonts w:cs="Arial"/>
        </w:rPr>
        <w:t xml:space="preserve">in performing or failing to perform its functions under the </w:t>
      </w:r>
      <w:r w:rsidRPr="00773FA3">
        <w:rPr>
          <w:rFonts w:cs="Arial"/>
          <w:i/>
        </w:rPr>
        <w:t>Building Act</w:t>
      </w:r>
      <w:r w:rsidRPr="00773FA3">
        <w:rPr>
          <w:rFonts w:cs="Arial"/>
        </w:rPr>
        <w:t xml:space="preserve"> </w:t>
      </w:r>
      <w:r w:rsidRPr="00773FA3">
        <w:rPr>
          <w:rFonts w:cs="Arial"/>
          <w:i/>
        </w:rPr>
        <w:t xml:space="preserve">2011 </w:t>
      </w:r>
      <w:r w:rsidR="000B7582" w:rsidRPr="00773FA3">
        <w:rPr>
          <w:rFonts w:cs="Arial"/>
          <w:i/>
          <w:iCs/>
        </w:rPr>
        <w:t>(Western Australia)</w:t>
      </w:r>
      <w:r w:rsidR="000B7582" w:rsidRPr="00773FA3" w:rsidDel="00A0672C">
        <w:rPr>
          <w:rFonts w:cs="Arial"/>
        </w:rPr>
        <w:t xml:space="preserve"> </w:t>
      </w:r>
      <w:r w:rsidRPr="00773FA3">
        <w:rPr>
          <w:rFonts w:cs="Arial"/>
        </w:rPr>
        <w:t>is not a delay, damage, loss, liability, expense, or cost caused directly or indirectly by the Principal under any circumstances; and</w:t>
      </w:r>
    </w:p>
    <w:p w14:paraId="4530802C" w14:textId="23F150CB" w:rsidR="006E03B0" w:rsidRPr="00773FA3" w:rsidRDefault="006E03B0" w:rsidP="00865B1D">
      <w:pPr>
        <w:numPr>
          <w:ilvl w:val="0"/>
          <w:numId w:val="31"/>
        </w:numPr>
        <w:tabs>
          <w:tab w:val="left" w:pos="851"/>
        </w:tabs>
        <w:ind w:left="851" w:hanging="567"/>
        <w:rPr>
          <w:rFonts w:cs="Arial"/>
        </w:rPr>
      </w:pPr>
      <w:r w:rsidRPr="00773FA3">
        <w:rPr>
          <w:rFonts w:cs="Arial"/>
        </w:rPr>
        <w:t xml:space="preserve">The Consultant must do all things necessary to ensure that all subconsultants, contractors, subcontractors, employees, agents, authorises and assigns consider and treat all delays, damages, losses, liabilities, claims, </w:t>
      </w:r>
      <w:r w:rsidR="00801207" w:rsidRPr="00773FA3">
        <w:rPr>
          <w:rFonts w:cs="Arial"/>
        </w:rPr>
        <w:t>expenses,</w:t>
      </w:r>
      <w:r w:rsidRPr="00773FA3">
        <w:rPr>
          <w:rFonts w:cs="Arial"/>
        </w:rPr>
        <w:t xml:space="preserve"> or costs associated with the functions of </w:t>
      </w:r>
      <w:r w:rsidR="005F657E">
        <w:rPr>
          <w:rFonts w:cstheme="majorHAnsi"/>
        </w:rPr>
        <w:t>DHW</w:t>
      </w:r>
      <w:r w:rsidRPr="00773FA3">
        <w:rPr>
          <w:rFonts w:cs="Arial"/>
        </w:rPr>
        <w:t xml:space="preserve"> as a permit issuing authority consistently with paragraph (</w:t>
      </w:r>
      <w:r w:rsidR="000B7582" w:rsidRPr="00773FA3">
        <w:rPr>
          <w:rFonts w:cs="Arial"/>
        </w:rPr>
        <w:t>iii</w:t>
      </w:r>
      <w:r w:rsidRPr="00773FA3">
        <w:rPr>
          <w:rFonts w:cs="Arial"/>
        </w:rPr>
        <w:t>) above.</w:t>
      </w:r>
    </w:p>
    <w:p w14:paraId="70B20168" w14:textId="77777777" w:rsidR="006E03B0" w:rsidRPr="00773FA3" w:rsidRDefault="006E03B0" w:rsidP="00780A7F">
      <w:pPr>
        <w:pStyle w:val="Heading3"/>
      </w:pPr>
      <w:r w:rsidRPr="00773FA3">
        <w:t>Indemnity</w:t>
      </w:r>
    </w:p>
    <w:p w14:paraId="77ECE26C" w14:textId="5016E2FC" w:rsidR="006E03B0" w:rsidRPr="00773FA3" w:rsidRDefault="006E03B0" w:rsidP="006E03B0">
      <w:pPr>
        <w:tabs>
          <w:tab w:val="left" w:pos="1134"/>
        </w:tabs>
        <w:rPr>
          <w:rFonts w:cs="Arial"/>
        </w:rPr>
      </w:pPr>
      <w:r w:rsidRPr="00773FA3">
        <w:rPr>
          <w:rFonts w:cs="Arial"/>
        </w:rPr>
        <w:t xml:space="preserve">The Consultant hereby irrevocably indemnifies and agrees to keep indemnified the Principal from any damage, loss, liability, claim, expense, cost, fee, penalty or fine, suffered by the Principal directly or indirectly arising from any failure by the Consultant to comply with </w:t>
      </w:r>
      <w:r w:rsidR="00A6501C" w:rsidRPr="00773FA3">
        <w:rPr>
          <w:rFonts w:cs="Arial"/>
        </w:rPr>
        <w:t xml:space="preserve">the </w:t>
      </w:r>
      <w:r w:rsidR="00A6501C" w:rsidRPr="00773FA3">
        <w:rPr>
          <w:rFonts w:cs="Arial"/>
          <w:i/>
        </w:rPr>
        <w:t>Building Act</w:t>
      </w:r>
      <w:r w:rsidR="00A6501C" w:rsidRPr="00773FA3">
        <w:rPr>
          <w:rFonts w:cs="Arial"/>
        </w:rPr>
        <w:t xml:space="preserve"> </w:t>
      </w:r>
      <w:r w:rsidR="00A6501C" w:rsidRPr="00773FA3">
        <w:rPr>
          <w:rFonts w:cs="Arial"/>
          <w:i/>
        </w:rPr>
        <w:t xml:space="preserve">2011 </w:t>
      </w:r>
      <w:r w:rsidR="00A6501C" w:rsidRPr="00773FA3">
        <w:rPr>
          <w:rFonts w:cs="Arial"/>
          <w:i/>
          <w:iCs/>
        </w:rPr>
        <w:t>(Western Australia)</w:t>
      </w:r>
      <w:r w:rsidR="00A6501C" w:rsidRPr="00773FA3" w:rsidDel="00A0672C">
        <w:rPr>
          <w:rFonts w:cs="Arial"/>
        </w:rPr>
        <w:t xml:space="preserve"> </w:t>
      </w:r>
      <w:r w:rsidRPr="00773FA3">
        <w:rPr>
          <w:rFonts w:cs="Arial"/>
        </w:rPr>
        <w:t>and</w:t>
      </w:r>
      <w:r w:rsidR="000B7582" w:rsidRPr="00773FA3">
        <w:rPr>
          <w:rFonts w:cs="Arial"/>
        </w:rPr>
        <w:t xml:space="preserve"> is required to</w:t>
      </w:r>
      <w:r w:rsidRPr="00773FA3">
        <w:rPr>
          <w:rFonts w:cs="Arial"/>
        </w:rPr>
        <w:t xml:space="preserve"> hold the Principal harmless for the same.</w:t>
      </w:r>
    </w:p>
    <w:p w14:paraId="55B73BF3" w14:textId="4D0D8177" w:rsidR="006E03B0" w:rsidRPr="00773FA3" w:rsidRDefault="006E03B0" w:rsidP="006E03B0">
      <w:pPr>
        <w:tabs>
          <w:tab w:val="left" w:pos="1134"/>
        </w:tabs>
        <w:rPr>
          <w:rFonts w:cs="Arial"/>
        </w:rPr>
      </w:pPr>
      <w:r w:rsidRPr="00773FA3">
        <w:rPr>
          <w:rFonts w:cs="Arial"/>
        </w:rPr>
        <w:t xml:space="preserve">The Consultant further irrevocably indemnifies the Principal against any damage, loss, liability, claim, expense, cost, or fee suffered or incurred by the Principal with respect to any delay in the issuance of any permit required under the </w:t>
      </w:r>
      <w:r w:rsidRPr="00773FA3">
        <w:rPr>
          <w:rFonts w:cs="Arial"/>
          <w:i/>
        </w:rPr>
        <w:t>Building Act 2011</w:t>
      </w:r>
      <w:r w:rsidRPr="00773FA3">
        <w:rPr>
          <w:rFonts w:cs="Arial"/>
        </w:rPr>
        <w:t xml:space="preserve"> </w:t>
      </w:r>
      <w:r w:rsidRPr="002B1A1B">
        <w:rPr>
          <w:rFonts w:cs="Arial"/>
          <w:i/>
          <w:iCs/>
        </w:rPr>
        <w:t>(</w:t>
      </w:r>
      <w:r w:rsidR="000B7582" w:rsidRPr="002B1A1B">
        <w:rPr>
          <w:rFonts w:cs="Arial"/>
          <w:i/>
          <w:iCs/>
        </w:rPr>
        <w:t>Western Australia</w:t>
      </w:r>
      <w:r w:rsidRPr="002B1A1B">
        <w:rPr>
          <w:rFonts w:cs="Arial"/>
          <w:i/>
          <w:iCs/>
        </w:rPr>
        <w:t>)</w:t>
      </w:r>
      <w:r w:rsidRPr="00773FA3">
        <w:rPr>
          <w:rFonts w:cs="Arial"/>
        </w:rPr>
        <w:t xml:space="preserve"> caused or occasioned by the Consultant’s failure to observe any term of this Contract or requirement under the </w:t>
      </w:r>
      <w:r w:rsidRPr="00773FA3">
        <w:rPr>
          <w:rFonts w:cs="Arial"/>
          <w:i/>
        </w:rPr>
        <w:t xml:space="preserve">Building </w:t>
      </w:r>
      <w:r w:rsidRPr="005931DC">
        <w:rPr>
          <w:rFonts w:cs="Arial"/>
          <w:i/>
        </w:rPr>
        <w:t>Act</w:t>
      </w:r>
      <w:r w:rsidRPr="002B1A1B">
        <w:rPr>
          <w:rFonts w:cs="Arial"/>
          <w:i/>
        </w:rPr>
        <w:t xml:space="preserve"> 2011</w:t>
      </w:r>
      <w:r w:rsidRPr="00773FA3">
        <w:rPr>
          <w:rFonts w:cs="Arial"/>
        </w:rPr>
        <w:t xml:space="preserve"> </w:t>
      </w:r>
      <w:r w:rsidR="000B7582" w:rsidRPr="00773FA3">
        <w:rPr>
          <w:rFonts w:cs="Arial"/>
          <w:i/>
          <w:iCs/>
        </w:rPr>
        <w:t>(Western Australia)</w:t>
      </w:r>
      <w:r w:rsidR="000B7582" w:rsidRPr="00773FA3" w:rsidDel="000B7582">
        <w:rPr>
          <w:rFonts w:cs="Arial"/>
        </w:rPr>
        <w:t xml:space="preserve"> </w:t>
      </w:r>
      <w:r w:rsidRPr="00773FA3">
        <w:rPr>
          <w:rFonts w:cs="Arial"/>
        </w:rPr>
        <w:t>or subsidiary legislation.</w:t>
      </w:r>
    </w:p>
    <w:p w14:paraId="530FA674" w14:textId="04C5A39D" w:rsidR="006E03B0" w:rsidRPr="00773FA3" w:rsidRDefault="006E03B0" w:rsidP="002B1A1B">
      <w:pPr>
        <w:pStyle w:val="Heading2"/>
        <w:ind w:left="851" w:hanging="851"/>
      </w:pPr>
      <w:bookmarkStart w:id="121" w:name="_Toc167089711"/>
      <w:r w:rsidRPr="00773FA3">
        <w:t>Independent building surveyors</w:t>
      </w:r>
      <w:bookmarkStart w:id="122" w:name="_Toc160006414"/>
      <w:bookmarkStart w:id="123" w:name="_Toc160006691"/>
      <w:bookmarkEnd w:id="122"/>
      <w:bookmarkEnd w:id="123"/>
      <w:bookmarkEnd w:id="121"/>
    </w:p>
    <w:p w14:paraId="105761D1" w14:textId="61710440" w:rsidR="006E03B0" w:rsidRPr="00773FA3" w:rsidRDefault="006E03B0" w:rsidP="006E03B0">
      <w:pPr>
        <w:rPr>
          <w:rFonts w:cs="Arial"/>
        </w:rPr>
      </w:pPr>
      <w:r w:rsidRPr="00773FA3">
        <w:rPr>
          <w:rFonts w:cs="Arial"/>
        </w:rPr>
        <w:t xml:space="preserve">If certificates are required from an independent building surveyor for the purposes of the </w:t>
      </w:r>
      <w:r w:rsidRPr="00773FA3">
        <w:rPr>
          <w:rFonts w:cs="Arial"/>
          <w:i/>
        </w:rPr>
        <w:t xml:space="preserve">Building Act </w:t>
      </w:r>
      <w:r w:rsidRPr="005931DC">
        <w:rPr>
          <w:rFonts w:cs="Arial"/>
          <w:i/>
        </w:rPr>
        <w:t>2011</w:t>
      </w:r>
      <w:r w:rsidRPr="002B1A1B">
        <w:rPr>
          <w:rFonts w:cs="Arial"/>
          <w:i/>
        </w:rPr>
        <w:t xml:space="preserve"> (</w:t>
      </w:r>
      <w:r w:rsidR="005931DC" w:rsidRPr="002B1A1B">
        <w:rPr>
          <w:rFonts w:cs="Arial"/>
          <w:i/>
        </w:rPr>
        <w:t>Western Australia</w:t>
      </w:r>
      <w:r w:rsidRPr="002B1A1B">
        <w:rPr>
          <w:rFonts w:cs="Arial"/>
          <w:i/>
        </w:rPr>
        <w:t>)</w:t>
      </w:r>
      <w:r w:rsidRPr="00773FA3">
        <w:rPr>
          <w:rFonts w:cs="Arial"/>
        </w:rPr>
        <w:t xml:space="preserve"> in order for the Consultant to discharge its obligations under </w:t>
      </w:r>
      <w:r w:rsidR="00A0672C" w:rsidRPr="00773FA3">
        <w:rPr>
          <w:rFonts w:cs="Arial"/>
        </w:rPr>
        <w:t xml:space="preserve">Section </w:t>
      </w:r>
      <w:r w:rsidR="00BE2871">
        <w:rPr>
          <w:rFonts w:cs="Arial"/>
        </w:rPr>
        <w:t>2.6</w:t>
      </w:r>
      <w:r w:rsidR="00A0672C" w:rsidRPr="00773FA3">
        <w:rPr>
          <w:rFonts w:cs="Arial"/>
        </w:rPr>
        <w:t xml:space="preserve"> Building Act requirements,</w:t>
      </w:r>
      <w:r w:rsidRPr="00773FA3">
        <w:rPr>
          <w:rFonts w:cs="Arial"/>
        </w:rPr>
        <w:t xml:space="preserve"> then the Consultant must comply with the Principal’s directions regarding:</w:t>
      </w:r>
      <w:bookmarkStart w:id="124" w:name="_Toc160006415"/>
      <w:bookmarkStart w:id="125" w:name="_Toc160006692"/>
      <w:bookmarkEnd w:id="124"/>
      <w:bookmarkEnd w:id="125"/>
    </w:p>
    <w:p w14:paraId="03503C69" w14:textId="37BE31B9" w:rsidR="006E03B0" w:rsidRPr="00773FA3" w:rsidRDefault="006E03B0" w:rsidP="00865B1D">
      <w:pPr>
        <w:numPr>
          <w:ilvl w:val="0"/>
          <w:numId w:val="30"/>
        </w:numPr>
        <w:tabs>
          <w:tab w:val="left" w:pos="851"/>
        </w:tabs>
        <w:ind w:left="851" w:hanging="709"/>
        <w:rPr>
          <w:rFonts w:cs="Arial"/>
        </w:rPr>
      </w:pPr>
      <w:r w:rsidRPr="00773FA3">
        <w:rPr>
          <w:rFonts w:cs="Arial"/>
        </w:rPr>
        <w:t>The nature of the engagement and the manner in which an independent building surveyor is engaged;</w:t>
      </w:r>
      <w:bookmarkStart w:id="126" w:name="_Toc160006416"/>
      <w:bookmarkStart w:id="127" w:name="_Toc160006693"/>
      <w:bookmarkEnd w:id="126"/>
      <w:bookmarkEnd w:id="127"/>
    </w:p>
    <w:p w14:paraId="382A4570" w14:textId="3A2E3468" w:rsidR="006E03B0" w:rsidRPr="00773FA3" w:rsidRDefault="006E03B0" w:rsidP="00865B1D">
      <w:pPr>
        <w:numPr>
          <w:ilvl w:val="0"/>
          <w:numId w:val="30"/>
        </w:numPr>
        <w:tabs>
          <w:tab w:val="left" w:pos="851"/>
        </w:tabs>
        <w:ind w:left="851" w:hanging="709"/>
        <w:rPr>
          <w:rFonts w:cs="Arial"/>
        </w:rPr>
      </w:pPr>
      <w:r w:rsidRPr="00773FA3">
        <w:rPr>
          <w:rFonts w:cs="Arial"/>
        </w:rPr>
        <w:lastRenderedPageBreak/>
        <w:t>Which independent building surveyor is engaged; and</w:t>
      </w:r>
      <w:bookmarkStart w:id="128" w:name="_Toc160006417"/>
      <w:bookmarkStart w:id="129" w:name="_Toc160006694"/>
      <w:bookmarkEnd w:id="128"/>
      <w:bookmarkEnd w:id="129"/>
    </w:p>
    <w:p w14:paraId="48B6A37E" w14:textId="412848C2" w:rsidR="006E03B0" w:rsidRPr="00773FA3" w:rsidRDefault="006E03B0" w:rsidP="00865B1D">
      <w:pPr>
        <w:numPr>
          <w:ilvl w:val="0"/>
          <w:numId w:val="30"/>
        </w:numPr>
        <w:tabs>
          <w:tab w:val="left" w:pos="851"/>
        </w:tabs>
        <w:ind w:left="851" w:hanging="709"/>
        <w:rPr>
          <w:rFonts w:cs="Arial"/>
        </w:rPr>
      </w:pPr>
      <w:r w:rsidRPr="00773FA3">
        <w:rPr>
          <w:rFonts w:cs="Arial"/>
        </w:rPr>
        <w:t>The terms and conditions of the engagement of the independent building surveyor.</w:t>
      </w:r>
      <w:bookmarkStart w:id="130" w:name="_Toc160006418"/>
      <w:bookmarkStart w:id="131" w:name="_Toc160006695"/>
      <w:bookmarkEnd w:id="130"/>
      <w:bookmarkEnd w:id="131"/>
    </w:p>
    <w:p w14:paraId="21AB0665" w14:textId="10BD2C4B" w:rsidR="006E03B0" w:rsidRPr="00773FA3" w:rsidRDefault="006E03B0" w:rsidP="006E03B0">
      <w:pPr>
        <w:tabs>
          <w:tab w:val="left" w:pos="1134"/>
        </w:tabs>
        <w:rPr>
          <w:rFonts w:cs="Arial"/>
        </w:rPr>
      </w:pPr>
      <w:r w:rsidRPr="00773FA3">
        <w:rPr>
          <w:rFonts w:cs="Arial"/>
        </w:rPr>
        <w:t>In any event, the Consultant must not engage</w:t>
      </w:r>
      <w:r w:rsidR="00A0672C" w:rsidRPr="00773FA3">
        <w:rPr>
          <w:rFonts w:cs="Arial"/>
        </w:rPr>
        <w:t>,</w:t>
      </w:r>
      <w:r w:rsidRPr="00773FA3">
        <w:rPr>
          <w:rFonts w:cs="Arial"/>
        </w:rPr>
        <w:t xml:space="preserve"> or on behalf of the Principal</w:t>
      </w:r>
      <w:r w:rsidR="00A0672C" w:rsidRPr="00773FA3">
        <w:rPr>
          <w:rFonts w:cs="Arial"/>
        </w:rPr>
        <w:t>,</w:t>
      </w:r>
      <w:r w:rsidRPr="00773FA3">
        <w:rPr>
          <w:rFonts w:cs="Arial"/>
        </w:rPr>
        <w:t xml:space="preserve"> engage an independent building surveyor without the express written consent of the Principal, that consent being provided or not provided in the absolute discretion of the Principal.</w:t>
      </w:r>
      <w:bookmarkStart w:id="132" w:name="_Toc160006419"/>
      <w:bookmarkStart w:id="133" w:name="_Toc160006696"/>
      <w:bookmarkEnd w:id="132"/>
      <w:bookmarkEnd w:id="133"/>
    </w:p>
    <w:p w14:paraId="266A4FA3" w14:textId="5D649220" w:rsidR="006E03B0" w:rsidRPr="00773FA3" w:rsidRDefault="006E03B0" w:rsidP="002B1A1B">
      <w:pPr>
        <w:pStyle w:val="Heading2"/>
        <w:ind w:left="851" w:hanging="851"/>
      </w:pPr>
      <w:bookmarkStart w:id="134" w:name="_Toc167089712"/>
      <w:r w:rsidRPr="00773FA3">
        <w:t>Building Act requirement</w:t>
      </w:r>
      <w:bookmarkEnd w:id="134"/>
    </w:p>
    <w:p w14:paraId="68FAF42E" w14:textId="77777777" w:rsidR="00CF55EC" w:rsidRPr="00773FA3" w:rsidRDefault="00CF55EC" w:rsidP="00CF55EC">
      <w:pPr>
        <w:rPr>
          <w:rFonts w:cs="Arial"/>
        </w:rPr>
      </w:pPr>
      <w:r w:rsidRPr="00773FA3">
        <w:rPr>
          <w:rFonts w:cs="Arial"/>
        </w:rPr>
        <w:t xml:space="preserve">The </w:t>
      </w:r>
      <w:r w:rsidRPr="002B1A1B">
        <w:rPr>
          <w:rFonts w:cs="Arial"/>
          <w:i/>
          <w:iCs/>
        </w:rPr>
        <w:t>Building Act 2011 (Western Australia)</w:t>
      </w:r>
      <w:r w:rsidRPr="00773FA3">
        <w:rPr>
          <w:rFonts w:cs="Arial"/>
        </w:rPr>
        <w:t xml:space="preserve"> binds the Crown.</w:t>
      </w:r>
    </w:p>
    <w:p w14:paraId="76AFD4A1" w14:textId="7BB5452C" w:rsidR="00CF55EC" w:rsidRPr="00773FA3" w:rsidRDefault="00CF55EC" w:rsidP="00CF55EC">
      <w:pPr>
        <w:rPr>
          <w:rFonts w:cs="Arial"/>
        </w:rPr>
      </w:pPr>
      <w:r w:rsidRPr="00773FA3">
        <w:rPr>
          <w:rFonts w:cs="Arial"/>
        </w:rPr>
        <w:t xml:space="preserve">Under this legislative regime, the Principal is required to apply to a permit authority for building permits, demolition permits, occupancy permits and/or building approval certificates, as the case may be in relation to specified types of building work and demolition work as defined by the </w:t>
      </w:r>
      <w:r w:rsidRPr="00773FA3">
        <w:rPr>
          <w:rFonts w:cs="Arial"/>
          <w:i/>
        </w:rPr>
        <w:t xml:space="preserve">Building Act 2011 </w:t>
      </w:r>
      <w:r w:rsidRPr="002B1A1B">
        <w:rPr>
          <w:rFonts w:cs="Arial"/>
          <w:i/>
        </w:rPr>
        <w:t>(Western Australia).</w:t>
      </w:r>
      <w:r w:rsidR="0038320B">
        <w:rPr>
          <w:rFonts w:cs="Arial"/>
        </w:rPr>
        <w:t xml:space="preserve"> </w:t>
      </w:r>
      <w:r w:rsidR="005F657E">
        <w:rPr>
          <w:rFonts w:cstheme="majorHAnsi"/>
        </w:rPr>
        <w:t>DHW</w:t>
      </w:r>
      <w:r w:rsidRPr="00773FA3">
        <w:rPr>
          <w:rFonts w:cstheme="majorHAnsi"/>
          <w:bCs/>
          <w:color w:val="000000"/>
        </w:rPr>
        <w:t xml:space="preserve"> will act as a permit authority, and issue the permits required under the </w:t>
      </w:r>
      <w:r w:rsidRPr="00773FA3">
        <w:rPr>
          <w:rFonts w:cstheme="majorHAnsi"/>
          <w:bCs/>
          <w:i/>
          <w:iCs/>
          <w:color w:val="000000"/>
        </w:rPr>
        <w:t>Building Act 2011 (Western Australia)</w:t>
      </w:r>
      <w:r w:rsidRPr="00773FA3">
        <w:rPr>
          <w:rFonts w:cstheme="majorHAnsi"/>
          <w:bCs/>
          <w:color w:val="000000"/>
        </w:rPr>
        <w:t xml:space="preserve"> for the buildings it procures and manages. The Principal or its agent will be responsible for submitting permit applications to the permit issuing authority.</w:t>
      </w:r>
    </w:p>
    <w:p w14:paraId="527D2CB5" w14:textId="620DCD9F" w:rsidR="00CF55EC" w:rsidRPr="00773FA3" w:rsidRDefault="00CF55EC" w:rsidP="00CF55EC">
      <w:pPr>
        <w:rPr>
          <w:rFonts w:cs="Arial"/>
        </w:rPr>
      </w:pPr>
      <w:r w:rsidRPr="00773FA3">
        <w:rPr>
          <w:rFonts w:cs="Arial"/>
        </w:rPr>
        <w:t>Consequently, the Consultant must do all things necessary</w:t>
      </w:r>
      <w:r w:rsidRPr="00773FA3">
        <w:rPr>
          <w:rFonts w:cstheme="majorHAnsi"/>
          <w:bCs/>
          <w:color w:val="000000"/>
        </w:rPr>
        <w:t>, without limiting the Consultant’s general obligations under the consultant contract’s General Conditions,</w:t>
      </w:r>
      <w:r w:rsidRPr="00773FA3">
        <w:rPr>
          <w:rFonts w:cs="Arial"/>
        </w:rPr>
        <w:t xml:space="preserve"> to ensure that:</w:t>
      </w:r>
    </w:p>
    <w:p w14:paraId="2728FE49" w14:textId="77777777" w:rsidR="00CF55EC" w:rsidRPr="00773FA3" w:rsidRDefault="00CF55EC" w:rsidP="00865B1D">
      <w:pPr>
        <w:numPr>
          <w:ilvl w:val="0"/>
          <w:numId w:val="29"/>
        </w:numPr>
        <w:tabs>
          <w:tab w:val="left" w:pos="851"/>
        </w:tabs>
        <w:spacing w:after="0"/>
        <w:ind w:left="851" w:hanging="491"/>
        <w:rPr>
          <w:rFonts w:cs="Arial"/>
        </w:rPr>
      </w:pPr>
      <w:r w:rsidRPr="00773FA3">
        <w:rPr>
          <w:rFonts w:cs="Arial"/>
        </w:rPr>
        <w:t>All technical certifications required to obtain a certificate of design compliance are properly and duly obtained in order to allow prompt certification of the design by an independent building surveyor;</w:t>
      </w:r>
    </w:p>
    <w:p w14:paraId="6AB00AE3" w14:textId="2A586EAE" w:rsidR="00CF55EC" w:rsidRPr="00773FA3" w:rsidRDefault="00CF55EC" w:rsidP="00865B1D">
      <w:pPr>
        <w:numPr>
          <w:ilvl w:val="0"/>
          <w:numId w:val="29"/>
        </w:numPr>
        <w:tabs>
          <w:tab w:val="left" w:pos="851"/>
        </w:tabs>
        <w:spacing w:after="0"/>
        <w:ind w:left="851" w:hanging="491"/>
        <w:rPr>
          <w:rFonts w:cs="Arial"/>
        </w:rPr>
      </w:pPr>
      <w:r w:rsidRPr="00773FA3">
        <w:rPr>
          <w:rFonts w:cs="Arial"/>
        </w:rPr>
        <w:t>The certificate of design compliance is properly and duly obtained to permit the timely application for a building permit or demolition permit from the Permit Authority to enable construction to commence within the program timeframes required by the Principal and the Contract.</w:t>
      </w:r>
      <w:r w:rsidR="0038320B">
        <w:rPr>
          <w:rFonts w:cs="Arial"/>
        </w:rPr>
        <w:t xml:space="preserve"> </w:t>
      </w:r>
      <w:r w:rsidRPr="00773FA3">
        <w:rPr>
          <w:rFonts w:cs="Arial"/>
        </w:rPr>
        <w:t xml:space="preserve">Consultants must take into account the time periods and limits prescribed under the </w:t>
      </w:r>
      <w:r w:rsidRPr="00773FA3">
        <w:rPr>
          <w:rFonts w:cs="Arial"/>
          <w:i/>
        </w:rPr>
        <w:t>Building Act 2011</w:t>
      </w:r>
      <w:r w:rsidRPr="00773FA3">
        <w:rPr>
          <w:rFonts w:cs="Arial"/>
        </w:rPr>
        <w:t xml:space="preserve"> </w:t>
      </w:r>
      <w:r w:rsidRPr="00773FA3">
        <w:rPr>
          <w:rFonts w:cs="Arial"/>
          <w:i/>
        </w:rPr>
        <w:t>(Western Australia)</w:t>
      </w:r>
      <w:r w:rsidRPr="00773FA3" w:rsidDel="00CF55EC">
        <w:rPr>
          <w:rFonts w:cs="Arial"/>
        </w:rPr>
        <w:t xml:space="preserve"> </w:t>
      </w:r>
      <w:r w:rsidRPr="00773FA3">
        <w:rPr>
          <w:rFonts w:cs="Arial"/>
        </w:rPr>
        <w:t xml:space="preserve">and those additional periods prescribed under the </w:t>
      </w:r>
      <w:r w:rsidRPr="00773FA3">
        <w:rPr>
          <w:rFonts w:cs="Arial"/>
          <w:i/>
        </w:rPr>
        <w:t>Building Act 2011 (Western Australia)</w:t>
      </w:r>
      <w:r w:rsidRPr="00773FA3" w:rsidDel="00CF55EC">
        <w:rPr>
          <w:rFonts w:cs="Arial"/>
          <w:i/>
        </w:rPr>
        <w:t xml:space="preserve"> </w:t>
      </w:r>
      <w:r w:rsidRPr="00773FA3">
        <w:rPr>
          <w:rFonts w:cs="Arial"/>
        </w:rPr>
        <w:t xml:space="preserve">within which a Permit Authority may request further information to support an application, impose conditions on the permit or issue building </w:t>
      </w:r>
      <w:r w:rsidR="00876C50" w:rsidRPr="00773FA3">
        <w:rPr>
          <w:rFonts w:cs="Arial"/>
        </w:rPr>
        <w:t>orders.</w:t>
      </w:r>
    </w:p>
    <w:p w14:paraId="7E9E9488" w14:textId="18971BB2" w:rsidR="00CF55EC" w:rsidRPr="00773FA3" w:rsidRDefault="00CF55EC" w:rsidP="00865B1D">
      <w:pPr>
        <w:numPr>
          <w:ilvl w:val="0"/>
          <w:numId w:val="29"/>
        </w:numPr>
        <w:tabs>
          <w:tab w:val="left" w:pos="851"/>
        </w:tabs>
        <w:spacing w:after="0"/>
        <w:ind w:left="851" w:hanging="491"/>
        <w:rPr>
          <w:rFonts w:cs="Arial"/>
        </w:rPr>
      </w:pPr>
      <w:r w:rsidRPr="00773FA3">
        <w:rPr>
          <w:rFonts w:cs="Arial"/>
        </w:rPr>
        <w:t>Any building work and demolition work complies with all relevant codes and standards and are carried out pursuant to all requirements of the building permit or demolition permit and permit conditions.</w:t>
      </w:r>
      <w:r w:rsidR="0038320B">
        <w:rPr>
          <w:rFonts w:cs="Arial"/>
        </w:rPr>
        <w:t xml:space="preserve"> </w:t>
      </w:r>
      <w:r w:rsidRPr="00773FA3">
        <w:rPr>
          <w:rFonts w:cs="Arial"/>
        </w:rPr>
        <w:t xml:space="preserve">Where any variations effect compliance with any relevant code or standard, the Consultant must do all things necessary to urgently facilitate re-certification of design compliance of the varied work and the application for and issuing of a new building permit or demolition </w:t>
      </w:r>
      <w:r w:rsidR="00876C50" w:rsidRPr="00773FA3">
        <w:rPr>
          <w:rFonts w:cs="Arial"/>
        </w:rPr>
        <w:t>permit.</w:t>
      </w:r>
    </w:p>
    <w:p w14:paraId="24B51F17" w14:textId="36592678" w:rsidR="00CF55EC" w:rsidRPr="00773FA3" w:rsidRDefault="00CF55EC" w:rsidP="00865B1D">
      <w:pPr>
        <w:numPr>
          <w:ilvl w:val="0"/>
          <w:numId w:val="29"/>
        </w:numPr>
        <w:tabs>
          <w:tab w:val="left" w:pos="851"/>
        </w:tabs>
        <w:spacing w:after="0"/>
        <w:ind w:left="851" w:hanging="491"/>
        <w:rPr>
          <w:rFonts w:cs="Arial"/>
        </w:rPr>
      </w:pPr>
      <w:r w:rsidRPr="00773FA3">
        <w:rPr>
          <w:rFonts w:cs="Arial"/>
        </w:rPr>
        <w:t xml:space="preserve">Any building work and demolition work complies with any building orders issued by the Permit Authority and any conditions imposed by the Permit Authority in the </w:t>
      </w:r>
      <w:r w:rsidR="00876C50" w:rsidRPr="00773FA3">
        <w:rPr>
          <w:rFonts w:cs="Arial"/>
        </w:rPr>
        <w:t>permit.</w:t>
      </w:r>
    </w:p>
    <w:p w14:paraId="53768E98" w14:textId="18EB1CEE" w:rsidR="00CF55EC" w:rsidRPr="00773FA3" w:rsidRDefault="00CF55EC" w:rsidP="00865B1D">
      <w:pPr>
        <w:numPr>
          <w:ilvl w:val="0"/>
          <w:numId w:val="29"/>
        </w:numPr>
        <w:tabs>
          <w:tab w:val="left" w:pos="851"/>
        </w:tabs>
        <w:spacing w:after="0"/>
        <w:ind w:left="851" w:hanging="491"/>
        <w:rPr>
          <w:rFonts w:cs="Arial"/>
        </w:rPr>
      </w:pPr>
      <w:r w:rsidRPr="00773FA3">
        <w:rPr>
          <w:rFonts w:cs="Arial"/>
        </w:rPr>
        <w:t xml:space="preserve">All inspections and tests required by the building permit or demolition permit, or otherwise required by the building surveyor at any time when certifying the works, </w:t>
      </w:r>
      <w:r w:rsidRPr="00773FA3">
        <w:rPr>
          <w:rFonts w:cs="Arial"/>
        </w:rPr>
        <w:lastRenderedPageBreak/>
        <w:t>are carried out on site during construction and documentation of results provided in a timely manner to the independent building surveyor and the Principal, to not prejudice or delay the obtaining of a certificate of construction compliance;</w:t>
      </w:r>
    </w:p>
    <w:p w14:paraId="064943E0" w14:textId="06D310B4" w:rsidR="00CF55EC" w:rsidRPr="00773FA3" w:rsidRDefault="00CF55EC" w:rsidP="00865B1D">
      <w:pPr>
        <w:numPr>
          <w:ilvl w:val="0"/>
          <w:numId w:val="29"/>
        </w:numPr>
        <w:tabs>
          <w:tab w:val="left" w:pos="851"/>
        </w:tabs>
        <w:spacing w:after="0"/>
        <w:ind w:left="851" w:hanging="491"/>
        <w:rPr>
          <w:rFonts w:cs="Arial"/>
        </w:rPr>
      </w:pPr>
      <w:r w:rsidRPr="00773FA3">
        <w:rPr>
          <w:rFonts w:cs="Arial"/>
        </w:rPr>
        <w:t>The certificate of construction compliance is properly and duly obtained to permit the timely application for an occupancy permit or building approval certificate, as the case may be, from the Permit Authority to enable lawful occupancy of the building(s) or any part(s) thereof within the program timeframes required by the Principal and the Contract.</w:t>
      </w:r>
      <w:r w:rsidR="0038320B">
        <w:rPr>
          <w:rFonts w:cs="Arial"/>
        </w:rPr>
        <w:t xml:space="preserve"> </w:t>
      </w:r>
      <w:r w:rsidRPr="00773FA3">
        <w:rPr>
          <w:rFonts w:cs="Arial"/>
        </w:rPr>
        <w:t xml:space="preserve">Consultants must consider the time periods and limits prescribed under the </w:t>
      </w:r>
      <w:r w:rsidRPr="00773FA3">
        <w:rPr>
          <w:rFonts w:cs="Arial"/>
          <w:i/>
        </w:rPr>
        <w:t xml:space="preserve">Building Act 2011 </w:t>
      </w:r>
      <w:r w:rsidRPr="007B134B">
        <w:rPr>
          <w:rFonts w:cs="Arial"/>
          <w:i/>
          <w:iCs/>
        </w:rPr>
        <w:t>(Western Australia)</w:t>
      </w:r>
      <w:r w:rsidRPr="00773FA3">
        <w:rPr>
          <w:rFonts w:cs="Arial"/>
        </w:rPr>
        <w:t xml:space="preserve"> and that a Permit Authority may request further information to support an application or impose conditions on the permit or </w:t>
      </w:r>
      <w:r w:rsidR="00876C50" w:rsidRPr="00773FA3">
        <w:rPr>
          <w:rFonts w:cs="Arial"/>
        </w:rPr>
        <w:t>certificate.</w:t>
      </w:r>
      <w:r w:rsidRPr="00773FA3">
        <w:rPr>
          <w:rFonts w:cs="Arial"/>
        </w:rPr>
        <w:t xml:space="preserve"> </w:t>
      </w:r>
    </w:p>
    <w:p w14:paraId="43BD9602" w14:textId="138FDE78" w:rsidR="00CF55EC" w:rsidRPr="00773FA3" w:rsidRDefault="00CF55EC" w:rsidP="00865B1D">
      <w:pPr>
        <w:numPr>
          <w:ilvl w:val="0"/>
          <w:numId w:val="29"/>
        </w:numPr>
        <w:tabs>
          <w:tab w:val="left" w:pos="851"/>
        </w:tabs>
        <w:spacing w:after="0"/>
        <w:ind w:left="851" w:hanging="491"/>
        <w:rPr>
          <w:rFonts w:cs="Arial"/>
        </w:rPr>
      </w:pPr>
      <w:r w:rsidRPr="00773FA3">
        <w:rPr>
          <w:rFonts w:cs="Arial"/>
        </w:rPr>
        <w:t xml:space="preserve">Compliance with the </w:t>
      </w:r>
      <w:r w:rsidRPr="00773FA3">
        <w:rPr>
          <w:rFonts w:cs="Arial"/>
          <w:i/>
        </w:rPr>
        <w:t>Building Act 2011</w:t>
      </w:r>
      <w:r w:rsidRPr="00773FA3">
        <w:rPr>
          <w:rFonts w:cs="Arial"/>
        </w:rPr>
        <w:t xml:space="preserve"> </w:t>
      </w:r>
      <w:r w:rsidRPr="00773FA3">
        <w:rPr>
          <w:rFonts w:cs="Arial"/>
          <w:i/>
          <w:iCs/>
        </w:rPr>
        <w:t>(Western Australia)</w:t>
      </w:r>
      <w:r w:rsidRPr="00773FA3">
        <w:rPr>
          <w:rFonts w:cs="Arial"/>
        </w:rPr>
        <w:t>;</w:t>
      </w:r>
    </w:p>
    <w:p w14:paraId="5B3095F4" w14:textId="0100843C" w:rsidR="00CF55EC" w:rsidRPr="00773FA3" w:rsidRDefault="00CF55EC" w:rsidP="00865B1D">
      <w:pPr>
        <w:numPr>
          <w:ilvl w:val="0"/>
          <w:numId w:val="29"/>
        </w:numPr>
        <w:tabs>
          <w:tab w:val="left" w:pos="851"/>
        </w:tabs>
        <w:spacing w:after="0"/>
        <w:ind w:left="851" w:hanging="491"/>
        <w:rPr>
          <w:rFonts w:cs="Arial"/>
        </w:rPr>
      </w:pPr>
      <w:r w:rsidRPr="00773FA3">
        <w:rPr>
          <w:rFonts w:cs="Arial"/>
        </w:rPr>
        <w:t>The Consultant, secondary and subconsultants, the Principal and all other relevant employees, agents, contractors or subcontractors or other third parties related in any way to the project and any work carried out complies with the requirements of the following Acts and any subsidiary legislation made under them:</w:t>
      </w:r>
    </w:p>
    <w:p w14:paraId="71F59990" w14:textId="2CED4AC8" w:rsidR="00CF55EC" w:rsidRPr="00773FA3" w:rsidRDefault="00CF55EC" w:rsidP="00865B1D">
      <w:pPr>
        <w:numPr>
          <w:ilvl w:val="0"/>
          <w:numId w:val="8"/>
        </w:numPr>
        <w:tabs>
          <w:tab w:val="left" w:pos="1418"/>
        </w:tabs>
        <w:spacing w:after="0"/>
        <w:ind w:left="1418" w:hanging="567"/>
        <w:rPr>
          <w:rFonts w:cs="Arial"/>
        </w:rPr>
      </w:pPr>
      <w:r w:rsidRPr="00773FA3">
        <w:rPr>
          <w:rFonts w:cs="Arial"/>
          <w:i/>
        </w:rPr>
        <w:t>Building Act 2011</w:t>
      </w:r>
      <w:r w:rsidRPr="00773FA3">
        <w:rPr>
          <w:rFonts w:cs="Arial"/>
        </w:rPr>
        <w:t xml:space="preserve"> </w:t>
      </w:r>
      <w:r w:rsidRPr="00773FA3">
        <w:rPr>
          <w:rFonts w:cs="Arial"/>
          <w:i/>
          <w:iCs/>
        </w:rPr>
        <w:t>(Western Australia)</w:t>
      </w:r>
      <w:r w:rsidRPr="00773FA3">
        <w:rPr>
          <w:rFonts w:cs="Arial"/>
        </w:rPr>
        <w:t>;</w:t>
      </w:r>
    </w:p>
    <w:p w14:paraId="7611270A" w14:textId="1238429B" w:rsidR="00CF55EC" w:rsidRPr="00773FA3" w:rsidRDefault="00CF55EC" w:rsidP="00865B1D">
      <w:pPr>
        <w:numPr>
          <w:ilvl w:val="0"/>
          <w:numId w:val="8"/>
        </w:numPr>
        <w:tabs>
          <w:tab w:val="left" w:pos="1418"/>
        </w:tabs>
        <w:spacing w:after="0"/>
        <w:ind w:left="1418" w:hanging="567"/>
        <w:rPr>
          <w:rFonts w:cs="Arial"/>
        </w:rPr>
      </w:pPr>
      <w:r w:rsidRPr="00773FA3">
        <w:rPr>
          <w:rFonts w:cs="Arial"/>
          <w:i/>
        </w:rPr>
        <w:t>Building Services (Complaint Resolution and Administration) Act 2011</w:t>
      </w:r>
      <w:r w:rsidRPr="00773FA3">
        <w:rPr>
          <w:rFonts w:cs="Arial"/>
        </w:rPr>
        <w:t xml:space="preserve"> </w:t>
      </w:r>
      <w:r w:rsidRPr="00773FA3">
        <w:rPr>
          <w:rFonts w:cs="Arial"/>
          <w:i/>
          <w:iCs/>
        </w:rPr>
        <w:t>(Western Australia)</w:t>
      </w:r>
      <w:r w:rsidRPr="00773FA3">
        <w:rPr>
          <w:rFonts w:cs="Arial"/>
        </w:rPr>
        <w:t>;</w:t>
      </w:r>
    </w:p>
    <w:p w14:paraId="0B13A30C" w14:textId="46BC00D4" w:rsidR="00CF55EC" w:rsidRPr="00773FA3" w:rsidRDefault="00CF55EC" w:rsidP="00865B1D">
      <w:pPr>
        <w:numPr>
          <w:ilvl w:val="0"/>
          <w:numId w:val="8"/>
        </w:numPr>
        <w:tabs>
          <w:tab w:val="left" w:pos="1418"/>
        </w:tabs>
        <w:spacing w:after="0"/>
        <w:ind w:left="1418" w:hanging="567"/>
        <w:rPr>
          <w:rFonts w:cs="Arial"/>
        </w:rPr>
      </w:pPr>
      <w:r w:rsidRPr="00773FA3">
        <w:rPr>
          <w:rFonts w:cs="Arial"/>
          <w:i/>
        </w:rPr>
        <w:t>Building Services (Registration) Act 2011</w:t>
      </w:r>
      <w:r w:rsidRPr="00773FA3">
        <w:rPr>
          <w:rFonts w:cs="Arial"/>
        </w:rPr>
        <w:t xml:space="preserve"> </w:t>
      </w:r>
      <w:r w:rsidRPr="00773FA3">
        <w:rPr>
          <w:rFonts w:cs="Arial"/>
          <w:i/>
          <w:iCs/>
        </w:rPr>
        <w:t>(Western Australia)</w:t>
      </w:r>
      <w:r w:rsidRPr="00773FA3">
        <w:rPr>
          <w:rFonts w:cs="Arial"/>
        </w:rPr>
        <w:t xml:space="preserve">; </w:t>
      </w:r>
    </w:p>
    <w:p w14:paraId="0B62B2F1" w14:textId="0DA32449" w:rsidR="00CF55EC" w:rsidRPr="00773FA3" w:rsidRDefault="00CF55EC" w:rsidP="00865B1D">
      <w:pPr>
        <w:numPr>
          <w:ilvl w:val="0"/>
          <w:numId w:val="8"/>
        </w:numPr>
        <w:tabs>
          <w:tab w:val="left" w:pos="1418"/>
        </w:tabs>
        <w:spacing w:after="0"/>
        <w:ind w:left="1418" w:hanging="567"/>
        <w:rPr>
          <w:rFonts w:cs="Arial"/>
        </w:rPr>
      </w:pPr>
      <w:r w:rsidRPr="00773FA3">
        <w:rPr>
          <w:rFonts w:cs="Arial"/>
          <w:i/>
        </w:rPr>
        <w:t>Building Services Levy Act 2011</w:t>
      </w:r>
      <w:r w:rsidRPr="00773FA3">
        <w:rPr>
          <w:rFonts w:cs="Arial"/>
        </w:rPr>
        <w:t xml:space="preserve"> </w:t>
      </w:r>
      <w:r w:rsidRPr="00773FA3">
        <w:rPr>
          <w:rFonts w:cs="Arial"/>
          <w:i/>
          <w:iCs/>
        </w:rPr>
        <w:t>(Western Australia)</w:t>
      </w:r>
      <w:r w:rsidRPr="00773FA3">
        <w:rPr>
          <w:rFonts w:cs="Arial"/>
        </w:rPr>
        <w:t>; and</w:t>
      </w:r>
    </w:p>
    <w:p w14:paraId="64778823" w14:textId="7CB8ADD3" w:rsidR="00CF55EC" w:rsidRPr="00773FA3" w:rsidRDefault="00CF55EC" w:rsidP="00865B1D">
      <w:pPr>
        <w:numPr>
          <w:ilvl w:val="0"/>
          <w:numId w:val="8"/>
        </w:numPr>
        <w:tabs>
          <w:tab w:val="left" w:pos="1418"/>
        </w:tabs>
        <w:spacing w:after="0"/>
        <w:ind w:left="1418" w:hanging="567"/>
        <w:rPr>
          <w:rFonts w:cs="Arial"/>
        </w:rPr>
      </w:pPr>
      <w:r w:rsidRPr="00773FA3">
        <w:rPr>
          <w:rFonts w:cs="Arial"/>
          <w:i/>
        </w:rPr>
        <w:t>Building and Construction Industry Training Levy Act 2011</w:t>
      </w:r>
      <w:r w:rsidRPr="00773FA3">
        <w:rPr>
          <w:rFonts w:cs="Arial"/>
        </w:rPr>
        <w:t xml:space="preserve"> </w:t>
      </w:r>
      <w:r w:rsidRPr="00773FA3">
        <w:rPr>
          <w:rFonts w:cs="Arial"/>
          <w:i/>
          <w:iCs/>
        </w:rPr>
        <w:t>(Western Australia)</w:t>
      </w:r>
      <w:r w:rsidRPr="00773FA3">
        <w:rPr>
          <w:rFonts w:cs="Arial"/>
        </w:rPr>
        <w:t xml:space="preserve"> </w:t>
      </w:r>
    </w:p>
    <w:p w14:paraId="58AE9695" w14:textId="4DB232A4" w:rsidR="00CF55EC" w:rsidRPr="00773FA3" w:rsidRDefault="00CF55EC" w:rsidP="00CF55EC">
      <w:pPr>
        <w:tabs>
          <w:tab w:val="left" w:pos="1134"/>
        </w:tabs>
        <w:rPr>
          <w:rFonts w:cs="Arial"/>
        </w:rPr>
      </w:pPr>
      <w:r w:rsidRPr="00773FA3">
        <w:rPr>
          <w:rFonts w:cs="Arial"/>
        </w:rPr>
        <w:t>without limiting the Consultant</w:t>
      </w:r>
      <w:r w:rsidR="005D5CC0">
        <w:rPr>
          <w:rFonts w:cs="Arial"/>
        </w:rPr>
        <w:t>’</w:t>
      </w:r>
      <w:r w:rsidRPr="00773FA3">
        <w:rPr>
          <w:rFonts w:cs="Arial"/>
        </w:rPr>
        <w:t>s general obligations under Clause 13 and 16 of the AS4122-2010 General Conditions of Contract and the WA Government Amendments.</w:t>
      </w:r>
    </w:p>
    <w:p w14:paraId="3CD3B33D" w14:textId="77777777" w:rsidR="00CF55EC" w:rsidRPr="00773FA3" w:rsidRDefault="00CF55EC" w:rsidP="00780A7F">
      <w:pPr>
        <w:pStyle w:val="Heading3"/>
      </w:pPr>
      <w:r w:rsidRPr="00773FA3">
        <w:t>Other Requirements</w:t>
      </w:r>
    </w:p>
    <w:p w14:paraId="208FEE39" w14:textId="2C1503BE" w:rsidR="00CF55EC" w:rsidRPr="00773FA3" w:rsidRDefault="00CF55EC" w:rsidP="00CF55EC">
      <w:pPr>
        <w:rPr>
          <w:rFonts w:cs="Arial"/>
        </w:rPr>
      </w:pPr>
      <w:r w:rsidRPr="00773FA3">
        <w:rPr>
          <w:rFonts w:cs="Arial"/>
        </w:rPr>
        <w:t>The Western Australian Government is committed to constructing buildings that are safe, energy efficient, and facilitate good health among users of the building.  The Consultant must in addition to the above comply, so far as is possible, with the requirements of the following:</w:t>
      </w:r>
    </w:p>
    <w:p w14:paraId="4CB2C9FD" w14:textId="6EB82F7C" w:rsidR="00CF55EC" w:rsidRPr="00773FA3" w:rsidRDefault="00CF55EC" w:rsidP="00865B1D">
      <w:pPr>
        <w:numPr>
          <w:ilvl w:val="0"/>
          <w:numId w:val="32"/>
        </w:numPr>
        <w:spacing w:after="0"/>
        <w:ind w:left="714" w:hanging="357"/>
        <w:rPr>
          <w:rFonts w:cs="Arial"/>
        </w:rPr>
      </w:pPr>
      <w:r w:rsidRPr="00773FA3">
        <w:rPr>
          <w:rFonts w:cs="Arial"/>
        </w:rPr>
        <w:t xml:space="preserve">The </w:t>
      </w:r>
      <w:r w:rsidR="002F2154" w:rsidRPr="00773FA3">
        <w:rPr>
          <w:rFonts w:cs="Arial"/>
        </w:rPr>
        <w:t>National Construction Code</w:t>
      </w:r>
      <w:r w:rsidRPr="00773FA3">
        <w:rPr>
          <w:rFonts w:cs="Arial"/>
        </w:rPr>
        <w:t xml:space="preserve"> </w:t>
      </w:r>
      <w:r w:rsidR="002F2154" w:rsidRPr="00773FA3">
        <w:rPr>
          <w:rFonts w:cs="Arial"/>
        </w:rPr>
        <w:t>(NCC</w:t>
      </w:r>
      <w:r w:rsidR="00876C50" w:rsidRPr="00773FA3">
        <w:rPr>
          <w:rFonts w:cs="Arial"/>
        </w:rPr>
        <w:t>).</w:t>
      </w:r>
    </w:p>
    <w:p w14:paraId="01FBBB1E" w14:textId="1E204678" w:rsidR="00CF55EC" w:rsidRPr="00773FA3" w:rsidRDefault="00CF55EC" w:rsidP="00865B1D">
      <w:pPr>
        <w:numPr>
          <w:ilvl w:val="0"/>
          <w:numId w:val="32"/>
        </w:numPr>
        <w:spacing w:after="0"/>
        <w:ind w:left="714" w:hanging="357"/>
        <w:rPr>
          <w:rFonts w:cs="Arial"/>
        </w:rPr>
      </w:pPr>
      <w:r w:rsidRPr="00773FA3">
        <w:rPr>
          <w:rFonts w:cs="Arial"/>
        </w:rPr>
        <w:t xml:space="preserve">The </w:t>
      </w:r>
      <w:r w:rsidRPr="00773FA3">
        <w:rPr>
          <w:rFonts w:cs="Arial"/>
          <w:i/>
          <w:iCs/>
        </w:rPr>
        <w:t xml:space="preserve">Health Act </w:t>
      </w:r>
      <w:r w:rsidRPr="00773FA3">
        <w:rPr>
          <w:rFonts w:cs="Arial"/>
          <w:i/>
        </w:rPr>
        <w:t>1911</w:t>
      </w:r>
      <w:r w:rsidRPr="002B1A1B">
        <w:rPr>
          <w:rFonts w:cs="Arial"/>
          <w:i/>
        </w:rPr>
        <w:t xml:space="preserve"> </w:t>
      </w:r>
      <w:r w:rsidR="002F2154" w:rsidRPr="002B1A1B">
        <w:rPr>
          <w:rFonts w:cs="Arial"/>
          <w:i/>
        </w:rPr>
        <w:t>(Western Australia)</w:t>
      </w:r>
      <w:r w:rsidRPr="00773FA3">
        <w:rPr>
          <w:rFonts w:cs="Arial"/>
        </w:rPr>
        <w:t xml:space="preserve"> (as amended</w:t>
      </w:r>
      <w:r w:rsidR="00876C50" w:rsidRPr="00773FA3">
        <w:rPr>
          <w:rFonts w:cs="Arial"/>
        </w:rPr>
        <w:t>).</w:t>
      </w:r>
    </w:p>
    <w:p w14:paraId="314616F6" w14:textId="38888F99" w:rsidR="00CF55EC" w:rsidRPr="00773FA3" w:rsidRDefault="00CF55EC" w:rsidP="00865B1D">
      <w:pPr>
        <w:numPr>
          <w:ilvl w:val="0"/>
          <w:numId w:val="32"/>
        </w:numPr>
        <w:spacing w:after="0"/>
        <w:ind w:left="714" w:hanging="357"/>
        <w:rPr>
          <w:rFonts w:cs="Arial"/>
        </w:rPr>
      </w:pPr>
      <w:r w:rsidRPr="00773FA3">
        <w:rPr>
          <w:rFonts w:cs="Arial"/>
        </w:rPr>
        <w:t xml:space="preserve">Regulations made pursuant to the </w:t>
      </w:r>
      <w:r w:rsidRPr="00773FA3">
        <w:rPr>
          <w:rFonts w:cs="Arial"/>
          <w:i/>
          <w:iCs/>
        </w:rPr>
        <w:t xml:space="preserve">Health Act; </w:t>
      </w:r>
      <w:r w:rsidRPr="00773FA3">
        <w:rPr>
          <w:rFonts w:cs="Arial"/>
        </w:rPr>
        <w:t xml:space="preserve">and </w:t>
      </w:r>
    </w:p>
    <w:p w14:paraId="68EBA386" w14:textId="77777777" w:rsidR="00CF55EC" w:rsidRPr="00773FA3" w:rsidRDefault="00CF55EC" w:rsidP="00865B1D">
      <w:pPr>
        <w:numPr>
          <w:ilvl w:val="0"/>
          <w:numId w:val="32"/>
        </w:numPr>
        <w:rPr>
          <w:rFonts w:cs="Arial"/>
        </w:rPr>
      </w:pPr>
      <w:r w:rsidRPr="00773FA3">
        <w:rPr>
          <w:rFonts w:cs="Arial"/>
        </w:rPr>
        <w:t>Any local by-law, ordinance or other regulatory measure intended to ensure that buildings constructed in a particular locality facilitate good health, are safe and are energy efficient.</w:t>
      </w:r>
    </w:p>
    <w:p w14:paraId="32ED3973" w14:textId="77777777" w:rsidR="00CF55EC" w:rsidRPr="00773FA3" w:rsidRDefault="00CF55EC" w:rsidP="00CF55EC">
      <w:pPr>
        <w:rPr>
          <w:rFonts w:cs="Arial"/>
        </w:rPr>
      </w:pPr>
      <w:r w:rsidRPr="00773FA3">
        <w:rPr>
          <w:rFonts w:cs="Arial"/>
        </w:rPr>
        <w:t>The Consultant must take steps to inform itself of these statutory requirements.</w:t>
      </w:r>
    </w:p>
    <w:p w14:paraId="51C1CE96" w14:textId="7A627BD5" w:rsidR="00CF55EC" w:rsidRPr="00773FA3" w:rsidRDefault="00CF55EC" w:rsidP="00CF55EC">
      <w:pPr>
        <w:rPr>
          <w:rFonts w:cs="Arial"/>
        </w:rPr>
      </w:pPr>
      <w:r w:rsidRPr="00773FA3">
        <w:rPr>
          <w:rFonts w:cs="Arial"/>
        </w:rPr>
        <w:t>In accordance with Clause 13 and 16 of the AS 4122-2010 General Conditions of Contract including the WA Government Amendments, if for any reason the Consultant cannot comply with these requirements, as soon as the Consultant becomes aware of its inability, the Consultant must immediately notify the Principal in writing of the inability and must seek direction from the Principal.</w:t>
      </w:r>
    </w:p>
    <w:p w14:paraId="121C4A84" w14:textId="67973447" w:rsidR="006E03B0" w:rsidRPr="00773FA3" w:rsidRDefault="006E03B0" w:rsidP="002B1A1B">
      <w:pPr>
        <w:pStyle w:val="Heading2"/>
        <w:ind w:left="851" w:hanging="851"/>
      </w:pPr>
      <w:bookmarkStart w:id="135" w:name="_Toc167089713"/>
      <w:r w:rsidRPr="00773FA3">
        <w:lastRenderedPageBreak/>
        <w:t>Public Building requirements</w:t>
      </w:r>
      <w:bookmarkStart w:id="136" w:name="_Toc160006421"/>
      <w:bookmarkStart w:id="137" w:name="_Toc160006698"/>
      <w:bookmarkEnd w:id="136"/>
      <w:bookmarkEnd w:id="137"/>
      <w:bookmarkEnd w:id="135"/>
    </w:p>
    <w:p w14:paraId="5B9D90A6" w14:textId="26DC86EA" w:rsidR="004A76FE" w:rsidRPr="00773FA3" w:rsidDel="002E4158" w:rsidRDefault="002F2154" w:rsidP="002F2154">
      <w:r w:rsidRPr="00773FA3" w:rsidDel="002E4158">
        <w:t xml:space="preserve">All public buildings in Western Australia are to comply with the National Construction Code, in addition to the </w:t>
      </w:r>
      <w:r w:rsidRPr="002B1A1B" w:rsidDel="002E4158">
        <w:rPr>
          <w:i/>
          <w:iCs/>
        </w:rPr>
        <w:t>Health (Public Buildings) Regulations 1992</w:t>
      </w:r>
      <w:r w:rsidRPr="00773FA3" w:rsidDel="002E4158">
        <w:t xml:space="preserve"> and </w:t>
      </w:r>
      <w:r w:rsidRPr="002B1A1B" w:rsidDel="002E4158">
        <w:rPr>
          <w:i/>
          <w:iCs/>
        </w:rPr>
        <w:t>Health (Public Buildings) Amendment Regulations 2002</w:t>
      </w:r>
      <w:r w:rsidRPr="00773FA3" w:rsidDel="002E4158">
        <w:t>.</w:t>
      </w:r>
      <w:bookmarkStart w:id="138" w:name="_Toc160006422"/>
      <w:bookmarkStart w:id="139" w:name="_Toc160006699"/>
      <w:bookmarkEnd w:id="138"/>
      <w:bookmarkEnd w:id="139"/>
    </w:p>
    <w:p w14:paraId="653176A4" w14:textId="77777777" w:rsidR="002F2154" w:rsidRPr="00773FA3" w:rsidRDefault="002F2154" w:rsidP="002B1A1B">
      <w:pPr>
        <w:pStyle w:val="Heading2"/>
        <w:ind w:left="851" w:hanging="851"/>
      </w:pPr>
      <w:bookmarkStart w:id="140" w:name="_Toc151451617"/>
      <w:bookmarkStart w:id="141" w:name="_Toc151451618"/>
      <w:bookmarkStart w:id="142" w:name="_Toc139284664"/>
      <w:bookmarkStart w:id="143" w:name="_Toc139284807"/>
      <w:bookmarkStart w:id="144" w:name="_Toc144994333"/>
      <w:bookmarkStart w:id="145" w:name="_Toc167089714"/>
      <w:bookmarkEnd w:id="140"/>
      <w:bookmarkEnd w:id="141"/>
      <w:r w:rsidRPr="00773FA3">
        <w:t>Variations, incomplete and unauthorised works</w:t>
      </w:r>
      <w:bookmarkEnd w:id="142"/>
      <w:bookmarkEnd w:id="143"/>
      <w:bookmarkEnd w:id="144"/>
      <w:bookmarkEnd w:id="145"/>
    </w:p>
    <w:p w14:paraId="35A1578E" w14:textId="77777777" w:rsidR="002F2154" w:rsidRPr="00773FA3" w:rsidRDefault="002F2154" w:rsidP="002F2154">
      <w:pPr>
        <w:rPr>
          <w:rFonts w:cstheme="majorBidi"/>
        </w:rPr>
      </w:pPr>
      <w:r w:rsidRPr="00773FA3">
        <w:rPr>
          <w:rFonts w:cstheme="majorBidi"/>
        </w:rPr>
        <w:t>Any variation(s) to the approved building permit documentation must be recorded and approved by the Permit Authority. This approval must be in the form of a new building permit application, occupancy permit application or building approval certificate application, as appropriate.</w:t>
      </w:r>
    </w:p>
    <w:p w14:paraId="09A8C499" w14:textId="016074E3" w:rsidR="002F2154" w:rsidRPr="00773FA3" w:rsidRDefault="002F2154" w:rsidP="002F2154">
      <w:pPr>
        <w:rPr>
          <w:rFonts w:cstheme="majorBidi"/>
        </w:rPr>
      </w:pPr>
      <w:r w:rsidRPr="00773FA3">
        <w:rPr>
          <w:rFonts w:cstheme="majorBidi"/>
        </w:rPr>
        <w:t xml:space="preserve">When an application for occupancy permit is made, it is expected that all works are completed in accordance with the approval building permit documentation and applicable building standards. Should works be incomplete or to an insufficient standard, it may be appropriate to apply for an incomplete occupancy permit application for a limited </w:t>
      </w:r>
      <w:r w:rsidR="00481099" w:rsidRPr="00773FA3">
        <w:rPr>
          <w:rFonts w:cstheme="majorBidi"/>
        </w:rPr>
        <w:t>period</w:t>
      </w:r>
      <w:r w:rsidRPr="00773FA3">
        <w:rPr>
          <w:rFonts w:cstheme="majorBidi"/>
        </w:rPr>
        <w:t xml:space="preserve">. </w:t>
      </w:r>
    </w:p>
    <w:p w14:paraId="6EF4FA3B" w14:textId="2E0946D0" w:rsidR="005931DC" w:rsidRPr="00270826" w:rsidRDefault="002F2154" w:rsidP="00270826">
      <w:pPr>
        <w:rPr>
          <w:rFonts w:cstheme="majorBidi"/>
        </w:rPr>
      </w:pPr>
      <w:r w:rsidRPr="00773FA3">
        <w:rPr>
          <w:rFonts w:cstheme="majorBidi"/>
        </w:rPr>
        <w:t xml:space="preserve">If works have been completed, varied, reduced and/or enhanced without the prior approval of the Permit Authority, it is unauthorised </w:t>
      </w:r>
      <w:r w:rsidR="008769C4" w:rsidRPr="005E3D3F">
        <w:rPr>
          <w:rFonts w:cs="Arial"/>
          <w:szCs w:val="24"/>
        </w:rPr>
        <w:t xml:space="preserve">construction </w:t>
      </w:r>
      <w:r w:rsidRPr="00773FA3">
        <w:rPr>
          <w:rFonts w:cstheme="majorBidi"/>
        </w:rPr>
        <w:t>works. A retrospective occupancy permit or building approval certificate application will be required, accompanied by a Certificate of Building Compliance signed by a registered building surveyor. This application does not guarantee approval and may include additional fees and costs. The retrospective approval process is not a mechanism to circumvent the need for a building permit.</w:t>
      </w:r>
    </w:p>
    <w:p w14:paraId="5AA4068C" w14:textId="1FAA9A7A" w:rsidR="006E03B0" w:rsidRPr="00773FA3" w:rsidRDefault="006E03B0" w:rsidP="006E03B0">
      <w:pPr>
        <w:pStyle w:val="Heading1"/>
      </w:pPr>
      <w:bookmarkStart w:id="146" w:name="_Toc167089715"/>
      <w:r w:rsidRPr="00773FA3">
        <w:t>Secondary and subconsultants</w:t>
      </w:r>
      <w:bookmarkEnd w:id="146"/>
    </w:p>
    <w:p w14:paraId="0B2C7A45" w14:textId="5907379E" w:rsidR="006E03B0" w:rsidRPr="00773FA3" w:rsidRDefault="006E03B0" w:rsidP="002B1A1B">
      <w:pPr>
        <w:pStyle w:val="Heading2"/>
        <w:ind w:left="851" w:hanging="851"/>
      </w:pPr>
      <w:bookmarkStart w:id="147" w:name="_Toc167089716"/>
      <w:r w:rsidRPr="00773FA3">
        <w:t>Engagement of secondary consultants</w:t>
      </w:r>
      <w:bookmarkEnd w:id="147"/>
    </w:p>
    <w:p w14:paraId="12156703" w14:textId="77777777" w:rsidR="00D62CC0" w:rsidRPr="00773FA3" w:rsidRDefault="00D62CC0" w:rsidP="00D62CC0">
      <w:pPr>
        <w:rPr>
          <w:rFonts w:cstheme="majorBidi"/>
        </w:rPr>
      </w:pPr>
      <w:r w:rsidRPr="00773FA3">
        <w:rPr>
          <w:rFonts w:cstheme="majorBidi"/>
        </w:rPr>
        <w:t xml:space="preserve">The Principal’s Representative may directly engage secondary consultants for specific project needs. </w:t>
      </w:r>
    </w:p>
    <w:p w14:paraId="5A1D905E" w14:textId="77777777" w:rsidR="00D62CC0" w:rsidRPr="00773FA3" w:rsidRDefault="00D62CC0" w:rsidP="00D62CC0">
      <w:pPr>
        <w:rPr>
          <w:rFonts w:cstheme="majorHAnsi"/>
        </w:rPr>
      </w:pPr>
      <w:r w:rsidRPr="00773FA3">
        <w:rPr>
          <w:rFonts w:cstheme="majorHAnsi"/>
        </w:rPr>
        <w:t xml:space="preserve">Where secondary consultants are directly engaged by the Principal, the Consultant’s engagement may include: </w:t>
      </w:r>
    </w:p>
    <w:p w14:paraId="3B383B6B" w14:textId="6B01829C" w:rsidR="00D62CC0" w:rsidRPr="00773FA3" w:rsidRDefault="00074060" w:rsidP="00865B1D">
      <w:pPr>
        <w:numPr>
          <w:ilvl w:val="0"/>
          <w:numId w:val="61"/>
        </w:numPr>
        <w:spacing w:after="0" w:line="259" w:lineRule="auto"/>
        <w:ind w:left="709" w:hanging="357"/>
        <w:rPr>
          <w:rFonts w:cstheme="majorHAnsi"/>
        </w:rPr>
      </w:pPr>
      <w:r>
        <w:rPr>
          <w:rFonts w:cstheme="majorHAnsi"/>
        </w:rPr>
        <w:t>i</w:t>
      </w:r>
      <w:r w:rsidR="00D62CC0" w:rsidRPr="00773FA3">
        <w:rPr>
          <w:rFonts w:cstheme="majorHAnsi"/>
        </w:rPr>
        <w:t>ntegration and co-ordination of the services of the secondary consultants</w:t>
      </w:r>
      <w:r>
        <w:rPr>
          <w:rFonts w:cstheme="majorHAnsi"/>
        </w:rPr>
        <w:t>;</w:t>
      </w:r>
      <w:r w:rsidR="0038320B">
        <w:rPr>
          <w:rFonts w:cstheme="majorHAnsi"/>
        </w:rPr>
        <w:t xml:space="preserve"> </w:t>
      </w:r>
    </w:p>
    <w:p w14:paraId="774C4678" w14:textId="7B0269D0" w:rsidR="00D62CC0" w:rsidRPr="00773FA3" w:rsidRDefault="00074060" w:rsidP="00865B1D">
      <w:pPr>
        <w:numPr>
          <w:ilvl w:val="0"/>
          <w:numId w:val="61"/>
        </w:numPr>
        <w:spacing w:after="0" w:line="259" w:lineRule="auto"/>
        <w:ind w:left="709" w:hanging="357"/>
        <w:rPr>
          <w:rFonts w:cstheme="majorHAnsi"/>
        </w:rPr>
      </w:pPr>
      <w:r>
        <w:rPr>
          <w:rFonts w:cstheme="majorHAnsi"/>
        </w:rPr>
        <w:t>a</w:t>
      </w:r>
      <w:r w:rsidR="00D62CC0" w:rsidRPr="00773FA3">
        <w:rPr>
          <w:rFonts w:cstheme="majorHAnsi"/>
        </w:rPr>
        <w:t>ssisting the Principal’s Representative in co-ordinating secondary consultants, where required</w:t>
      </w:r>
      <w:r>
        <w:rPr>
          <w:rFonts w:cstheme="majorHAnsi"/>
        </w:rPr>
        <w:t>; and</w:t>
      </w:r>
    </w:p>
    <w:p w14:paraId="44385830" w14:textId="26A2381E" w:rsidR="00D62CC0" w:rsidRPr="00773FA3" w:rsidRDefault="00074060" w:rsidP="00865B1D">
      <w:pPr>
        <w:numPr>
          <w:ilvl w:val="0"/>
          <w:numId w:val="61"/>
        </w:numPr>
        <w:spacing w:line="259" w:lineRule="auto"/>
        <w:ind w:left="709" w:hanging="357"/>
        <w:rPr>
          <w:rFonts w:cstheme="majorHAnsi"/>
        </w:rPr>
      </w:pPr>
      <w:r>
        <w:rPr>
          <w:rFonts w:cstheme="majorHAnsi"/>
        </w:rPr>
        <w:t>l</w:t>
      </w:r>
      <w:r w:rsidR="00D62CC0" w:rsidRPr="00773FA3">
        <w:rPr>
          <w:rFonts w:cstheme="majorHAnsi"/>
        </w:rPr>
        <w:t>iaising with secondary consultants to provide advice to the Principal’s Representative, as required.</w:t>
      </w:r>
    </w:p>
    <w:p w14:paraId="409C072C" w14:textId="77777777" w:rsidR="00D62CC0" w:rsidRPr="00773FA3" w:rsidRDefault="00D62CC0" w:rsidP="00D62CC0">
      <w:pPr>
        <w:rPr>
          <w:rFonts w:cstheme="majorHAnsi"/>
        </w:rPr>
      </w:pPr>
      <w:r w:rsidRPr="00773FA3">
        <w:rPr>
          <w:rFonts w:cstheme="majorHAnsi"/>
        </w:rPr>
        <w:t xml:space="preserve">The Consultant must not do or omit anything that may affect the scope of any contract, time or programme, outcomes, overall project cost, or the costs of any other contract, without the written approval of the Principal’s Representative. </w:t>
      </w:r>
    </w:p>
    <w:p w14:paraId="3CCC05BE" w14:textId="77777777" w:rsidR="00D62CC0" w:rsidRPr="00773FA3" w:rsidRDefault="00D62CC0" w:rsidP="00D62CC0">
      <w:pPr>
        <w:rPr>
          <w:rFonts w:cstheme="majorHAnsi"/>
        </w:rPr>
      </w:pPr>
      <w:r w:rsidRPr="00773FA3">
        <w:rPr>
          <w:rFonts w:cstheme="majorHAnsi"/>
        </w:rPr>
        <w:lastRenderedPageBreak/>
        <w:t xml:space="preserve">Secondary consultants are responsible for the full procurement of their discipline for the project including but not limited to reporting, budget control, program, as well as liaison with the Principal’s Representative, the Consultant, relevant government agencies, community groups, end users and relevant local authority. </w:t>
      </w:r>
    </w:p>
    <w:p w14:paraId="7A050CEE" w14:textId="77777777" w:rsidR="00D62CC0" w:rsidRPr="00773FA3" w:rsidRDefault="00D62CC0" w:rsidP="00D62CC0">
      <w:pPr>
        <w:rPr>
          <w:rFonts w:cstheme="majorHAnsi"/>
        </w:rPr>
      </w:pPr>
      <w:r w:rsidRPr="00773FA3">
        <w:rPr>
          <w:rFonts w:cstheme="majorHAnsi"/>
        </w:rPr>
        <w:t xml:space="preserve">Secondary consultants must comply with all directions from the Principal’s Representative to liaise with consultants and other secondary consultants in the delivery of their services or deliverables. </w:t>
      </w:r>
    </w:p>
    <w:p w14:paraId="2ECE0E88" w14:textId="77777777" w:rsidR="00D62CC0" w:rsidRPr="00773FA3" w:rsidRDefault="00D62CC0" w:rsidP="00D62CC0">
      <w:pPr>
        <w:rPr>
          <w:rFonts w:cstheme="majorHAnsi"/>
        </w:rPr>
      </w:pPr>
      <w:r w:rsidRPr="00773FA3">
        <w:rPr>
          <w:rFonts w:cstheme="majorHAnsi"/>
        </w:rPr>
        <w:t xml:space="preserve">The secondary consultant must, to the extent relevant to their discipline, liaise with the Consultant and/or Principal’s Representative to discuss safety and health aspects of the design to ensure that, as far as practicable, the construction work required to build the design can be completed without risk to the safety and health of the people undertaking the construction works. </w:t>
      </w:r>
    </w:p>
    <w:p w14:paraId="32104BDA" w14:textId="29BA4F95" w:rsidR="00D62CC0" w:rsidRPr="00773FA3" w:rsidRDefault="00D62CC0" w:rsidP="00D62CC0">
      <w:pPr>
        <w:rPr>
          <w:rFonts w:cstheme="majorHAnsi"/>
        </w:rPr>
      </w:pPr>
      <w:r w:rsidRPr="00773FA3">
        <w:rPr>
          <w:rFonts w:cstheme="majorHAnsi"/>
        </w:rPr>
        <w:t xml:space="preserve">The secondary consultant must also, to the extent relevant to their discipline, provide considered input into the design </w:t>
      </w:r>
      <w:r w:rsidRPr="00773FA3">
        <w:rPr>
          <w:rFonts w:cstheme="majorBidi"/>
        </w:rPr>
        <w:t xml:space="preserve">safety </w:t>
      </w:r>
      <w:r w:rsidRPr="00773FA3">
        <w:rPr>
          <w:rFonts w:cstheme="majorHAnsi"/>
        </w:rPr>
        <w:t>report prepared by the Consultant, at each nominated project stage, with the consolidated document to be provided to the Contractor before the Contractor commences work on site. Refer Section 1.</w:t>
      </w:r>
      <w:r w:rsidR="00D42276">
        <w:rPr>
          <w:rFonts w:cstheme="majorHAnsi"/>
        </w:rPr>
        <w:t>3</w:t>
      </w:r>
      <w:r w:rsidRPr="00773FA3">
        <w:rPr>
          <w:rFonts w:cstheme="majorHAnsi"/>
        </w:rPr>
        <w:t xml:space="preserve"> Risk and Safety Management.</w:t>
      </w:r>
    </w:p>
    <w:p w14:paraId="363AB8DF" w14:textId="77777777" w:rsidR="00D62CC0" w:rsidRPr="00773FA3" w:rsidRDefault="00D62CC0" w:rsidP="00D62CC0">
      <w:pPr>
        <w:rPr>
          <w:rFonts w:cstheme="majorBidi"/>
        </w:rPr>
      </w:pPr>
      <w:r w:rsidRPr="00773FA3">
        <w:rPr>
          <w:rFonts w:cstheme="majorBidi"/>
        </w:rPr>
        <w:t>Project-specific secondary consultants that might typically be engaged by the Principal include, but are not limited to:</w:t>
      </w:r>
    </w:p>
    <w:p w14:paraId="05D31237" w14:textId="15CB8CBC" w:rsidR="00D62CC0" w:rsidRPr="00773FA3" w:rsidRDefault="00D62CC0" w:rsidP="00865B1D">
      <w:pPr>
        <w:numPr>
          <w:ilvl w:val="0"/>
          <w:numId w:val="62"/>
        </w:numPr>
        <w:spacing w:after="0" w:line="259" w:lineRule="auto"/>
        <w:ind w:left="709" w:hanging="357"/>
        <w:rPr>
          <w:rFonts w:cstheme="majorHAnsi"/>
        </w:rPr>
      </w:pPr>
      <w:r w:rsidRPr="00773FA3">
        <w:rPr>
          <w:rFonts w:cstheme="majorHAnsi"/>
        </w:rPr>
        <w:t>Cost Management</w:t>
      </w:r>
      <w:r w:rsidR="00E70DB2">
        <w:rPr>
          <w:rFonts w:cstheme="majorHAnsi"/>
        </w:rPr>
        <w:t>;</w:t>
      </w:r>
    </w:p>
    <w:p w14:paraId="0D6E7B3C" w14:textId="109EF1A4" w:rsidR="00D62CC0" w:rsidRPr="00773FA3" w:rsidRDefault="00D62CC0" w:rsidP="00865B1D">
      <w:pPr>
        <w:numPr>
          <w:ilvl w:val="0"/>
          <w:numId w:val="62"/>
        </w:numPr>
        <w:spacing w:after="0" w:line="259" w:lineRule="auto"/>
        <w:ind w:left="709" w:hanging="357"/>
        <w:rPr>
          <w:rFonts w:cstheme="majorHAnsi"/>
        </w:rPr>
      </w:pPr>
      <w:r w:rsidRPr="00773FA3">
        <w:rPr>
          <w:rFonts w:cstheme="majorHAnsi"/>
        </w:rPr>
        <w:t>Time Management</w:t>
      </w:r>
      <w:r w:rsidR="00E70DB2">
        <w:rPr>
          <w:rFonts w:cstheme="majorHAnsi"/>
        </w:rPr>
        <w:t>;</w:t>
      </w:r>
    </w:p>
    <w:p w14:paraId="627A6990" w14:textId="2B937DBF" w:rsidR="00D62CC0" w:rsidRPr="00773FA3" w:rsidRDefault="00D62CC0" w:rsidP="00865B1D">
      <w:pPr>
        <w:numPr>
          <w:ilvl w:val="0"/>
          <w:numId w:val="62"/>
        </w:numPr>
        <w:spacing w:after="0" w:line="259" w:lineRule="auto"/>
        <w:ind w:left="709" w:hanging="357"/>
        <w:rPr>
          <w:rFonts w:cstheme="majorHAnsi"/>
        </w:rPr>
      </w:pPr>
      <w:r w:rsidRPr="00773FA3">
        <w:rPr>
          <w:rFonts w:cstheme="majorHAnsi"/>
        </w:rPr>
        <w:t>Mechanical</w:t>
      </w:r>
      <w:r w:rsidR="00E70DB2">
        <w:rPr>
          <w:rFonts w:cstheme="majorHAnsi"/>
        </w:rPr>
        <w:t>;</w:t>
      </w:r>
      <w:r w:rsidRPr="00773FA3">
        <w:rPr>
          <w:rFonts w:cstheme="majorHAnsi"/>
        </w:rPr>
        <w:t xml:space="preserve"> </w:t>
      </w:r>
    </w:p>
    <w:p w14:paraId="0D309F12" w14:textId="39E316CA" w:rsidR="00D62CC0" w:rsidRPr="00773FA3" w:rsidRDefault="00D62CC0" w:rsidP="00865B1D">
      <w:pPr>
        <w:numPr>
          <w:ilvl w:val="0"/>
          <w:numId w:val="62"/>
        </w:numPr>
        <w:spacing w:after="0" w:line="259" w:lineRule="auto"/>
        <w:ind w:left="709" w:hanging="357"/>
        <w:rPr>
          <w:rFonts w:cstheme="majorHAnsi"/>
        </w:rPr>
      </w:pPr>
      <w:r w:rsidRPr="00773FA3">
        <w:rPr>
          <w:rFonts w:cstheme="majorHAnsi"/>
        </w:rPr>
        <w:t>Electrical / Data / Communication</w:t>
      </w:r>
      <w:r w:rsidR="00E70DB2">
        <w:rPr>
          <w:rFonts w:cstheme="majorHAnsi"/>
        </w:rPr>
        <w:t>;</w:t>
      </w:r>
    </w:p>
    <w:p w14:paraId="1D531C48" w14:textId="159CDC51" w:rsidR="00D62CC0" w:rsidRPr="00773FA3" w:rsidRDefault="00D62CC0" w:rsidP="00865B1D">
      <w:pPr>
        <w:numPr>
          <w:ilvl w:val="0"/>
          <w:numId w:val="62"/>
        </w:numPr>
        <w:spacing w:after="0" w:line="259" w:lineRule="auto"/>
        <w:ind w:left="709" w:hanging="357"/>
        <w:rPr>
          <w:rFonts w:cstheme="majorBidi"/>
        </w:rPr>
      </w:pPr>
      <w:r w:rsidRPr="00773FA3">
        <w:rPr>
          <w:rFonts w:cstheme="majorBidi"/>
        </w:rPr>
        <w:t>Security</w:t>
      </w:r>
      <w:r w:rsidR="00E70DB2">
        <w:rPr>
          <w:rFonts w:cstheme="majorBidi"/>
        </w:rPr>
        <w:t>;</w:t>
      </w:r>
      <w:r w:rsidRPr="00773FA3">
        <w:rPr>
          <w:rFonts w:cstheme="majorBidi"/>
        </w:rPr>
        <w:t xml:space="preserve"> </w:t>
      </w:r>
    </w:p>
    <w:p w14:paraId="1870A61D" w14:textId="65B5EE5E" w:rsidR="00D62CC0" w:rsidRPr="00773FA3" w:rsidRDefault="00D62CC0" w:rsidP="00865B1D">
      <w:pPr>
        <w:numPr>
          <w:ilvl w:val="0"/>
          <w:numId w:val="62"/>
        </w:numPr>
        <w:spacing w:after="0" w:line="259" w:lineRule="auto"/>
        <w:ind w:left="709" w:hanging="357"/>
        <w:rPr>
          <w:rFonts w:cstheme="majorHAnsi"/>
        </w:rPr>
      </w:pPr>
      <w:r w:rsidRPr="00773FA3">
        <w:rPr>
          <w:rFonts w:cstheme="majorBidi"/>
        </w:rPr>
        <w:t>Hydraulics / Fire Services</w:t>
      </w:r>
      <w:r w:rsidR="00E70DB2">
        <w:rPr>
          <w:rFonts w:cstheme="majorBidi"/>
        </w:rPr>
        <w:t>;</w:t>
      </w:r>
    </w:p>
    <w:p w14:paraId="34A1639A" w14:textId="5AF95220" w:rsidR="00D62CC0" w:rsidRPr="00773FA3" w:rsidRDefault="00D62CC0" w:rsidP="00865B1D">
      <w:pPr>
        <w:numPr>
          <w:ilvl w:val="0"/>
          <w:numId w:val="62"/>
        </w:numPr>
        <w:spacing w:after="0" w:line="259" w:lineRule="auto"/>
        <w:ind w:left="709" w:hanging="357"/>
        <w:rPr>
          <w:rFonts w:cstheme="majorHAnsi"/>
        </w:rPr>
      </w:pPr>
      <w:r w:rsidRPr="00773FA3">
        <w:rPr>
          <w:rFonts w:cstheme="majorBidi"/>
        </w:rPr>
        <w:t>Structural</w:t>
      </w:r>
      <w:r w:rsidR="00E70DB2">
        <w:rPr>
          <w:rFonts w:cstheme="majorBidi"/>
        </w:rPr>
        <w:t>; and</w:t>
      </w:r>
    </w:p>
    <w:p w14:paraId="2E76E636" w14:textId="1F64292E" w:rsidR="00D62CC0" w:rsidRPr="00773FA3" w:rsidRDefault="00D62CC0" w:rsidP="00865B1D">
      <w:pPr>
        <w:numPr>
          <w:ilvl w:val="0"/>
          <w:numId w:val="62"/>
        </w:numPr>
        <w:spacing w:line="259" w:lineRule="auto"/>
        <w:ind w:left="709" w:hanging="357"/>
        <w:rPr>
          <w:rFonts w:cstheme="majorHAnsi"/>
        </w:rPr>
      </w:pPr>
      <w:r w:rsidRPr="00773FA3">
        <w:rPr>
          <w:rFonts w:cstheme="majorBidi"/>
        </w:rPr>
        <w:t>Material scientists</w:t>
      </w:r>
      <w:r w:rsidR="00E70DB2">
        <w:rPr>
          <w:rFonts w:cstheme="majorBidi"/>
        </w:rPr>
        <w:t>.</w:t>
      </w:r>
    </w:p>
    <w:p w14:paraId="226A623C" w14:textId="77777777" w:rsidR="00D62CC0" w:rsidRPr="00773FA3" w:rsidRDefault="00D62CC0" w:rsidP="00D62CC0">
      <w:pPr>
        <w:spacing w:line="259" w:lineRule="auto"/>
        <w:rPr>
          <w:rFonts w:cstheme="majorHAnsi"/>
        </w:rPr>
      </w:pPr>
      <w:r w:rsidRPr="00773FA3">
        <w:rPr>
          <w:rFonts w:cstheme="majorHAnsi"/>
        </w:rPr>
        <w:t>Cost management consultants and time consultants are usually engaged directly by the Principal as secondary consultants.</w:t>
      </w:r>
    </w:p>
    <w:p w14:paraId="66476F9C" w14:textId="77777777" w:rsidR="00D62CC0" w:rsidRPr="00773FA3" w:rsidRDefault="00D62CC0" w:rsidP="00780A7F">
      <w:pPr>
        <w:pStyle w:val="Heading3"/>
      </w:pPr>
      <w:bookmarkStart w:id="148" w:name="_Toc139284810"/>
      <w:bookmarkStart w:id="149" w:name="_Toc144994336"/>
      <w:r w:rsidRPr="00773FA3">
        <w:t>Cost Management/Quantity Surveyor</w:t>
      </w:r>
      <w:bookmarkEnd w:id="148"/>
      <w:bookmarkEnd w:id="149"/>
    </w:p>
    <w:p w14:paraId="5D91AF61" w14:textId="77777777" w:rsidR="00D62CC0" w:rsidRPr="00773FA3" w:rsidRDefault="00D62CC0" w:rsidP="00D62CC0">
      <w:pPr>
        <w:rPr>
          <w:rFonts w:cstheme="majorHAnsi"/>
        </w:rPr>
      </w:pPr>
      <w:r w:rsidRPr="00773FA3">
        <w:rPr>
          <w:rFonts w:cstheme="majorHAnsi"/>
        </w:rPr>
        <w:t xml:space="preserve">When required, a </w:t>
      </w:r>
      <w:bookmarkStart w:id="150" w:name="_Hlk122010252"/>
      <w:r w:rsidRPr="00773FA3">
        <w:rPr>
          <w:rFonts w:cstheme="majorHAnsi"/>
        </w:rPr>
        <w:t xml:space="preserve">Cost Management consultant (or Quantity Surveyor) </w:t>
      </w:r>
      <w:bookmarkEnd w:id="150"/>
      <w:r w:rsidRPr="00773FA3">
        <w:rPr>
          <w:rFonts w:cstheme="majorHAnsi"/>
        </w:rPr>
        <w:t>will be engaged directly by the Principal’s Representative through the Cost Management Services Panel, in line with the thresholds applicable.</w:t>
      </w:r>
    </w:p>
    <w:p w14:paraId="3901F1CF" w14:textId="77777777" w:rsidR="00D62CC0" w:rsidRPr="00773FA3" w:rsidRDefault="00D62CC0" w:rsidP="00D62CC0">
      <w:pPr>
        <w:rPr>
          <w:rFonts w:cstheme="majorBidi"/>
        </w:rPr>
      </w:pPr>
      <w:r w:rsidRPr="00773FA3">
        <w:rPr>
          <w:rFonts w:cstheme="majorBidi"/>
        </w:rPr>
        <w:t xml:space="preserve">Consultants will assist the Cost Management consultant (or Quantity Surveyor) to prepare estimates, project cost plans, pre-tender estimates, bills of quantities (BoQ), review the contractor’s initially priced BoQ for reasonableness and to reconcile tender results, etc. as required. </w:t>
      </w:r>
    </w:p>
    <w:p w14:paraId="1AA65650" w14:textId="55EE3E3D" w:rsidR="00D62CC0" w:rsidRPr="00773FA3" w:rsidRDefault="00D62CC0" w:rsidP="00D62CC0">
      <w:pPr>
        <w:rPr>
          <w:rFonts w:cstheme="majorHAnsi"/>
        </w:rPr>
      </w:pPr>
      <w:r w:rsidRPr="00773FA3">
        <w:rPr>
          <w:rFonts w:cstheme="majorHAnsi"/>
        </w:rPr>
        <w:lastRenderedPageBreak/>
        <w:t xml:space="preserve">In some projects, the Cost Management consultant (or Quantity Surveyor) will be responsible for providing the estimates of cost and the bill of quantities for the electrical and mechanical works. The electrical and mechanical subconsultants are responsible for providing the documentation for tendering and construction purposes with sufficient detail, </w:t>
      </w:r>
      <w:r w:rsidR="00801207" w:rsidRPr="00773FA3">
        <w:rPr>
          <w:rFonts w:cstheme="majorHAnsi"/>
        </w:rPr>
        <w:t>adequacy,</w:t>
      </w:r>
      <w:r w:rsidRPr="00773FA3">
        <w:rPr>
          <w:rFonts w:cstheme="majorHAnsi"/>
        </w:rPr>
        <w:t xml:space="preserve"> and completion to enable the Cost Management consultant (or Quantity Surveyor) to extract accurate and complete quantities for the full scope of electrical and mechanical works, for estimation and bill of quantity purposes.</w:t>
      </w:r>
    </w:p>
    <w:p w14:paraId="7A49F2CE" w14:textId="4F32B790" w:rsidR="00D62CC0" w:rsidRPr="002B1A1B" w:rsidRDefault="00D62CC0" w:rsidP="00D62CC0">
      <w:pPr>
        <w:rPr>
          <w:rFonts w:cstheme="majorBidi"/>
          <w:strike/>
        </w:rPr>
      </w:pPr>
      <w:r w:rsidRPr="00773FA3">
        <w:rPr>
          <w:rFonts w:cstheme="majorBidi"/>
        </w:rPr>
        <w:t>The Consultant is to ensure the required deliverables are supplied to the Cost Management consultant (or Quantity Surveyor) within the minimum identified timeframes. Generally, unless instructed otherwise by the Principal’s Representative, four (4) weeks shall be allowed for Cost Management consultant (or Quantity Surveyor) to prepare a BoQ where the estimated value of the contract (at Perth prices) is $</w:t>
      </w:r>
      <w:r w:rsidR="004A0D20">
        <w:rPr>
          <w:rFonts w:cstheme="majorBidi"/>
        </w:rPr>
        <w:t>6</w:t>
      </w:r>
      <w:r w:rsidR="004A0D20" w:rsidRPr="00773FA3">
        <w:rPr>
          <w:rFonts w:cstheme="majorBidi"/>
        </w:rPr>
        <w:t xml:space="preserve"> </w:t>
      </w:r>
      <w:r w:rsidRPr="00773FA3">
        <w:rPr>
          <w:rFonts w:cstheme="majorBidi"/>
        </w:rPr>
        <w:t xml:space="preserve">million including GST or greater. </w:t>
      </w:r>
    </w:p>
    <w:p w14:paraId="01F4CE70" w14:textId="77777777" w:rsidR="00D62CC0" w:rsidRPr="00773FA3" w:rsidRDefault="00D62CC0" w:rsidP="00780A7F">
      <w:pPr>
        <w:pStyle w:val="Heading3"/>
      </w:pPr>
      <w:bookmarkStart w:id="151" w:name="_Toc139284811"/>
      <w:bookmarkStart w:id="152" w:name="_Toc144994337"/>
      <w:r w:rsidRPr="00773FA3">
        <w:t>Time programming and management</w:t>
      </w:r>
      <w:bookmarkEnd w:id="151"/>
      <w:bookmarkEnd w:id="152"/>
      <w:r w:rsidRPr="00773FA3">
        <w:t xml:space="preserve"> </w:t>
      </w:r>
    </w:p>
    <w:p w14:paraId="27A04D12" w14:textId="77777777" w:rsidR="00D62CC0" w:rsidRPr="00773FA3" w:rsidRDefault="00D62CC0" w:rsidP="00D62CC0">
      <w:pPr>
        <w:rPr>
          <w:rFonts w:cstheme="majorHAnsi"/>
          <w:sz w:val="22"/>
        </w:rPr>
      </w:pPr>
      <w:r w:rsidRPr="00773FA3">
        <w:rPr>
          <w:rFonts w:cstheme="majorHAnsi"/>
        </w:rPr>
        <w:t>When required, a Time Programming consultant will be engaged directly by the Principal’s Representative through the Engineering and Building Specialist Panel, in line with the thresholds applicable.</w:t>
      </w:r>
    </w:p>
    <w:p w14:paraId="4BB96FBA" w14:textId="77777777" w:rsidR="00D62CC0" w:rsidRPr="00773FA3" w:rsidRDefault="00D62CC0" w:rsidP="00D62CC0">
      <w:pPr>
        <w:rPr>
          <w:rFonts w:cstheme="majorHAnsi"/>
        </w:rPr>
      </w:pPr>
      <w:r w:rsidRPr="00773FA3">
        <w:rPr>
          <w:rFonts w:cstheme="majorHAnsi"/>
        </w:rPr>
        <w:t xml:space="preserve">Consultants will assist the Time Programming consultant to prepare and maintain a project program for both the design and construction phases and review the Contractor’s program and any construction contract variation claims for reasonableness, to reconcile tender results, etc. as required. </w:t>
      </w:r>
    </w:p>
    <w:p w14:paraId="46D2529F" w14:textId="5773AAA4" w:rsidR="00D62CC0" w:rsidRPr="002B1A1B" w:rsidRDefault="00D62CC0" w:rsidP="002B1A1B">
      <w:pPr>
        <w:rPr>
          <w:rFonts w:cstheme="majorHAnsi"/>
          <w:highlight w:val="yellow"/>
        </w:rPr>
      </w:pPr>
      <w:r w:rsidRPr="00773FA3">
        <w:rPr>
          <w:rFonts w:cstheme="majorHAnsi"/>
        </w:rPr>
        <w:t>The Consultant is to ensure the required deliverables are supplied to the Time Programming consultant within the minimum identified timeframes.</w:t>
      </w:r>
    </w:p>
    <w:p w14:paraId="2AC080C2" w14:textId="5724DD83" w:rsidR="006E03B0" w:rsidRPr="00773FA3" w:rsidRDefault="006E03B0" w:rsidP="002B1A1B">
      <w:pPr>
        <w:pStyle w:val="Heading2"/>
        <w:ind w:left="851" w:hanging="851"/>
      </w:pPr>
      <w:bookmarkStart w:id="153" w:name="_Toc167089717"/>
      <w:r w:rsidRPr="00773FA3">
        <w:t>Engagement of subconsultants</w:t>
      </w:r>
      <w:bookmarkEnd w:id="153"/>
    </w:p>
    <w:p w14:paraId="78A658F8" w14:textId="77777777" w:rsidR="007C45F3" w:rsidRDefault="007C45F3" w:rsidP="00780A7F">
      <w:pPr>
        <w:pStyle w:val="Heading3"/>
        <w:rPr>
          <w:rFonts w:cs="Arial"/>
          <w:color w:val="000000"/>
        </w:rPr>
      </w:pPr>
      <w:bookmarkStart w:id="154" w:name="_Toc139284813"/>
      <w:bookmarkStart w:id="155" w:name="_Toc144994339"/>
      <w:r w:rsidRPr="00E31145">
        <w:t xml:space="preserve">General </w:t>
      </w:r>
      <w:r>
        <w:t>c</w:t>
      </w:r>
      <w:r w:rsidRPr="00E31145">
        <w:t xml:space="preserve">onditions of </w:t>
      </w:r>
      <w:r>
        <w:t>e</w:t>
      </w:r>
      <w:r w:rsidRPr="00E31145">
        <w:t>ngagement</w:t>
      </w:r>
      <w:bookmarkEnd w:id="154"/>
      <w:bookmarkEnd w:id="155"/>
      <w:r w:rsidRPr="00773FA3">
        <w:rPr>
          <w:rFonts w:cs="Arial"/>
          <w:color w:val="000000"/>
        </w:rPr>
        <w:t xml:space="preserve"> </w:t>
      </w:r>
    </w:p>
    <w:p w14:paraId="75256E12" w14:textId="131DC8A0" w:rsidR="004A76FE" w:rsidRPr="00773FA3" w:rsidRDefault="004A76FE" w:rsidP="004A76FE">
      <w:pPr>
        <w:rPr>
          <w:rFonts w:cs="Arial"/>
          <w:bCs/>
          <w:color w:val="000000"/>
        </w:rPr>
      </w:pPr>
      <w:r w:rsidRPr="00773FA3">
        <w:rPr>
          <w:rFonts w:cs="Arial"/>
          <w:bCs/>
          <w:color w:val="000000"/>
        </w:rPr>
        <w:t>Where required to engage subconsultants, the Consultant shall do so in accordance with Clause C.7.2 of the Request.</w:t>
      </w:r>
      <w:r w:rsidR="00C8258F" w:rsidRPr="00C8258F">
        <w:rPr>
          <w:rStyle w:val="FootnoteReference"/>
        </w:rPr>
        <w:footnoteReference w:id="11"/>
      </w:r>
    </w:p>
    <w:p w14:paraId="495D028F" w14:textId="77777777" w:rsidR="00D62CC0" w:rsidRPr="00773FA3" w:rsidRDefault="00D62CC0" w:rsidP="00D62CC0">
      <w:pPr>
        <w:rPr>
          <w:rFonts w:cstheme="majorHAnsi"/>
        </w:rPr>
      </w:pPr>
      <w:r w:rsidRPr="00773FA3">
        <w:rPr>
          <w:rFonts w:cstheme="majorHAnsi"/>
        </w:rPr>
        <w:t xml:space="preserve">Subconsultants are deemed to be employed by the Consultant. The Consultant is to inform all subconsultants that the relationship between the Consultant and the subconsultant, as evidenced by a contract or otherwise, does not impose on the Principal any express or </w:t>
      </w:r>
      <w:r w:rsidRPr="00773FA3">
        <w:rPr>
          <w:rFonts w:cstheme="majorHAnsi"/>
        </w:rPr>
        <w:lastRenderedPageBreak/>
        <w:t>implied legal obligation to the subconsultant of any nature whatsoever in contract or by any other means.</w:t>
      </w:r>
    </w:p>
    <w:p w14:paraId="17135310" w14:textId="45C770E8" w:rsidR="00D62CC0" w:rsidRPr="00773FA3" w:rsidRDefault="00D62CC0" w:rsidP="00D62CC0">
      <w:pPr>
        <w:rPr>
          <w:rFonts w:cstheme="majorHAnsi"/>
        </w:rPr>
      </w:pPr>
      <w:r w:rsidRPr="00773FA3">
        <w:rPr>
          <w:rFonts w:cstheme="majorHAnsi"/>
        </w:rPr>
        <w:t>Section 3</w:t>
      </w:r>
      <w:r w:rsidR="00930AE1">
        <w:rPr>
          <w:rFonts w:cstheme="majorHAnsi"/>
        </w:rPr>
        <w:t xml:space="preserve"> </w:t>
      </w:r>
      <w:r w:rsidRPr="00773FA3">
        <w:rPr>
          <w:rFonts w:cstheme="majorHAnsi"/>
        </w:rPr>
        <w:t xml:space="preserve">outlines the anticipated typical scope of work to be provided by the subconsultants, for the purpose of selection and subsequent appointment (where applicable). This typical scope is generic, and it remains the Consultant’s responsibility to ensure the actual scope of work accurately and completely reflects the required project-specific scope of works and the required project deliverables. The Consultant is to provide to the Principal’s Representative a copy of all briefing documents supplied to subconsultants, to ensure scoping is in accordance with the requirements outlined in this document and that it is appropriate to the specific project requirements. </w:t>
      </w:r>
    </w:p>
    <w:p w14:paraId="48D34504" w14:textId="582CA843" w:rsidR="00D62CC0" w:rsidRPr="00773FA3" w:rsidRDefault="00D62CC0" w:rsidP="004A76FE">
      <w:pPr>
        <w:rPr>
          <w:rFonts w:cs="Arial"/>
          <w:bCs/>
          <w:color w:val="000000"/>
        </w:rPr>
      </w:pPr>
      <w:r w:rsidRPr="00773FA3">
        <w:rPr>
          <w:rFonts w:cstheme="majorBidi"/>
        </w:rPr>
        <w:t>The Consultant must ensure that the brief for all subconsultants, including building services engineers and other consultants, includes comparable and aligned conditions of engagement to the Consultant, as well as the complete scope of consultancy work required for the project.</w:t>
      </w:r>
      <w:r w:rsidR="0038320B">
        <w:rPr>
          <w:rFonts w:cstheme="majorBidi"/>
        </w:rPr>
        <w:t xml:space="preserve"> </w:t>
      </w:r>
      <w:r w:rsidRPr="00773FA3">
        <w:rPr>
          <w:rFonts w:cstheme="majorBidi"/>
        </w:rPr>
        <w:t>It remains incumbent on the Consultant to ensure that their subconsultants are engaged on comparable terms to the Consultant, to ensure the Consultant’s contracted obligations are able to be met in full. This may include the adherence to document format and quality control (Section 1.</w:t>
      </w:r>
      <w:r w:rsidR="00D42276">
        <w:rPr>
          <w:rFonts w:cstheme="majorBidi"/>
        </w:rPr>
        <w:t>5</w:t>
      </w:r>
      <w:r w:rsidRPr="00773FA3">
        <w:rPr>
          <w:rFonts w:cstheme="majorBidi"/>
        </w:rPr>
        <w:t>), policies, requirements and guidelines (Section 1.</w:t>
      </w:r>
      <w:r w:rsidR="00D42276">
        <w:rPr>
          <w:rFonts w:cstheme="majorBidi"/>
        </w:rPr>
        <w:t>2</w:t>
      </w:r>
      <w:r w:rsidRPr="00773FA3">
        <w:rPr>
          <w:rFonts w:cstheme="majorBidi"/>
        </w:rPr>
        <w:t xml:space="preserve">), </w:t>
      </w:r>
      <w:r w:rsidR="00930AE1">
        <w:rPr>
          <w:rFonts w:cstheme="majorBidi"/>
        </w:rPr>
        <w:t>customer liaison</w:t>
      </w:r>
      <w:r w:rsidRPr="00773FA3">
        <w:rPr>
          <w:rFonts w:cstheme="majorBidi"/>
        </w:rPr>
        <w:t xml:space="preserve"> (Section 1.</w:t>
      </w:r>
      <w:r w:rsidR="00D42276">
        <w:rPr>
          <w:rFonts w:cstheme="majorBidi"/>
        </w:rPr>
        <w:t>1</w:t>
      </w:r>
      <w:r w:rsidRPr="00773FA3">
        <w:rPr>
          <w:rFonts w:cstheme="majorBidi"/>
        </w:rPr>
        <w:t>), design and/or documentation reviews (Section 1.</w:t>
      </w:r>
      <w:r w:rsidR="00D42276">
        <w:rPr>
          <w:rFonts w:cstheme="majorBidi"/>
        </w:rPr>
        <w:t>4</w:t>
      </w:r>
      <w:r w:rsidRPr="00773FA3">
        <w:rPr>
          <w:rFonts w:cstheme="majorBidi"/>
        </w:rPr>
        <w:t>), deliverables and reporting requirements (Section 1.</w:t>
      </w:r>
      <w:r w:rsidR="00D42276">
        <w:rPr>
          <w:rFonts w:cstheme="majorBidi"/>
        </w:rPr>
        <w:t>6</w:t>
      </w:r>
      <w:r w:rsidRPr="00773FA3">
        <w:rPr>
          <w:rFonts w:cstheme="majorBidi"/>
        </w:rPr>
        <w:t>) amongst other requirements identified in this Brief document.</w:t>
      </w:r>
    </w:p>
    <w:p w14:paraId="04370416" w14:textId="742BA97C" w:rsidR="00EA67D3" w:rsidRPr="00773FA3" w:rsidRDefault="00EA67D3" w:rsidP="00EA67D3">
      <w:pPr>
        <w:rPr>
          <w:rFonts w:cstheme="majorHAnsi"/>
        </w:rPr>
      </w:pPr>
      <w:r w:rsidRPr="00773FA3">
        <w:rPr>
          <w:rFonts w:cstheme="majorHAnsi"/>
        </w:rPr>
        <w:t>Subconsultants shall also be responsible for the preparation and submission of ‘As Constructed Drawings’ in an electronic format - clearly marked “AS CONSTRUCTED DRAWINGS”, within the format and timeframes designated by this Brief and the construction contract. Refer to Section 1.</w:t>
      </w:r>
      <w:r w:rsidR="00D42276">
        <w:rPr>
          <w:rFonts w:cstheme="majorHAnsi"/>
        </w:rPr>
        <w:t>5</w:t>
      </w:r>
      <w:r w:rsidRPr="00773FA3">
        <w:rPr>
          <w:rFonts w:cstheme="majorHAnsi"/>
        </w:rPr>
        <w:t xml:space="preserve"> Document Format and Quality control and Section 1.</w:t>
      </w:r>
      <w:r w:rsidR="00D42276">
        <w:rPr>
          <w:rFonts w:cstheme="majorHAnsi"/>
        </w:rPr>
        <w:t>6</w:t>
      </w:r>
      <w:r w:rsidRPr="00773FA3">
        <w:rPr>
          <w:rFonts w:cstheme="majorHAnsi"/>
        </w:rPr>
        <w:t>.</w:t>
      </w:r>
      <w:r w:rsidR="000E7713">
        <w:rPr>
          <w:rFonts w:cstheme="majorHAnsi"/>
        </w:rPr>
        <w:t>8</w:t>
      </w:r>
      <w:r w:rsidR="000E7713" w:rsidRPr="00773FA3">
        <w:rPr>
          <w:rFonts w:cstheme="majorHAnsi"/>
        </w:rPr>
        <w:t xml:space="preserve"> </w:t>
      </w:r>
      <w:r w:rsidRPr="00773FA3">
        <w:rPr>
          <w:rFonts w:cstheme="majorHAnsi"/>
        </w:rPr>
        <w:t>Practical completion reporting. The Consultant must co-ordinate the work of subconsultants to ensure consistency and that there are no conflicts or clashes.</w:t>
      </w:r>
    </w:p>
    <w:p w14:paraId="4DA46529" w14:textId="77777777" w:rsidR="00EA67D3" w:rsidRPr="00773FA3" w:rsidRDefault="00EA67D3" w:rsidP="00EA67D3">
      <w:pPr>
        <w:rPr>
          <w:rFonts w:cstheme="majorHAnsi"/>
        </w:rPr>
      </w:pPr>
      <w:r w:rsidRPr="00773FA3">
        <w:rPr>
          <w:rFonts w:cstheme="majorHAnsi"/>
        </w:rPr>
        <w:t xml:space="preserve">Subconsultants are to be engaged under terms and conditions consistent with and complimentary to those under which the Consultant is engaged. The terms and conditions of this engagement shall not reduce or negatively impact on the Consultant’s obligations to the Principal. Failure to engage a subconsultant under mutually aligned obligations will not be deemed reasonable grounds for any deviation from the Consultant’s contracted obligations and may reflect on the Consultant’s Performance Ratings (CPR). </w:t>
      </w:r>
    </w:p>
    <w:p w14:paraId="36C9A3F6" w14:textId="385B459E" w:rsidR="00EA67D3" w:rsidRPr="00773FA3" w:rsidRDefault="00EA67D3" w:rsidP="00EA67D3">
      <w:pPr>
        <w:rPr>
          <w:rFonts w:cstheme="majorHAnsi"/>
        </w:rPr>
      </w:pPr>
      <w:r w:rsidRPr="00773FA3">
        <w:rPr>
          <w:rFonts w:cstheme="majorHAnsi"/>
        </w:rPr>
        <w:t xml:space="preserve">Subconsultants may also be required to comply with Technical Guidelines TG040 – Environmentally Sustainable Design for Non-Residential Government Buildings, and to provide building services consultancy including but not limited to acoustics, hazardous materials etc. </w:t>
      </w:r>
    </w:p>
    <w:p w14:paraId="7A33394D" w14:textId="31F5DA79" w:rsidR="00497CF9" w:rsidRPr="002B1A1B" w:rsidRDefault="00587BF3" w:rsidP="00780A7F">
      <w:pPr>
        <w:pStyle w:val="Heading3"/>
      </w:pPr>
      <w:r>
        <w:t>Energy use</w:t>
      </w:r>
      <w:r w:rsidR="00B2232F">
        <w:t xml:space="preserve"> monitoring and</w:t>
      </w:r>
      <w:r>
        <w:t xml:space="preserve"> reporting - S</w:t>
      </w:r>
      <w:r w:rsidR="00497CF9" w:rsidRPr="002B1A1B">
        <w:t xml:space="preserve">ervice consultants </w:t>
      </w:r>
    </w:p>
    <w:p w14:paraId="7A35D4A9" w14:textId="3034E554" w:rsidR="00EA67D3" w:rsidRPr="00773FA3" w:rsidRDefault="00EA67D3" w:rsidP="002B1A1B">
      <w:pPr>
        <w:pStyle w:val="Heading4"/>
      </w:pPr>
      <w:bookmarkStart w:id="156" w:name="_Toc139284817"/>
      <w:bookmarkStart w:id="157" w:name="_Toc144994340"/>
      <w:r w:rsidRPr="00773FA3">
        <w:t>Energy use monitoring and reporting</w:t>
      </w:r>
      <w:bookmarkEnd w:id="156"/>
      <w:bookmarkEnd w:id="157"/>
    </w:p>
    <w:p w14:paraId="7E2C4995" w14:textId="0C847AA5" w:rsidR="00EA67D3" w:rsidRPr="00773FA3" w:rsidRDefault="00EA67D3" w:rsidP="00EA67D3">
      <w:pPr>
        <w:rPr>
          <w:rFonts w:cstheme="majorHAnsi"/>
        </w:rPr>
      </w:pPr>
      <w:r w:rsidRPr="00773FA3">
        <w:rPr>
          <w:rFonts w:cstheme="majorHAnsi"/>
        </w:rPr>
        <w:lastRenderedPageBreak/>
        <w:t>In addition, and in support of the requirements of Section 1.</w:t>
      </w:r>
      <w:r w:rsidR="00497CF9">
        <w:rPr>
          <w:rFonts w:cstheme="majorHAnsi"/>
        </w:rPr>
        <w:t>2.9</w:t>
      </w:r>
      <w:r w:rsidRPr="00773FA3">
        <w:rPr>
          <w:rFonts w:cstheme="majorHAnsi"/>
        </w:rPr>
        <w:t xml:space="preserve"> Sustainability Initiatives, the following points are to be considered mandatory in the Scope of Services for electrical and/or mechanical services consultants.</w:t>
      </w:r>
    </w:p>
    <w:p w14:paraId="040FD271" w14:textId="3805AF58" w:rsidR="00EA67D3" w:rsidRPr="00773FA3" w:rsidRDefault="00EA67D3" w:rsidP="00865B1D">
      <w:pPr>
        <w:numPr>
          <w:ilvl w:val="0"/>
          <w:numId w:val="63"/>
        </w:numPr>
        <w:rPr>
          <w:rFonts w:cstheme="majorHAnsi"/>
        </w:rPr>
      </w:pPr>
      <w:r w:rsidRPr="00773FA3">
        <w:rPr>
          <w:rFonts w:cstheme="majorHAnsi"/>
        </w:rPr>
        <w:t>Commissioning of services that use energy</w:t>
      </w:r>
      <w:r w:rsidR="00233695">
        <w:rPr>
          <w:rFonts w:cstheme="majorHAnsi"/>
        </w:rPr>
        <w:t>.</w:t>
      </w:r>
    </w:p>
    <w:p w14:paraId="6E08EF85" w14:textId="77777777" w:rsidR="00EA67D3" w:rsidRPr="00773FA3" w:rsidRDefault="00EA67D3" w:rsidP="00EA67D3">
      <w:pPr>
        <w:ind w:left="720"/>
        <w:rPr>
          <w:rFonts w:cstheme="majorHAnsi"/>
        </w:rPr>
      </w:pPr>
      <w:r w:rsidRPr="00773FA3">
        <w:rPr>
          <w:rFonts w:cstheme="majorHAnsi"/>
        </w:rPr>
        <w:t>The mechanical and/or electrical services consultant is to ensure that the Contractor tests services, and reports on the results, before the issue of a Certificate of Practical Completion. Including:</w:t>
      </w:r>
    </w:p>
    <w:p w14:paraId="67D9C38A" w14:textId="77777777" w:rsidR="00EA67D3" w:rsidRPr="00773FA3" w:rsidRDefault="00EA67D3" w:rsidP="00865B1D">
      <w:pPr>
        <w:pStyle w:val="ListParagraph"/>
        <w:numPr>
          <w:ilvl w:val="0"/>
          <w:numId w:val="64"/>
        </w:numPr>
        <w:spacing w:after="200"/>
        <w:contextualSpacing/>
        <w:rPr>
          <w:rFonts w:cstheme="majorHAnsi"/>
        </w:rPr>
      </w:pPr>
      <w:r w:rsidRPr="00773FA3">
        <w:rPr>
          <w:rFonts w:cstheme="majorHAnsi"/>
        </w:rPr>
        <w:t xml:space="preserve">The energy efficiency systems must meet the designed requirements of the National Construction Code (NCC) and Technical Guideline TG040 – Environmentally Sustainable Design for Non-Residential Government Buildings, including air tightness of the façade, the balancing of air and water systems, damper settings, thermostat settings, adjustable or motorised shading devices and the like, and all designed performances must be validated. </w:t>
      </w:r>
    </w:p>
    <w:p w14:paraId="282F79A6" w14:textId="489444AD" w:rsidR="00EA67D3" w:rsidRPr="00773FA3" w:rsidRDefault="00EA67D3" w:rsidP="00865B1D">
      <w:pPr>
        <w:pStyle w:val="ListParagraph"/>
        <w:numPr>
          <w:ilvl w:val="0"/>
          <w:numId w:val="64"/>
        </w:numPr>
        <w:spacing w:after="200"/>
        <w:contextualSpacing/>
        <w:rPr>
          <w:rFonts w:cstheme="majorHAnsi"/>
        </w:rPr>
      </w:pPr>
      <w:r w:rsidRPr="00773FA3">
        <w:rPr>
          <w:rFonts w:cstheme="majorHAnsi"/>
        </w:rPr>
        <w:t xml:space="preserve">The energy efficiency systems and equipment must be commissioned </w:t>
      </w:r>
      <w:r w:rsidR="00801207" w:rsidRPr="00773FA3">
        <w:rPr>
          <w:rFonts w:cstheme="majorHAnsi"/>
        </w:rPr>
        <w:t>to</w:t>
      </w:r>
      <w:r w:rsidRPr="00773FA3">
        <w:rPr>
          <w:rFonts w:cstheme="majorHAnsi"/>
        </w:rPr>
        <w:t xml:space="preserve"> meet the design intent, and all designed performances must be validated. </w:t>
      </w:r>
    </w:p>
    <w:p w14:paraId="405A9A17" w14:textId="77777777" w:rsidR="00EA67D3" w:rsidRPr="00773FA3" w:rsidRDefault="00EA67D3" w:rsidP="00EA67D3">
      <w:pPr>
        <w:pStyle w:val="ListParagraph"/>
        <w:ind w:left="1440"/>
        <w:rPr>
          <w:rFonts w:cstheme="majorHAnsi"/>
        </w:rPr>
      </w:pPr>
    </w:p>
    <w:p w14:paraId="6ED63474" w14:textId="3D1CCC77" w:rsidR="00EA67D3" w:rsidRPr="00773FA3" w:rsidRDefault="00EA67D3" w:rsidP="00865B1D">
      <w:pPr>
        <w:pStyle w:val="ListParagraph"/>
        <w:numPr>
          <w:ilvl w:val="0"/>
          <w:numId w:val="63"/>
        </w:numPr>
        <w:spacing w:after="200"/>
        <w:contextualSpacing/>
        <w:rPr>
          <w:rFonts w:cstheme="majorHAnsi"/>
        </w:rPr>
      </w:pPr>
      <w:r w:rsidRPr="00773FA3">
        <w:rPr>
          <w:rFonts w:cstheme="majorHAnsi"/>
        </w:rPr>
        <w:t>Information to facilitate maintenance</w:t>
      </w:r>
      <w:r w:rsidR="00233695">
        <w:rPr>
          <w:rFonts w:cstheme="majorHAnsi"/>
        </w:rPr>
        <w:t>.</w:t>
      </w:r>
    </w:p>
    <w:p w14:paraId="2AA726A6" w14:textId="0A4D0E13" w:rsidR="00EA67D3" w:rsidRPr="00773FA3" w:rsidRDefault="00EA67D3" w:rsidP="00EA67D3">
      <w:pPr>
        <w:ind w:left="720"/>
        <w:rPr>
          <w:rFonts w:cstheme="majorHAnsi"/>
        </w:rPr>
      </w:pPr>
      <w:r w:rsidRPr="00773FA3">
        <w:rPr>
          <w:rFonts w:cstheme="majorHAnsi"/>
        </w:rPr>
        <w:t>The electrical and/or mechanical consultants are to provide a manual to facilitate the maintenance of the energy efficiency systems and equipment as required by the NCC. The manual must detail</w:t>
      </w:r>
      <w:r w:rsidR="00911325">
        <w:rPr>
          <w:rFonts w:cstheme="majorHAnsi"/>
        </w:rPr>
        <w:t xml:space="preserve"> the</w:t>
      </w:r>
      <w:r w:rsidRPr="00773FA3">
        <w:rPr>
          <w:rFonts w:cstheme="majorHAnsi"/>
        </w:rPr>
        <w:t>:</w:t>
      </w:r>
    </w:p>
    <w:p w14:paraId="69828658" w14:textId="13717BEE" w:rsidR="00EA67D3" w:rsidRPr="00773FA3" w:rsidRDefault="00EA67D3" w:rsidP="00865B1D">
      <w:pPr>
        <w:numPr>
          <w:ilvl w:val="0"/>
          <w:numId w:val="10"/>
        </w:numPr>
        <w:spacing w:after="0"/>
        <w:ind w:left="1134" w:hanging="142"/>
        <w:rPr>
          <w:rFonts w:cstheme="majorHAnsi"/>
        </w:rPr>
      </w:pPr>
      <w:r w:rsidRPr="00773FA3">
        <w:rPr>
          <w:rFonts w:cstheme="majorHAnsi"/>
        </w:rPr>
        <w:t>design and operation intent</w:t>
      </w:r>
      <w:r w:rsidR="00911325">
        <w:rPr>
          <w:rFonts w:cstheme="majorHAnsi"/>
        </w:rPr>
        <w:t>;</w:t>
      </w:r>
    </w:p>
    <w:p w14:paraId="4F68C837" w14:textId="7AE65FF1" w:rsidR="00EA67D3" w:rsidRPr="00773FA3" w:rsidRDefault="00EA67D3" w:rsidP="00865B1D">
      <w:pPr>
        <w:numPr>
          <w:ilvl w:val="0"/>
          <w:numId w:val="10"/>
        </w:numPr>
        <w:spacing w:after="0"/>
        <w:ind w:left="1134" w:hanging="142"/>
        <w:rPr>
          <w:rFonts w:cstheme="majorHAnsi"/>
        </w:rPr>
      </w:pPr>
      <w:r w:rsidRPr="00773FA3">
        <w:rPr>
          <w:rFonts w:cstheme="majorHAnsi"/>
        </w:rPr>
        <w:t>commissioning settings</w:t>
      </w:r>
      <w:r w:rsidR="00911325">
        <w:rPr>
          <w:rFonts w:cstheme="majorHAnsi"/>
        </w:rPr>
        <w:t>; and</w:t>
      </w:r>
    </w:p>
    <w:p w14:paraId="01D5D58E" w14:textId="72FB9D27" w:rsidR="00EA67D3" w:rsidRPr="00773FA3" w:rsidRDefault="00EA67D3" w:rsidP="00865B1D">
      <w:pPr>
        <w:numPr>
          <w:ilvl w:val="0"/>
          <w:numId w:val="10"/>
        </w:numPr>
        <w:ind w:left="1134" w:hanging="141"/>
        <w:rPr>
          <w:rFonts w:cstheme="majorHAnsi"/>
        </w:rPr>
      </w:pPr>
      <w:r w:rsidRPr="00773FA3">
        <w:rPr>
          <w:rFonts w:cstheme="majorHAnsi"/>
        </w:rPr>
        <w:t xml:space="preserve">preventative maintenance for the </w:t>
      </w:r>
      <w:r w:rsidR="00801207" w:rsidRPr="00773FA3">
        <w:rPr>
          <w:rFonts w:cstheme="majorHAnsi"/>
        </w:rPr>
        <w:t>systems</w:t>
      </w:r>
      <w:r w:rsidRPr="00773FA3">
        <w:rPr>
          <w:rFonts w:cstheme="majorHAnsi"/>
        </w:rPr>
        <w:t xml:space="preserve"> and equipment</w:t>
      </w:r>
      <w:r w:rsidR="00911325">
        <w:rPr>
          <w:rFonts w:cstheme="majorHAnsi"/>
        </w:rPr>
        <w:t>.</w:t>
      </w:r>
      <w:r w:rsidRPr="00773FA3">
        <w:rPr>
          <w:rFonts w:cstheme="majorHAnsi"/>
        </w:rPr>
        <w:t xml:space="preserve"> </w:t>
      </w:r>
    </w:p>
    <w:p w14:paraId="036E4776" w14:textId="02CA7205" w:rsidR="00EA67D3" w:rsidRPr="00773FA3" w:rsidRDefault="00EA67D3" w:rsidP="00865B1D">
      <w:pPr>
        <w:numPr>
          <w:ilvl w:val="0"/>
          <w:numId w:val="63"/>
        </w:numPr>
        <w:rPr>
          <w:rFonts w:cstheme="majorHAnsi"/>
        </w:rPr>
      </w:pPr>
      <w:r w:rsidRPr="00773FA3">
        <w:rPr>
          <w:rFonts w:cstheme="majorHAnsi"/>
        </w:rPr>
        <w:t>Energy monitoring</w:t>
      </w:r>
    </w:p>
    <w:p w14:paraId="38B8270D" w14:textId="7EC50228" w:rsidR="00EA67D3" w:rsidRPr="00773FA3" w:rsidRDefault="00EA67D3" w:rsidP="00EA67D3">
      <w:pPr>
        <w:ind w:left="720"/>
        <w:rPr>
          <w:rFonts w:cstheme="majorHAnsi"/>
        </w:rPr>
      </w:pPr>
      <w:r w:rsidRPr="00773FA3">
        <w:rPr>
          <w:rFonts w:cstheme="majorHAnsi"/>
        </w:rPr>
        <w:t xml:space="preserve">The electrical and/or mechanical consultant is to monitor the </w:t>
      </w:r>
      <w:r w:rsidR="00946530" w:rsidRPr="00773FA3">
        <w:rPr>
          <w:rFonts w:cstheme="majorHAnsi"/>
        </w:rPr>
        <w:t>tenancy’s</w:t>
      </w:r>
      <w:r w:rsidRPr="00773FA3">
        <w:rPr>
          <w:rFonts w:cstheme="majorHAnsi"/>
        </w:rPr>
        <w:t xml:space="preserve"> energy consumption between the date of occupation or issue of the Occupancy Permit, and the issue of Final Certificate.</w:t>
      </w:r>
      <w:r w:rsidR="0038320B">
        <w:rPr>
          <w:rFonts w:cstheme="majorHAnsi"/>
        </w:rPr>
        <w:t xml:space="preserve"> </w:t>
      </w:r>
      <w:r w:rsidRPr="00773FA3">
        <w:rPr>
          <w:rFonts w:cstheme="majorHAnsi"/>
        </w:rPr>
        <w:t>Before a Final Certificate is issued, the electrical and/or mechanical services consultant is to submit a report reconciling the actual energy use with the Energy Use target.</w:t>
      </w:r>
      <w:r w:rsidR="0038320B">
        <w:rPr>
          <w:rFonts w:cstheme="majorHAnsi"/>
        </w:rPr>
        <w:t xml:space="preserve"> </w:t>
      </w:r>
      <w:r w:rsidRPr="00773FA3">
        <w:rPr>
          <w:rFonts w:cstheme="majorHAnsi"/>
        </w:rPr>
        <w:t>Any discrepancies are to be detailed and remedial actions suggested, if necessary, to address any significant excess consumption.</w:t>
      </w:r>
    </w:p>
    <w:p w14:paraId="0BBEFC80" w14:textId="77777777" w:rsidR="00EA67D3" w:rsidRPr="00773FA3" w:rsidRDefault="00EA67D3" w:rsidP="00EA67D3">
      <w:pPr>
        <w:rPr>
          <w:rFonts w:cstheme="majorHAnsi"/>
        </w:rPr>
      </w:pPr>
      <w:r w:rsidRPr="00773FA3">
        <w:rPr>
          <w:rFonts w:cstheme="majorHAnsi"/>
        </w:rPr>
        <w:t>The report is required to:</w:t>
      </w:r>
    </w:p>
    <w:p w14:paraId="38E97C70" w14:textId="6AECEB3C" w:rsidR="00EA67D3" w:rsidRPr="00773FA3" w:rsidRDefault="00EA67D3" w:rsidP="00865B1D">
      <w:pPr>
        <w:numPr>
          <w:ilvl w:val="0"/>
          <w:numId w:val="65"/>
        </w:numPr>
        <w:spacing w:after="0"/>
        <w:ind w:left="714" w:hanging="357"/>
        <w:rPr>
          <w:rFonts w:cstheme="majorHAnsi"/>
        </w:rPr>
      </w:pPr>
      <w:r w:rsidRPr="00773FA3">
        <w:rPr>
          <w:rFonts w:cstheme="majorHAnsi"/>
        </w:rPr>
        <w:t xml:space="preserve">Detail the actual energy use for the </w:t>
      </w:r>
      <w:r w:rsidR="00FD10DA">
        <w:rPr>
          <w:rFonts w:cstheme="majorHAnsi"/>
        </w:rPr>
        <w:t>construction</w:t>
      </w:r>
      <w:r w:rsidRPr="00773FA3">
        <w:rPr>
          <w:rFonts w:cstheme="majorHAnsi"/>
        </w:rPr>
        <w:t xml:space="preserve"> works monthly.</w:t>
      </w:r>
    </w:p>
    <w:p w14:paraId="7057A888" w14:textId="183FCE09" w:rsidR="00EA67D3" w:rsidRPr="00773FA3" w:rsidRDefault="00EA67D3" w:rsidP="00865B1D">
      <w:pPr>
        <w:numPr>
          <w:ilvl w:val="0"/>
          <w:numId w:val="65"/>
        </w:numPr>
        <w:spacing w:after="0"/>
        <w:ind w:left="714" w:hanging="357"/>
        <w:rPr>
          <w:rFonts w:cstheme="majorHAnsi"/>
        </w:rPr>
      </w:pPr>
      <w:r w:rsidRPr="00773FA3">
        <w:rPr>
          <w:rFonts w:cstheme="majorHAnsi"/>
        </w:rPr>
        <w:t xml:space="preserve">Compare the actual energy use for the </w:t>
      </w:r>
      <w:r w:rsidR="00FD10DA">
        <w:rPr>
          <w:rFonts w:cstheme="majorHAnsi"/>
        </w:rPr>
        <w:t>construction</w:t>
      </w:r>
      <w:r w:rsidRPr="00773FA3">
        <w:rPr>
          <w:rFonts w:cstheme="majorHAnsi"/>
        </w:rPr>
        <w:t xml:space="preserve"> works with the modelled or anticipated energy use and detail any discrepancies between them.</w:t>
      </w:r>
    </w:p>
    <w:p w14:paraId="6DE94D0F" w14:textId="77777777" w:rsidR="00EA67D3" w:rsidRPr="00773FA3" w:rsidRDefault="00EA67D3" w:rsidP="00865B1D">
      <w:pPr>
        <w:numPr>
          <w:ilvl w:val="0"/>
          <w:numId w:val="65"/>
        </w:numPr>
        <w:rPr>
          <w:rFonts w:cstheme="majorHAnsi"/>
        </w:rPr>
      </w:pPr>
      <w:r w:rsidRPr="00773FA3">
        <w:rPr>
          <w:rFonts w:cstheme="majorHAnsi"/>
        </w:rPr>
        <w:t>Recommend any remedial measures that should be taken to achieve modelled or anticipated energy use.</w:t>
      </w:r>
    </w:p>
    <w:p w14:paraId="2A3E28C5" w14:textId="61CB1B47" w:rsidR="00EA67D3" w:rsidRPr="00773FA3" w:rsidDel="009D75FF" w:rsidRDefault="00EA67D3" w:rsidP="00EA67D3">
      <w:pPr>
        <w:rPr>
          <w:rFonts w:cstheme="majorHAnsi"/>
        </w:rPr>
      </w:pPr>
      <w:r w:rsidRPr="00773FA3" w:rsidDel="009D75FF">
        <w:rPr>
          <w:rFonts w:cstheme="majorHAnsi"/>
        </w:rPr>
        <w:lastRenderedPageBreak/>
        <w:t xml:space="preserve">Where there are major differences between the actual energy use and modelled or anticipated energy use, these differences are to be reported to Principal’s Representative, occupier and Building and Technical Services (BTS) </w:t>
      </w:r>
      <w:r w:rsidR="00801207" w:rsidRPr="00773FA3" w:rsidDel="009D75FF">
        <w:rPr>
          <w:rFonts w:cstheme="majorHAnsi"/>
        </w:rPr>
        <w:t>monthly</w:t>
      </w:r>
      <w:r w:rsidRPr="00773FA3" w:rsidDel="009D75FF">
        <w:rPr>
          <w:rFonts w:cstheme="majorHAnsi"/>
        </w:rPr>
        <w:t>.</w:t>
      </w:r>
    </w:p>
    <w:p w14:paraId="2DAECBD5" w14:textId="3953C4D8" w:rsidR="00EA67D3" w:rsidRPr="00773FA3" w:rsidRDefault="00EA67D3" w:rsidP="00EA67D3">
      <w:pPr>
        <w:rPr>
          <w:rFonts w:cstheme="majorHAnsi"/>
        </w:rPr>
      </w:pPr>
      <w:r w:rsidRPr="00773FA3">
        <w:rPr>
          <w:rFonts w:cstheme="majorHAnsi"/>
        </w:rPr>
        <w:t xml:space="preserve">The report is to be completed using the ‘Energy Use Report for Department of Finance projects’ available at: </w:t>
      </w:r>
    </w:p>
    <w:p w14:paraId="25CE820C" w14:textId="77777777" w:rsidR="00EA67D3" w:rsidRPr="00BD4499" w:rsidRDefault="00EA67D3" w:rsidP="00EA67D3">
      <w:pPr>
        <w:rPr>
          <w:rFonts w:cstheme="majorHAnsi"/>
          <w:color w:val="0000FF"/>
          <w:u w:val="single"/>
        </w:rPr>
      </w:pPr>
      <w:hyperlink r:id="rId28" w:history="1">
        <w:r w:rsidRPr="0056587A">
          <w:rPr>
            <w:rStyle w:val="Hyperlink"/>
            <w:rFonts w:ascii="Arial Nova" w:hAnsi="Arial Nova" w:cstheme="majorHAnsi"/>
            <w:noProof w:val="0"/>
          </w:rPr>
          <w:t>www.wa.gov.au/government/publications/energy-use-report-department-of-finance-projects</w:t>
        </w:r>
      </w:hyperlink>
    </w:p>
    <w:p w14:paraId="7E5FCDC3" w14:textId="4A11E7AB" w:rsidR="00EA67D3" w:rsidRPr="002B1A1B" w:rsidRDefault="00EA67D3" w:rsidP="00EA67D3">
      <w:pPr>
        <w:rPr>
          <w:rStyle w:val="Hyperlink"/>
          <w:rFonts w:cstheme="majorHAnsi"/>
          <w:noProof w:val="0"/>
        </w:rPr>
      </w:pPr>
      <w:r w:rsidRPr="00773FA3">
        <w:rPr>
          <w:rFonts w:cstheme="majorHAnsi"/>
        </w:rPr>
        <w:t xml:space="preserve">The final energy use reports are to be delivered to the Principal’s Representative, the building occupier and the BTS team at the end of the Defect’s Liability Period. Reports are to be emailed to: </w:t>
      </w:r>
      <w:hyperlink r:id="rId29" w:history="1">
        <w:r w:rsidR="00864639" w:rsidRPr="0056587A">
          <w:rPr>
            <w:rStyle w:val="Hyperlink"/>
            <w:rFonts w:ascii="Arial Nova" w:hAnsi="Arial Nova" w:cstheme="majorHAnsi"/>
            <w:noProof w:val="0"/>
          </w:rPr>
          <w:t>energy.reporting@</w:t>
        </w:r>
        <w:r w:rsidR="00864639" w:rsidRPr="00864639">
          <w:rPr>
            <w:rStyle w:val="Hyperlink"/>
            <w:rFonts w:ascii="Arial Nova" w:hAnsi="Arial Nova" w:cstheme="majorHAnsi"/>
            <w:noProof w:val="0"/>
          </w:rPr>
          <w:t>dohw</w:t>
        </w:r>
        <w:r w:rsidR="00864639" w:rsidRPr="0056587A">
          <w:rPr>
            <w:rStyle w:val="Hyperlink"/>
            <w:rFonts w:ascii="Arial Nova" w:hAnsi="Arial Nova" w:cstheme="majorHAnsi"/>
            <w:noProof w:val="0"/>
          </w:rPr>
          <w:t>.wa.gov.au</w:t>
        </w:r>
      </w:hyperlink>
    </w:p>
    <w:p w14:paraId="59176D7E" w14:textId="0435EFFB" w:rsidR="004245B5" w:rsidRPr="002B1A1B" w:rsidRDefault="004245B5" w:rsidP="00780A7F">
      <w:pPr>
        <w:pStyle w:val="Heading3"/>
      </w:pPr>
      <w:r w:rsidRPr="002B1A1B">
        <w:t>Subconsultant responsibilities</w:t>
      </w:r>
    </w:p>
    <w:p w14:paraId="57EA122E" w14:textId="354061C2" w:rsidR="00EA67D3" w:rsidRPr="00773FA3" w:rsidRDefault="004245B5" w:rsidP="004245B5">
      <w:pPr>
        <w:rPr>
          <w:rFonts w:cs="Arial"/>
          <w:bCs/>
          <w:color w:val="000000"/>
        </w:rPr>
      </w:pPr>
      <w:r w:rsidRPr="00773FA3">
        <w:rPr>
          <w:rFonts w:cs="Arial"/>
          <w:bCs/>
          <w:color w:val="000000"/>
        </w:rPr>
        <w:t>The subconsultant</w:t>
      </w:r>
      <w:r w:rsidR="0038320B">
        <w:rPr>
          <w:rFonts w:cs="Arial"/>
          <w:bCs/>
          <w:color w:val="000000"/>
        </w:rPr>
        <w:t xml:space="preserve"> </w:t>
      </w:r>
      <w:r w:rsidRPr="00773FA3">
        <w:rPr>
          <w:rFonts w:cs="Arial"/>
          <w:bCs/>
          <w:color w:val="000000"/>
        </w:rPr>
        <w:t>will be deemed responsible for the full procurement of their discipline for the project, in full alignment with the overriding requirements and deliverables of this Brief, and the intended Contract Preliminaries, including but not limited to Sections 1.</w:t>
      </w:r>
      <w:r w:rsidR="00D42276">
        <w:rPr>
          <w:rFonts w:cs="Arial"/>
          <w:bCs/>
          <w:color w:val="000000"/>
        </w:rPr>
        <w:t>6</w:t>
      </w:r>
      <w:r w:rsidRPr="00773FA3">
        <w:rPr>
          <w:rFonts w:cs="Arial"/>
          <w:bCs/>
          <w:color w:val="000000"/>
        </w:rPr>
        <w:t xml:space="preserve"> Deliverable and Reporting Requirements and 1.</w:t>
      </w:r>
      <w:r w:rsidR="00D42276">
        <w:rPr>
          <w:rFonts w:cs="Arial"/>
          <w:bCs/>
          <w:color w:val="000000"/>
        </w:rPr>
        <w:t>3</w:t>
      </w:r>
      <w:r w:rsidRPr="00773FA3">
        <w:rPr>
          <w:rFonts w:cs="Arial"/>
          <w:bCs/>
          <w:color w:val="000000"/>
        </w:rPr>
        <w:t xml:space="preserve"> Risk and Safety Management, budget control, program, as well as liaison with the Consultant, the Principal’s Representative, relevant government agencies, community groups, end users and relevant local authorities, as applicable.</w:t>
      </w:r>
    </w:p>
    <w:p w14:paraId="0EE3829C" w14:textId="7BEE270D" w:rsidR="006E03B0" w:rsidRPr="00773FA3" w:rsidRDefault="006E03B0" w:rsidP="002B1A1B">
      <w:pPr>
        <w:pStyle w:val="Heading2"/>
        <w:ind w:left="851" w:hanging="851"/>
      </w:pPr>
      <w:bookmarkStart w:id="158" w:name="_Toc167089718"/>
      <w:r w:rsidRPr="00773FA3">
        <w:t>Management of secondary and consultants</w:t>
      </w:r>
      <w:bookmarkStart w:id="159" w:name="_Toc160006427"/>
      <w:bookmarkStart w:id="160" w:name="_Toc160006704"/>
      <w:bookmarkEnd w:id="159"/>
      <w:bookmarkEnd w:id="160"/>
      <w:bookmarkEnd w:id="158"/>
    </w:p>
    <w:p w14:paraId="6EA397D3" w14:textId="5DD6C6EF" w:rsidR="004A76FE" w:rsidRPr="00773FA3" w:rsidRDefault="004A76FE" w:rsidP="004A76FE">
      <w:r w:rsidRPr="00773FA3">
        <w:t>Subconsultants are engaged by the Consultant as soon as possible after the appointment of the Consultant.</w:t>
      </w:r>
      <w:bookmarkStart w:id="161" w:name="_Toc160006428"/>
      <w:bookmarkStart w:id="162" w:name="_Toc160006705"/>
      <w:bookmarkEnd w:id="161"/>
      <w:bookmarkEnd w:id="162"/>
    </w:p>
    <w:p w14:paraId="75EA668C" w14:textId="636D4EE6" w:rsidR="004245B5" w:rsidRPr="00773FA3" w:rsidRDefault="004A76FE" w:rsidP="004A76FE">
      <w:r w:rsidRPr="00773FA3">
        <w:t xml:space="preserve">The Consultant shall </w:t>
      </w:r>
      <w:r w:rsidR="004245B5" w:rsidRPr="00773FA3">
        <w:t xml:space="preserve">brief and </w:t>
      </w:r>
      <w:r w:rsidRPr="00773FA3">
        <w:t xml:space="preserve">manage the work outputs of all </w:t>
      </w:r>
      <w:r w:rsidR="004245B5" w:rsidRPr="00773FA3">
        <w:t xml:space="preserve">secondary and </w:t>
      </w:r>
      <w:r w:rsidRPr="00773FA3">
        <w:t>subconsultants including scope of work, design integration and contract administration duties</w:t>
      </w:r>
      <w:r w:rsidR="004245B5" w:rsidRPr="00773FA3">
        <w:t>. The Consultant will manage</w:t>
      </w:r>
      <w:r w:rsidRPr="00773FA3">
        <w:t xml:space="preserve"> and ensure that</w:t>
      </w:r>
      <w:r w:rsidR="004245B5" w:rsidRPr="00773FA3">
        <w:t xml:space="preserve"> the work outputs of</w:t>
      </w:r>
      <w:r w:rsidRPr="00773FA3">
        <w:t xml:space="preserve"> all </w:t>
      </w:r>
      <w:r w:rsidR="004245B5" w:rsidRPr="00773FA3">
        <w:t xml:space="preserve">secondary and </w:t>
      </w:r>
      <w:r w:rsidRPr="00773FA3">
        <w:t>subconsultants</w:t>
      </w:r>
      <w:r w:rsidR="004245B5" w:rsidRPr="00773FA3">
        <w:t xml:space="preserve"> align with the brief and conditions of engagement, as well as all relevant government policy, </w:t>
      </w:r>
      <w:r w:rsidR="00801207" w:rsidRPr="00773FA3">
        <w:t>requirements,</w:t>
      </w:r>
      <w:r w:rsidR="004245B5" w:rsidRPr="00773FA3">
        <w:t xml:space="preserve"> and guidelines.</w:t>
      </w:r>
      <w:bookmarkStart w:id="163" w:name="_Toc160006429"/>
      <w:bookmarkStart w:id="164" w:name="_Toc160006706"/>
      <w:bookmarkEnd w:id="163"/>
      <w:bookmarkEnd w:id="164"/>
    </w:p>
    <w:p w14:paraId="7CF7BD09" w14:textId="7A44169F" w:rsidR="004A76FE" w:rsidRPr="00773FA3" w:rsidRDefault="004A76FE" w:rsidP="004A76FE">
      <w:r w:rsidRPr="00773FA3">
        <w:t>The Consultant is required to inform all subconsultants that the relationship between the Consultant and the subconsultant, as evidenced by a contract or otherwise, does not impose on the Principal any express or implied legal obligation to the subconsultant of any nature whatsoever in contract or by any other means.</w:t>
      </w:r>
      <w:bookmarkStart w:id="165" w:name="_Toc160006430"/>
      <w:bookmarkStart w:id="166" w:name="_Toc160006707"/>
      <w:bookmarkEnd w:id="165"/>
      <w:bookmarkEnd w:id="166"/>
    </w:p>
    <w:p w14:paraId="2D1F6C20" w14:textId="08135F89" w:rsidR="006E03B0" w:rsidRPr="00773FA3" w:rsidRDefault="006E03B0" w:rsidP="002B1A1B">
      <w:pPr>
        <w:pStyle w:val="Heading2"/>
        <w:ind w:left="851" w:hanging="851"/>
      </w:pPr>
      <w:bookmarkStart w:id="167" w:name="_Toc167089719"/>
      <w:r w:rsidRPr="00773FA3">
        <w:t>Typical scope of sub consultancy services</w:t>
      </w:r>
      <w:bookmarkEnd w:id="167"/>
    </w:p>
    <w:p w14:paraId="533D9326" w14:textId="77777777" w:rsidR="002D7A49" w:rsidRPr="00773FA3" w:rsidRDefault="002D7A49" w:rsidP="00780A7F">
      <w:pPr>
        <w:pStyle w:val="Heading3"/>
      </w:pPr>
      <w:bookmarkStart w:id="168" w:name="_Ref9241917"/>
      <w:r w:rsidRPr="00773FA3">
        <w:t>General</w:t>
      </w:r>
    </w:p>
    <w:p w14:paraId="3E8BF3F4" w14:textId="2BF15B12" w:rsidR="004C1114" w:rsidRDefault="004C1114" w:rsidP="004C1114">
      <w:pPr>
        <w:rPr>
          <w:rFonts w:cstheme="majorBidi"/>
        </w:rPr>
      </w:pPr>
      <w:r w:rsidRPr="00E31145">
        <w:rPr>
          <w:rFonts w:cstheme="majorBidi"/>
        </w:rPr>
        <w:t xml:space="preserve">The following sets out examples of typically anticipated </w:t>
      </w:r>
      <w:r>
        <w:rPr>
          <w:rFonts w:cstheme="majorBidi"/>
        </w:rPr>
        <w:t>s</w:t>
      </w:r>
      <w:r w:rsidRPr="00E31145">
        <w:rPr>
          <w:rFonts w:cstheme="majorBidi"/>
        </w:rPr>
        <w:t xml:space="preserve">cope of </w:t>
      </w:r>
      <w:r>
        <w:rPr>
          <w:rFonts w:cstheme="majorBidi"/>
        </w:rPr>
        <w:t>s</w:t>
      </w:r>
      <w:r w:rsidRPr="00E31145">
        <w:rPr>
          <w:rFonts w:cstheme="majorBidi"/>
        </w:rPr>
        <w:t xml:space="preserve">ervices for commonly required subconsultants on a </w:t>
      </w:r>
      <w:r w:rsidR="00864639">
        <w:rPr>
          <w:rFonts w:cstheme="majorHAnsi"/>
        </w:rPr>
        <w:t>DHW</w:t>
      </w:r>
      <w:r w:rsidRPr="00E31145">
        <w:rPr>
          <w:rFonts w:cstheme="majorBidi"/>
        </w:rPr>
        <w:t xml:space="preserve"> project. It remains the responsibility of the Consultant to </w:t>
      </w:r>
      <w:r w:rsidRPr="00E31145">
        <w:rPr>
          <w:rFonts w:cstheme="majorBidi"/>
        </w:rPr>
        <w:lastRenderedPageBreak/>
        <w:t>fully define the required project</w:t>
      </w:r>
      <w:r>
        <w:rPr>
          <w:rFonts w:cstheme="majorBidi"/>
        </w:rPr>
        <w:t>-</w:t>
      </w:r>
      <w:r w:rsidRPr="00E31145">
        <w:rPr>
          <w:rFonts w:cstheme="majorBidi"/>
        </w:rPr>
        <w:t xml:space="preserve">specific </w:t>
      </w:r>
      <w:r>
        <w:rPr>
          <w:rFonts w:cstheme="majorBidi"/>
        </w:rPr>
        <w:t>s</w:t>
      </w:r>
      <w:r w:rsidRPr="00E31145">
        <w:rPr>
          <w:rFonts w:cstheme="majorBidi"/>
        </w:rPr>
        <w:t xml:space="preserve">cope of </w:t>
      </w:r>
      <w:r>
        <w:rPr>
          <w:rFonts w:cstheme="majorBidi"/>
        </w:rPr>
        <w:t>s</w:t>
      </w:r>
      <w:r w:rsidRPr="00E31145">
        <w:rPr>
          <w:rFonts w:cstheme="majorBidi"/>
        </w:rPr>
        <w:t>ervices, including as defined by the project</w:t>
      </w:r>
      <w:r>
        <w:rPr>
          <w:rFonts w:cstheme="majorBidi"/>
        </w:rPr>
        <w:t xml:space="preserve">’s </w:t>
      </w:r>
      <w:r w:rsidRPr="00E31145">
        <w:rPr>
          <w:rFonts w:cstheme="majorBidi"/>
        </w:rPr>
        <w:t xml:space="preserve">specific needs; this </w:t>
      </w:r>
      <w:r>
        <w:rPr>
          <w:rFonts w:cstheme="majorBidi"/>
        </w:rPr>
        <w:t>Interior Fitout and Workplace Design Services</w:t>
      </w:r>
      <w:r w:rsidRPr="00E31145">
        <w:rPr>
          <w:rFonts w:cstheme="majorBidi"/>
        </w:rPr>
        <w:t xml:space="preserve"> Brief</w:t>
      </w:r>
      <w:r>
        <w:rPr>
          <w:rFonts w:cstheme="majorBidi"/>
        </w:rPr>
        <w:t>,</w:t>
      </w:r>
      <w:r w:rsidRPr="00E31145">
        <w:rPr>
          <w:rFonts w:cstheme="majorBidi"/>
        </w:rPr>
        <w:t xml:space="preserve"> including Section 3</w:t>
      </w:r>
      <w:r>
        <w:rPr>
          <w:rFonts w:cstheme="majorBidi"/>
        </w:rPr>
        <w:t>,</w:t>
      </w:r>
      <w:r w:rsidRPr="00E31145">
        <w:rPr>
          <w:rFonts w:cstheme="majorBidi"/>
        </w:rPr>
        <w:t xml:space="preserve"> and all other associated </w:t>
      </w:r>
      <w:r>
        <w:rPr>
          <w:rFonts w:cstheme="majorBidi"/>
        </w:rPr>
        <w:t>c</w:t>
      </w:r>
      <w:r w:rsidRPr="00E31145">
        <w:rPr>
          <w:rFonts w:cstheme="majorBidi"/>
        </w:rPr>
        <w:t>ontract requirements. Other subconsultants</w:t>
      </w:r>
      <w:r>
        <w:rPr>
          <w:rFonts w:cstheme="majorBidi"/>
        </w:rPr>
        <w:t xml:space="preserve"> </w:t>
      </w:r>
      <w:r w:rsidRPr="00E31145">
        <w:rPr>
          <w:rFonts w:cstheme="majorBidi"/>
        </w:rPr>
        <w:t>not identified in this list may also be required</w:t>
      </w:r>
      <w:r>
        <w:rPr>
          <w:rFonts w:cstheme="majorBidi"/>
        </w:rPr>
        <w:t>.</w:t>
      </w:r>
      <w:r w:rsidRPr="00E31145">
        <w:rPr>
          <w:rFonts w:cstheme="majorBidi"/>
        </w:rPr>
        <w:t xml:space="preserve"> It remains the Consultant’s responsibility to fully define those roles and responsibilities, to the approval of the Principal’s Representative.</w:t>
      </w:r>
    </w:p>
    <w:p w14:paraId="1A1AB0E2" w14:textId="653F941C" w:rsidR="004C1114" w:rsidRPr="00773FA3" w:rsidRDefault="004C1114" w:rsidP="004C1114">
      <w:pPr>
        <w:rPr>
          <w:rFonts w:cstheme="majorBidi"/>
        </w:rPr>
      </w:pPr>
      <w:r>
        <w:rPr>
          <w:rFonts w:cstheme="majorBidi"/>
        </w:rPr>
        <w:t xml:space="preserve">The Consultant must take measures to ensure that their sub-consultants are registered with the regulator where appropriate. The registration of structural and fire safety engineers and engineering firms will be required under new laws to commence on 1 July 2024. Transitioning to registration will be permitted over a two-year period. On 1 July 2025 similar requirements </w:t>
      </w:r>
      <w:r w:rsidR="00676BDF">
        <w:rPr>
          <w:rFonts w:cstheme="majorBidi"/>
        </w:rPr>
        <w:t>has commenced</w:t>
      </w:r>
      <w:r>
        <w:rPr>
          <w:rFonts w:cstheme="majorBidi"/>
        </w:rPr>
        <w:t xml:space="preserve"> for civil and mechanical engineers and engineering firms. By 1 July 2027 professional engineers in all four disciplines will need to be registered.</w:t>
      </w:r>
    </w:p>
    <w:bookmarkEnd w:id="168"/>
    <w:p w14:paraId="026A402B" w14:textId="7F20E1A7" w:rsidR="004245B5" w:rsidRPr="00773FA3" w:rsidRDefault="00C33E88" w:rsidP="00780A7F">
      <w:pPr>
        <w:pStyle w:val="Heading3"/>
      </w:pPr>
      <w:r w:rsidRPr="00773FA3">
        <w:t>Structural</w:t>
      </w:r>
      <w:r w:rsidR="004245B5" w:rsidRPr="00773FA3">
        <w:t xml:space="preserve"> engineer</w:t>
      </w:r>
    </w:p>
    <w:p w14:paraId="6C49597C" w14:textId="1AC99B6D" w:rsidR="00F63B5D" w:rsidRPr="00E31145" w:rsidRDefault="00F63B5D" w:rsidP="00F63B5D">
      <w:pPr>
        <w:rPr>
          <w:rFonts w:cstheme="majorHAnsi"/>
        </w:rPr>
      </w:pPr>
      <w:bookmarkStart w:id="169" w:name="_Ref9241894"/>
      <w:r w:rsidRPr="00E31145">
        <w:rPr>
          <w:rFonts w:cstheme="majorHAnsi"/>
        </w:rPr>
        <w:t>The structural engineer, whether engaged as a secondary or subconsultant, and any subconsultants appointed by the structural engineer</w:t>
      </w:r>
      <w:r>
        <w:rPr>
          <w:rFonts w:cstheme="majorHAnsi"/>
        </w:rPr>
        <w:t xml:space="preserve"> is</w:t>
      </w:r>
      <w:r w:rsidRPr="00E31145">
        <w:rPr>
          <w:rFonts w:cstheme="majorHAnsi"/>
        </w:rPr>
        <w:t xml:space="preserve"> expected to deliver the following services, </w:t>
      </w:r>
      <w:r w:rsidRPr="00CC50CB">
        <w:rPr>
          <w:rFonts w:cstheme="majorHAnsi"/>
        </w:rPr>
        <w:t>in addition</w:t>
      </w:r>
      <w:r w:rsidRPr="00E31145">
        <w:rPr>
          <w:rFonts w:cstheme="majorHAnsi"/>
        </w:rPr>
        <w:t xml:space="preserve"> to the base requirement to align, in full, with the deliverables of the project</w:t>
      </w:r>
      <w:r>
        <w:rPr>
          <w:rFonts w:cstheme="majorHAnsi"/>
        </w:rPr>
        <w:t>-</w:t>
      </w:r>
      <w:r w:rsidRPr="00E31145">
        <w:rPr>
          <w:rFonts w:cstheme="majorHAnsi"/>
        </w:rPr>
        <w:t xml:space="preserve">specific </w:t>
      </w:r>
      <w:r w:rsidR="00493204">
        <w:rPr>
          <w:rFonts w:cstheme="majorHAnsi"/>
        </w:rPr>
        <w:t>Interior Fitout and Workplace Design Services</w:t>
      </w:r>
      <w:r w:rsidR="00493204" w:rsidRPr="00E31145">
        <w:rPr>
          <w:rFonts w:cstheme="majorHAnsi"/>
        </w:rPr>
        <w:t xml:space="preserve"> </w:t>
      </w:r>
      <w:r w:rsidRPr="00E31145">
        <w:rPr>
          <w:rFonts w:cstheme="majorHAnsi"/>
        </w:rPr>
        <w:t>Brief:</w:t>
      </w:r>
    </w:p>
    <w:p w14:paraId="54FAE561" w14:textId="77777777" w:rsidR="00F63B5D" w:rsidRPr="00E31145" w:rsidRDefault="00F63B5D" w:rsidP="007823BE">
      <w:pPr>
        <w:numPr>
          <w:ilvl w:val="0"/>
          <w:numId w:val="87"/>
        </w:numPr>
        <w:spacing w:after="0"/>
        <w:rPr>
          <w:rFonts w:cstheme="majorHAnsi"/>
        </w:rPr>
      </w:pPr>
      <w:r w:rsidRPr="00E31145">
        <w:rPr>
          <w:rFonts w:cstheme="majorHAnsi"/>
        </w:rPr>
        <w:t xml:space="preserve">Prepare schematic designs and design development documentation for all the works described in the project brief and any generic </w:t>
      </w:r>
      <w:r>
        <w:rPr>
          <w:rFonts w:cstheme="majorHAnsi"/>
        </w:rPr>
        <w:t>Customer</w:t>
      </w:r>
      <w:r w:rsidRPr="00E31145">
        <w:rPr>
          <w:rFonts w:cstheme="majorHAnsi"/>
        </w:rPr>
        <w:t xml:space="preserve"> Agency</w:t>
      </w:r>
      <w:r>
        <w:rPr>
          <w:rFonts w:cstheme="majorHAnsi"/>
        </w:rPr>
        <w:t>’s</w:t>
      </w:r>
      <w:r w:rsidRPr="00E31145">
        <w:rPr>
          <w:rFonts w:cstheme="majorHAnsi"/>
        </w:rPr>
        <w:t xml:space="preserve"> brief related to the consultant’s discipline including incorporation and integration of all services requirement into the design.</w:t>
      </w:r>
    </w:p>
    <w:p w14:paraId="383E937B" w14:textId="18C759F4" w:rsidR="00F63B5D" w:rsidRPr="00E31145" w:rsidRDefault="00F63B5D" w:rsidP="007823BE">
      <w:pPr>
        <w:numPr>
          <w:ilvl w:val="0"/>
          <w:numId w:val="87"/>
        </w:numPr>
        <w:spacing w:after="0"/>
        <w:ind w:left="709" w:hanging="357"/>
        <w:rPr>
          <w:rFonts w:cstheme="majorHAnsi"/>
        </w:rPr>
      </w:pPr>
      <w:r w:rsidRPr="00E31145">
        <w:rPr>
          <w:rFonts w:cstheme="majorHAnsi"/>
        </w:rPr>
        <w:t>Detailed design and certification of all structures including, for example, facades and internal wall support work, plant and equipment structures/platforms,</w:t>
      </w:r>
      <w:r w:rsidR="00493204">
        <w:rPr>
          <w:rFonts w:cstheme="majorHAnsi"/>
        </w:rPr>
        <w:t xml:space="preserve"> and</w:t>
      </w:r>
      <w:r w:rsidRPr="00E31145">
        <w:rPr>
          <w:rFonts w:cstheme="majorHAnsi"/>
        </w:rPr>
        <w:t xml:space="preserve"> all structures required for balustrades, handrail supports requiring additional structural support.</w:t>
      </w:r>
    </w:p>
    <w:p w14:paraId="53AC95F9" w14:textId="7D09FBF8" w:rsidR="00F63B5D" w:rsidRPr="00E31145" w:rsidRDefault="00F63B5D" w:rsidP="007823BE">
      <w:pPr>
        <w:numPr>
          <w:ilvl w:val="0"/>
          <w:numId w:val="87"/>
        </w:numPr>
        <w:spacing w:after="0"/>
        <w:ind w:left="709" w:hanging="357"/>
        <w:rPr>
          <w:rFonts w:cstheme="majorHAnsi"/>
        </w:rPr>
      </w:pPr>
      <w:r w:rsidRPr="00E31145">
        <w:rPr>
          <w:rFonts w:cstheme="majorHAnsi"/>
        </w:rPr>
        <w:t xml:space="preserve">Engage </w:t>
      </w:r>
      <w:r>
        <w:rPr>
          <w:rFonts w:cstheme="majorHAnsi"/>
        </w:rPr>
        <w:t>in</w:t>
      </w:r>
      <w:r w:rsidRPr="00E31145">
        <w:rPr>
          <w:rFonts w:cstheme="majorHAnsi"/>
        </w:rPr>
        <w:t xml:space="preserve"> the design review process, </w:t>
      </w:r>
      <w:r w:rsidR="004C1114">
        <w:rPr>
          <w:rFonts w:cstheme="majorHAnsi"/>
        </w:rPr>
        <w:t xml:space="preserve">where required, </w:t>
      </w:r>
      <w:r w:rsidRPr="00E31145">
        <w:rPr>
          <w:rFonts w:cstheme="majorHAnsi"/>
        </w:rPr>
        <w:t>as set out in Section 1.</w:t>
      </w:r>
      <w:r>
        <w:rPr>
          <w:rFonts w:cstheme="majorHAnsi"/>
        </w:rPr>
        <w:t>4</w:t>
      </w:r>
      <w:r w:rsidRPr="00E31145">
        <w:rPr>
          <w:rFonts w:cstheme="majorHAnsi"/>
        </w:rPr>
        <w:t xml:space="preserve"> </w:t>
      </w:r>
      <w:r w:rsidRPr="00E31145">
        <w:rPr>
          <w:rFonts w:cstheme="majorBidi"/>
        </w:rPr>
        <w:t xml:space="preserve">Design and/or Documentation </w:t>
      </w:r>
      <w:r w:rsidRPr="00E31145">
        <w:rPr>
          <w:rFonts w:cstheme="majorHAnsi"/>
        </w:rPr>
        <w:t>Review</w:t>
      </w:r>
      <w:r>
        <w:rPr>
          <w:rFonts w:cstheme="majorHAnsi"/>
        </w:rPr>
        <w:t>s.</w:t>
      </w:r>
    </w:p>
    <w:p w14:paraId="1F024574" w14:textId="77777777" w:rsidR="00F63B5D" w:rsidRPr="00E31145" w:rsidRDefault="00F63B5D" w:rsidP="007823BE">
      <w:pPr>
        <w:pStyle w:val="ListParagraph"/>
        <w:numPr>
          <w:ilvl w:val="0"/>
          <w:numId w:val="87"/>
        </w:numPr>
        <w:contextualSpacing/>
        <w:jc w:val="left"/>
        <w:rPr>
          <w:rFonts w:cstheme="majorHAnsi"/>
        </w:rPr>
      </w:pPr>
      <w:r w:rsidRPr="00E31145">
        <w:rPr>
          <w:rFonts w:cstheme="majorHAnsi"/>
        </w:rPr>
        <w:t>Highlight and address any non-compliances to the NCC and any potential access and safety management issues</w:t>
      </w:r>
      <w:r>
        <w:rPr>
          <w:rFonts w:cstheme="majorHAnsi"/>
        </w:rPr>
        <w:t>.</w:t>
      </w:r>
    </w:p>
    <w:p w14:paraId="352F3E5F" w14:textId="462E9F42" w:rsidR="00F63B5D" w:rsidRPr="00E31145" w:rsidRDefault="00F63B5D" w:rsidP="007823BE">
      <w:pPr>
        <w:numPr>
          <w:ilvl w:val="0"/>
          <w:numId w:val="87"/>
        </w:numPr>
        <w:spacing w:after="0"/>
        <w:ind w:left="709" w:hanging="357"/>
        <w:rPr>
          <w:rFonts w:cstheme="majorHAnsi"/>
        </w:rPr>
      </w:pPr>
      <w:r w:rsidRPr="00E31145">
        <w:rPr>
          <w:rFonts w:cstheme="majorHAnsi"/>
        </w:rPr>
        <w:t>Review of shop drawings including but not limited to steel</w:t>
      </w:r>
      <w:r>
        <w:rPr>
          <w:rFonts w:cstheme="majorHAnsi"/>
        </w:rPr>
        <w:t xml:space="preserve"> </w:t>
      </w:r>
      <w:r w:rsidRPr="00E31145">
        <w:rPr>
          <w:rFonts w:cstheme="majorHAnsi"/>
        </w:rPr>
        <w:t>and any other specialist design or systems, where the project’s appointed independent structural certification is required by the project etc.</w:t>
      </w:r>
    </w:p>
    <w:p w14:paraId="1AF06A67" w14:textId="77777777" w:rsidR="00F63B5D" w:rsidRPr="00E31145" w:rsidRDefault="00F63B5D" w:rsidP="007823BE">
      <w:pPr>
        <w:numPr>
          <w:ilvl w:val="0"/>
          <w:numId w:val="87"/>
        </w:numPr>
        <w:spacing w:after="0"/>
        <w:rPr>
          <w:rFonts w:cstheme="majorHAnsi"/>
        </w:rPr>
      </w:pPr>
      <w:r w:rsidRPr="00E31145">
        <w:rPr>
          <w:rFonts w:cstheme="majorBidi"/>
        </w:rPr>
        <w:t xml:space="preserve">Co-ordination with the relevant </w:t>
      </w:r>
      <w:r>
        <w:rPr>
          <w:rFonts w:cstheme="majorBidi"/>
        </w:rPr>
        <w:t>a</w:t>
      </w:r>
      <w:r w:rsidRPr="00E31145">
        <w:rPr>
          <w:rFonts w:cstheme="majorBidi"/>
        </w:rPr>
        <w:t xml:space="preserve">uthorities, </w:t>
      </w:r>
      <w:r>
        <w:rPr>
          <w:rFonts w:cstheme="majorBidi"/>
        </w:rPr>
        <w:t>project</w:t>
      </w:r>
      <w:r w:rsidRPr="00E31145">
        <w:rPr>
          <w:rFonts w:cstheme="majorBidi"/>
        </w:rPr>
        <w:t xml:space="preserve"> stakeholders, </w:t>
      </w:r>
      <w:r>
        <w:rPr>
          <w:rFonts w:cstheme="majorBidi"/>
        </w:rPr>
        <w:t>the Consultant</w:t>
      </w:r>
      <w:r w:rsidRPr="00E31145">
        <w:rPr>
          <w:rFonts w:cstheme="majorBidi"/>
        </w:rPr>
        <w:t xml:space="preserve"> and other secondary/subconsultants.</w:t>
      </w:r>
    </w:p>
    <w:p w14:paraId="142EBF0C" w14:textId="77777777" w:rsidR="00F63B5D" w:rsidRPr="00E31145" w:rsidRDefault="00F63B5D" w:rsidP="007823BE">
      <w:pPr>
        <w:numPr>
          <w:ilvl w:val="0"/>
          <w:numId w:val="87"/>
        </w:numPr>
        <w:spacing w:after="0"/>
        <w:ind w:left="709" w:hanging="357"/>
        <w:rPr>
          <w:rFonts w:cstheme="majorHAnsi"/>
        </w:rPr>
      </w:pPr>
      <w:r w:rsidRPr="00E31145">
        <w:rPr>
          <w:rFonts w:cstheme="majorHAnsi"/>
        </w:rPr>
        <w:t xml:space="preserve">Prepare completed structural engineering contract documentation for the approved works including specifications and schedules ensuring completeness, co-ordination with architectural and other building services documentation and sufficiency of documentation. </w:t>
      </w:r>
    </w:p>
    <w:p w14:paraId="6063E9BA" w14:textId="78A0375F" w:rsidR="00F63B5D" w:rsidRPr="00E31145" w:rsidRDefault="00F63B5D" w:rsidP="007823BE">
      <w:pPr>
        <w:numPr>
          <w:ilvl w:val="0"/>
          <w:numId w:val="87"/>
        </w:numPr>
        <w:spacing w:after="0"/>
        <w:ind w:left="709" w:hanging="357"/>
        <w:rPr>
          <w:rFonts w:cstheme="majorHAnsi"/>
        </w:rPr>
      </w:pPr>
      <w:r w:rsidRPr="00E31145">
        <w:rPr>
          <w:rFonts w:cstheme="majorHAnsi"/>
        </w:rPr>
        <w:t>Attend site regularly, typically once per week. The number of site visits will be confirmed in the Request for specific projects.</w:t>
      </w:r>
    </w:p>
    <w:p w14:paraId="740A7183" w14:textId="77777777" w:rsidR="00F63B5D" w:rsidRPr="00E31145" w:rsidRDefault="00F63B5D" w:rsidP="007823BE">
      <w:pPr>
        <w:numPr>
          <w:ilvl w:val="0"/>
          <w:numId w:val="87"/>
        </w:numPr>
        <w:spacing w:after="0"/>
        <w:ind w:left="709" w:hanging="357"/>
        <w:rPr>
          <w:rFonts w:cstheme="majorHAnsi"/>
        </w:rPr>
      </w:pPr>
      <w:r>
        <w:rPr>
          <w:rFonts w:cstheme="majorHAnsi"/>
        </w:rPr>
        <w:lastRenderedPageBreak/>
        <w:t>Carry out s</w:t>
      </w:r>
      <w:r w:rsidRPr="00E31145">
        <w:rPr>
          <w:rFonts w:cstheme="majorHAnsi"/>
        </w:rPr>
        <w:t>ite inspections to monitor contractor performance, quality of construction and compliance with all laws as defined in the General Conditions, with regards to structural works, and identify works requiring rectification.</w:t>
      </w:r>
    </w:p>
    <w:p w14:paraId="4FB1B2D6" w14:textId="3BD26AD1" w:rsidR="00F63B5D" w:rsidRPr="00E31145" w:rsidRDefault="00F63B5D" w:rsidP="007823BE">
      <w:pPr>
        <w:numPr>
          <w:ilvl w:val="0"/>
          <w:numId w:val="87"/>
        </w:numPr>
        <w:spacing w:after="0"/>
        <w:ind w:left="709" w:hanging="357"/>
        <w:rPr>
          <w:rFonts w:cstheme="majorHAnsi"/>
        </w:rPr>
      </w:pPr>
      <w:r>
        <w:rPr>
          <w:rFonts w:cstheme="majorHAnsi"/>
        </w:rPr>
        <w:t>Carry out s</w:t>
      </w:r>
      <w:r w:rsidRPr="00E31145">
        <w:rPr>
          <w:rFonts w:cstheme="majorHAnsi"/>
        </w:rPr>
        <w:t xml:space="preserve">ite visits to witness structural works prior to any covering up or </w:t>
      </w:r>
      <w:r w:rsidR="004C1114" w:rsidRPr="00E31145">
        <w:rPr>
          <w:rFonts w:cstheme="majorHAnsi"/>
        </w:rPr>
        <w:t>enclosure</w:t>
      </w:r>
      <w:r w:rsidR="004C1114">
        <w:rPr>
          <w:rFonts w:cstheme="majorHAnsi"/>
        </w:rPr>
        <w:t xml:space="preserve"> and</w:t>
      </w:r>
      <w:r w:rsidRPr="00E31145">
        <w:rPr>
          <w:rFonts w:cstheme="majorHAnsi"/>
        </w:rPr>
        <w:t xml:space="preserve"> obtaining copies of test results.</w:t>
      </w:r>
    </w:p>
    <w:p w14:paraId="6F26AC82" w14:textId="77777777" w:rsidR="00F63B5D" w:rsidRPr="00E31145" w:rsidRDefault="00F63B5D" w:rsidP="007823BE">
      <w:pPr>
        <w:numPr>
          <w:ilvl w:val="0"/>
          <w:numId w:val="87"/>
        </w:numPr>
        <w:spacing w:after="0"/>
        <w:ind w:left="709" w:hanging="357"/>
        <w:rPr>
          <w:rFonts w:cstheme="majorHAnsi"/>
        </w:rPr>
      </w:pPr>
      <w:r w:rsidRPr="00E31145">
        <w:rPr>
          <w:rFonts w:cstheme="majorHAnsi"/>
        </w:rPr>
        <w:t xml:space="preserve">Attend site meetings and ensure appropriate </w:t>
      </w:r>
      <w:r>
        <w:rPr>
          <w:rFonts w:cstheme="majorHAnsi"/>
        </w:rPr>
        <w:t>subconsultants</w:t>
      </w:r>
      <w:r w:rsidRPr="00E31145">
        <w:rPr>
          <w:rFonts w:cstheme="majorHAnsi"/>
        </w:rPr>
        <w:t xml:space="preserve"> also attend.</w:t>
      </w:r>
    </w:p>
    <w:p w14:paraId="39B4DF3A" w14:textId="5C5629B3" w:rsidR="00F63B5D" w:rsidRPr="00E31145" w:rsidRDefault="00F63B5D" w:rsidP="007823BE">
      <w:pPr>
        <w:numPr>
          <w:ilvl w:val="0"/>
          <w:numId w:val="87"/>
        </w:numPr>
        <w:spacing w:after="0"/>
        <w:ind w:left="709" w:hanging="357"/>
        <w:rPr>
          <w:rFonts w:cstheme="majorHAnsi"/>
        </w:rPr>
      </w:pPr>
      <w:r>
        <w:rPr>
          <w:rFonts w:cstheme="majorHAnsi"/>
        </w:rPr>
        <w:t>U</w:t>
      </w:r>
      <w:r w:rsidRPr="00E31145">
        <w:rPr>
          <w:rFonts w:cstheme="majorHAnsi"/>
        </w:rPr>
        <w:t>se the NATSPEC specification system to prepare all technical specifications for the building works required by this contract, in accordance with the requirements of Section 1.</w:t>
      </w:r>
      <w:r w:rsidR="00865B1D">
        <w:rPr>
          <w:rFonts w:cstheme="majorHAnsi"/>
        </w:rPr>
        <w:t>5.4</w:t>
      </w:r>
      <w:r w:rsidRPr="00E31145">
        <w:rPr>
          <w:rFonts w:cstheme="majorHAnsi"/>
        </w:rPr>
        <w:t xml:space="preserve"> Specification Requirements</w:t>
      </w:r>
      <w:r>
        <w:rPr>
          <w:rFonts w:cstheme="majorHAnsi"/>
        </w:rPr>
        <w:t>.</w:t>
      </w:r>
    </w:p>
    <w:p w14:paraId="6AE49267" w14:textId="06C367E2" w:rsidR="00F63B5D" w:rsidRPr="00E31145" w:rsidRDefault="00F63B5D" w:rsidP="007823BE">
      <w:pPr>
        <w:numPr>
          <w:ilvl w:val="0"/>
          <w:numId w:val="87"/>
        </w:numPr>
        <w:spacing w:after="0"/>
        <w:ind w:left="709" w:hanging="357"/>
        <w:rPr>
          <w:rFonts w:cstheme="majorBidi"/>
        </w:rPr>
      </w:pPr>
      <w:r w:rsidRPr="00E31145">
        <w:rPr>
          <w:rFonts w:cstheme="majorBidi"/>
        </w:rPr>
        <w:t>Comply with the documentation format and quality control requirements and deliverables as detailed in Section 1.</w:t>
      </w:r>
      <w:r w:rsidR="00865B1D">
        <w:rPr>
          <w:rFonts w:cstheme="majorBidi"/>
        </w:rPr>
        <w:t>5</w:t>
      </w:r>
      <w:r w:rsidRPr="00E31145">
        <w:rPr>
          <w:rFonts w:cstheme="majorBidi"/>
        </w:rPr>
        <w:t xml:space="preserve"> Documentation Format and Quality </w:t>
      </w:r>
      <w:r>
        <w:rPr>
          <w:rFonts w:cstheme="majorBidi"/>
        </w:rPr>
        <w:t>control</w:t>
      </w:r>
      <w:r w:rsidRPr="00E31145">
        <w:rPr>
          <w:rFonts w:cstheme="majorBidi"/>
        </w:rPr>
        <w:t xml:space="preserve">, including but not limited to the supply of as constructed drawings to the </w:t>
      </w:r>
      <w:r w:rsidR="00864639">
        <w:rPr>
          <w:rFonts w:cstheme="majorHAnsi"/>
        </w:rPr>
        <w:t>DHW</w:t>
      </w:r>
      <w:r w:rsidRPr="00E31145">
        <w:rPr>
          <w:rFonts w:cstheme="majorBidi"/>
        </w:rPr>
        <w:t xml:space="preserve"> CADD Manual Requirements and clearly marked “AS CONSTRUCTED DRAWINGS” and operational/ maintenance manuals, in conjunction with the </w:t>
      </w:r>
      <w:r>
        <w:rPr>
          <w:rFonts w:cstheme="majorBidi"/>
        </w:rPr>
        <w:t>subcontractor</w:t>
      </w:r>
      <w:r w:rsidRPr="00E31145">
        <w:rPr>
          <w:rFonts w:cstheme="majorBidi"/>
        </w:rPr>
        <w:t>/ contractor, in electronic copy in PDF and native file format (AutoCAD and, where applicable BIM)</w:t>
      </w:r>
      <w:r>
        <w:rPr>
          <w:rFonts w:cstheme="majorBidi"/>
        </w:rPr>
        <w:t>.</w:t>
      </w:r>
    </w:p>
    <w:p w14:paraId="4474F6CB" w14:textId="5C0D179A" w:rsidR="00C33E88" w:rsidRPr="00773FA3" w:rsidRDefault="00C33E88" w:rsidP="00C33E88">
      <w:pPr>
        <w:pStyle w:val="Heading4"/>
      </w:pPr>
      <w:r w:rsidRPr="00773FA3">
        <w:t xml:space="preserve">Minimum </w:t>
      </w:r>
      <w:r w:rsidR="0061329B">
        <w:t>r</w:t>
      </w:r>
      <w:r w:rsidRPr="00773FA3">
        <w:t xml:space="preserve">equirements for </w:t>
      </w:r>
      <w:r w:rsidR="0061329B">
        <w:t>structural d</w:t>
      </w:r>
      <w:r w:rsidRPr="00773FA3">
        <w:t>esign and</w:t>
      </w:r>
      <w:r w:rsidR="0061329B">
        <w:t xml:space="preserve"> c</w:t>
      </w:r>
      <w:r w:rsidRPr="00773FA3">
        <w:t>hecking</w:t>
      </w:r>
      <w:bookmarkEnd w:id="169"/>
    </w:p>
    <w:p w14:paraId="083F122B" w14:textId="028CFA04" w:rsidR="00C33E88" w:rsidRPr="00773FA3" w:rsidRDefault="00C33E88" w:rsidP="00C33E88">
      <w:pPr>
        <w:rPr>
          <w:rFonts w:cs="Arial"/>
        </w:rPr>
      </w:pPr>
      <w:r w:rsidRPr="00773FA3">
        <w:rPr>
          <w:rFonts w:cs="Arial"/>
        </w:rPr>
        <w:t>The Consultant shall ensure that all structural design and documentation is independently checked.</w:t>
      </w:r>
      <w:r w:rsidR="0038320B">
        <w:rPr>
          <w:rFonts w:cs="Arial"/>
        </w:rPr>
        <w:t xml:space="preserve"> </w:t>
      </w:r>
      <w:r w:rsidRPr="00773FA3">
        <w:rPr>
          <w:rFonts w:cs="Arial"/>
        </w:rPr>
        <w:t>The firms and the personnel involved in the design and checking process shall meet the minimum requirements listed below.</w:t>
      </w:r>
    </w:p>
    <w:p w14:paraId="21649DD9" w14:textId="28B6D27E" w:rsidR="00C33E88" w:rsidRPr="002B1A1B" w:rsidRDefault="00C33E88" w:rsidP="00865B1D">
      <w:pPr>
        <w:numPr>
          <w:ilvl w:val="0"/>
          <w:numId w:val="40"/>
        </w:numPr>
        <w:tabs>
          <w:tab w:val="left" w:pos="851"/>
        </w:tabs>
        <w:ind w:left="851" w:hanging="491"/>
        <w:rPr>
          <w:rFonts w:cs="Arial"/>
          <w:u w:val="single"/>
        </w:rPr>
      </w:pPr>
      <w:r w:rsidRPr="002B1A1B">
        <w:rPr>
          <w:rFonts w:cs="Arial"/>
          <w:u w:val="single"/>
        </w:rPr>
        <w:t>Design Engineer:</w:t>
      </w:r>
    </w:p>
    <w:p w14:paraId="2C085085" w14:textId="7D4F597D" w:rsidR="00C33E88" w:rsidRPr="00773FA3" w:rsidRDefault="00C33E88" w:rsidP="00865B1D">
      <w:pPr>
        <w:numPr>
          <w:ilvl w:val="0"/>
          <w:numId w:val="66"/>
        </w:numPr>
        <w:spacing w:after="0"/>
        <w:ind w:left="1276" w:hanging="357"/>
        <w:rPr>
          <w:rFonts w:cs="Arial"/>
        </w:rPr>
      </w:pPr>
      <w:r w:rsidRPr="00773FA3">
        <w:rPr>
          <w:rFonts w:cs="Arial"/>
        </w:rPr>
        <w:t>Shall have practical design experience in building structures commensurate with the value and complexity of the project</w:t>
      </w:r>
      <w:r w:rsidR="0061329B">
        <w:rPr>
          <w:rFonts w:cs="Arial"/>
        </w:rPr>
        <w:t>.</w:t>
      </w:r>
    </w:p>
    <w:p w14:paraId="5605CB1E" w14:textId="77777777" w:rsidR="00C33E88" w:rsidRDefault="00C33E88" w:rsidP="00865B1D">
      <w:pPr>
        <w:numPr>
          <w:ilvl w:val="0"/>
          <w:numId w:val="66"/>
        </w:numPr>
        <w:spacing w:after="0"/>
        <w:ind w:left="1276" w:hanging="357"/>
        <w:rPr>
          <w:rFonts w:cs="Arial"/>
        </w:rPr>
      </w:pPr>
      <w:r w:rsidRPr="00773FA3">
        <w:rPr>
          <w:rFonts w:cs="Arial"/>
        </w:rPr>
        <w:t>Shall be eligible for membership of the Institution of Engineers Australia as either a Corporate Member, or a Graduate Member.</w:t>
      </w:r>
    </w:p>
    <w:p w14:paraId="64E226AA" w14:textId="36D6E27A" w:rsidR="0061329B" w:rsidRPr="007F0D69" w:rsidRDefault="0061329B" w:rsidP="00865B1D">
      <w:pPr>
        <w:numPr>
          <w:ilvl w:val="0"/>
          <w:numId w:val="66"/>
        </w:numPr>
        <w:ind w:left="1276"/>
        <w:rPr>
          <w:rFonts w:cs="Arial"/>
        </w:rPr>
      </w:pPr>
      <w:bookmarkStart w:id="170" w:name="_Hlk144120649"/>
      <w:r w:rsidRPr="0061329B">
        <w:rPr>
          <w:rFonts w:cs="Arial"/>
        </w:rPr>
        <w:t>Is to be a registered structural engineer in Western Australia (transition commences 1 July 2024)</w:t>
      </w:r>
      <w:r>
        <w:rPr>
          <w:rFonts w:cs="Arial"/>
        </w:rPr>
        <w:t>.</w:t>
      </w:r>
      <w:bookmarkEnd w:id="170"/>
    </w:p>
    <w:p w14:paraId="4AFCD34E" w14:textId="419E9BFB" w:rsidR="00C33E88" w:rsidRPr="002B1A1B" w:rsidRDefault="00C33E88" w:rsidP="00865B1D">
      <w:pPr>
        <w:numPr>
          <w:ilvl w:val="0"/>
          <w:numId w:val="40"/>
        </w:numPr>
        <w:tabs>
          <w:tab w:val="left" w:pos="851"/>
        </w:tabs>
        <w:ind w:left="851" w:hanging="491"/>
        <w:rPr>
          <w:rFonts w:cs="Arial"/>
          <w:u w:val="single"/>
        </w:rPr>
      </w:pPr>
      <w:r w:rsidRPr="002B1A1B">
        <w:rPr>
          <w:rFonts w:cs="Arial"/>
          <w:u w:val="single"/>
        </w:rPr>
        <w:t>Checking Engineer:</w:t>
      </w:r>
    </w:p>
    <w:p w14:paraId="60433119" w14:textId="20392323" w:rsidR="00C33E88" w:rsidRPr="00773FA3" w:rsidRDefault="007B134B" w:rsidP="00865B1D">
      <w:pPr>
        <w:numPr>
          <w:ilvl w:val="0"/>
          <w:numId w:val="66"/>
        </w:numPr>
        <w:spacing w:after="0"/>
        <w:ind w:left="1276" w:hanging="357"/>
        <w:rPr>
          <w:rFonts w:cs="Arial"/>
        </w:rPr>
      </w:pPr>
      <w:r>
        <w:rPr>
          <w:rFonts w:cs="Arial"/>
        </w:rPr>
        <w:t>I</w:t>
      </w:r>
      <w:r w:rsidR="00143BC2" w:rsidRPr="00773FA3">
        <w:rPr>
          <w:rFonts w:cs="Arial"/>
        </w:rPr>
        <w:t xml:space="preserve">s </w:t>
      </w:r>
      <w:r w:rsidR="00C33E88" w:rsidRPr="00773FA3">
        <w:rPr>
          <w:rFonts w:cs="Arial"/>
        </w:rPr>
        <w:t xml:space="preserve">not </w:t>
      </w:r>
      <w:r w:rsidR="00143BC2" w:rsidRPr="00773FA3">
        <w:rPr>
          <w:rFonts w:cs="Arial"/>
        </w:rPr>
        <w:t xml:space="preserve">to </w:t>
      </w:r>
      <w:r w:rsidR="00C33E88" w:rsidRPr="00773FA3">
        <w:rPr>
          <w:rFonts w:cs="Arial"/>
        </w:rPr>
        <w:t>have been directly involved in the design or planning of the work to be checked.</w:t>
      </w:r>
    </w:p>
    <w:p w14:paraId="0CBF7D27" w14:textId="77777777" w:rsidR="00C33E88" w:rsidRPr="00773FA3" w:rsidRDefault="00C33E88" w:rsidP="00865B1D">
      <w:pPr>
        <w:numPr>
          <w:ilvl w:val="0"/>
          <w:numId w:val="66"/>
        </w:numPr>
        <w:spacing w:after="0"/>
        <w:ind w:left="1276" w:hanging="357"/>
        <w:rPr>
          <w:rFonts w:cs="Arial"/>
        </w:rPr>
      </w:pPr>
      <w:r w:rsidRPr="00773FA3">
        <w:rPr>
          <w:rFonts w:cs="Arial"/>
        </w:rPr>
        <w:t>May be a member of the design firm or a member of an independent firm.</w:t>
      </w:r>
    </w:p>
    <w:p w14:paraId="307EF38D" w14:textId="32CFF514" w:rsidR="00143BC2" w:rsidRPr="00773FA3" w:rsidRDefault="00143BC2" w:rsidP="00865B1D">
      <w:pPr>
        <w:numPr>
          <w:ilvl w:val="0"/>
          <w:numId w:val="66"/>
        </w:numPr>
        <w:spacing w:after="0"/>
        <w:ind w:left="1276" w:hanging="357"/>
        <w:rPr>
          <w:rFonts w:cstheme="majorHAnsi"/>
        </w:rPr>
      </w:pPr>
      <w:r w:rsidRPr="00773FA3">
        <w:rPr>
          <w:rFonts w:cstheme="majorHAnsi"/>
        </w:rPr>
        <w:t xml:space="preserve">Is to </w:t>
      </w:r>
      <w:r w:rsidRPr="00773FA3">
        <w:rPr>
          <w:rFonts w:cs="Arial"/>
        </w:rPr>
        <w:t>be</w:t>
      </w:r>
      <w:r w:rsidRPr="00773FA3">
        <w:rPr>
          <w:rFonts w:cstheme="majorHAnsi"/>
        </w:rPr>
        <w:t xml:space="preserve"> a registered structural engineer in Western Australia (transition commences 1 July 2024</w:t>
      </w:r>
      <w:r w:rsidR="00EE1F04">
        <w:rPr>
          <w:rFonts w:cstheme="majorHAnsi"/>
        </w:rPr>
        <w:t>).</w:t>
      </w:r>
    </w:p>
    <w:p w14:paraId="2930F851" w14:textId="121A7C71" w:rsidR="00C33E88" w:rsidRPr="00773FA3" w:rsidRDefault="00143BC2" w:rsidP="00865B1D">
      <w:pPr>
        <w:numPr>
          <w:ilvl w:val="0"/>
          <w:numId w:val="66"/>
        </w:numPr>
        <w:spacing w:after="0"/>
        <w:ind w:left="1276" w:hanging="357"/>
        <w:rPr>
          <w:rFonts w:cs="Arial"/>
        </w:rPr>
      </w:pPr>
      <w:r w:rsidRPr="00773FA3">
        <w:rPr>
          <w:rFonts w:cs="Arial"/>
        </w:rPr>
        <w:t>Is</w:t>
      </w:r>
      <w:r w:rsidR="00C33E88" w:rsidRPr="00773FA3">
        <w:rPr>
          <w:rFonts w:cs="Arial"/>
        </w:rPr>
        <w:t xml:space="preserve"> eligible for membership of the Institute of Engineers Australia</w:t>
      </w:r>
      <w:r w:rsidRPr="00773FA3">
        <w:rPr>
          <w:rFonts w:cs="Arial"/>
        </w:rPr>
        <w:t xml:space="preserve"> (or equivalent)</w:t>
      </w:r>
      <w:r w:rsidR="00C33E88" w:rsidRPr="00773FA3">
        <w:rPr>
          <w:rFonts w:cs="Arial"/>
        </w:rPr>
        <w:t>.</w:t>
      </w:r>
    </w:p>
    <w:p w14:paraId="3A6DA458" w14:textId="77777777" w:rsidR="0061329B" w:rsidRPr="00E31145" w:rsidRDefault="0061329B" w:rsidP="00865B1D">
      <w:pPr>
        <w:numPr>
          <w:ilvl w:val="0"/>
          <w:numId w:val="66"/>
        </w:numPr>
        <w:spacing w:after="0"/>
        <w:ind w:left="1276" w:hanging="357"/>
        <w:rPr>
          <w:rFonts w:cstheme="majorHAnsi"/>
        </w:rPr>
      </w:pPr>
      <w:r w:rsidRPr="00E31145">
        <w:rPr>
          <w:rFonts w:cstheme="majorHAnsi"/>
        </w:rPr>
        <w:t xml:space="preserve">Must have a minimum of 10 years practical experience in structural engineering for major or complex projects, or 5 years practical experience for minor projects not more than 2 storeys in height. </w:t>
      </w:r>
    </w:p>
    <w:p w14:paraId="17A3A57D" w14:textId="27425D26" w:rsidR="00C33E88" w:rsidRPr="00773FA3" w:rsidRDefault="00143BC2" w:rsidP="00865B1D">
      <w:pPr>
        <w:numPr>
          <w:ilvl w:val="0"/>
          <w:numId w:val="66"/>
        </w:numPr>
        <w:spacing w:after="0"/>
        <w:ind w:left="1276" w:hanging="357"/>
        <w:rPr>
          <w:rFonts w:cs="Arial"/>
        </w:rPr>
      </w:pPr>
      <w:r w:rsidRPr="00773FA3">
        <w:rPr>
          <w:rFonts w:cstheme="majorHAnsi"/>
        </w:rPr>
        <w:t xml:space="preserve">Must have been </w:t>
      </w:r>
      <w:r w:rsidR="00C33E88" w:rsidRPr="00773FA3">
        <w:rPr>
          <w:rFonts w:cs="Arial"/>
        </w:rPr>
        <w:t>actively engaged in structural engineering design of buildings during the preceding 3 years.</w:t>
      </w:r>
    </w:p>
    <w:p w14:paraId="7C106C2C" w14:textId="77777777" w:rsidR="00C33E88" w:rsidRPr="00773FA3" w:rsidRDefault="00C33E88" w:rsidP="00865B1D">
      <w:pPr>
        <w:numPr>
          <w:ilvl w:val="0"/>
          <w:numId w:val="66"/>
        </w:numPr>
        <w:ind w:left="1276"/>
        <w:rPr>
          <w:rFonts w:cs="Arial"/>
        </w:rPr>
      </w:pPr>
      <w:r w:rsidRPr="00773FA3">
        <w:rPr>
          <w:rFonts w:cs="Arial"/>
        </w:rPr>
        <w:lastRenderedPageBreak/>
        <w:t>Shall have worked with Australian design codes and regulations, current at the time, for the preceding 12 months.</w:t>
      </w:r>
    </w:p>
    <w:p w14:paraId="4B4660B3" w14:textId="55B17EFB" w:rsidR="00143BC2" w:rsidRPr="002B1A1B" w:rsidRDefault="00143BC2" w:rsidP="00865B1D">
      <w:pPr>
        <w:numPr>
          <w:ilvl w:val="0"/>
          <w:numId w:val="40"/>
        </w:numPr>
        <w:tabs>
          <w:tab w:val="left" w:pos="851"/>
        </w:tabs>
        <w:ind w:left="851" w:hanging="491"/>
        <w:rPr>
          <w:rFonts w:cs="Arial"/>
        </w:rPr>
      </w:pPr>
      <w:r w:rsidRPr="002B1A1B">
        <w:rPr>
          <w:rFonts w:cs="Arial"/>
          <w:u w:val="single"/>
        </w:rPr>
        <w:t>Separation of Design and Checking Function</w:t>
      </w:r>
    </w:p>
    <w:p w14:paraId="28A86621" w14:textId="4BD4627B" w:rsidR="00143BC2" w:rsidRPr="002B1A1B" w:rsidRDefault="00143BC2" w:rsidP="002B1A1B">
      <w:pPr>
        <w:tabs>
          <w:tab w:val="left" w:pos="851"/>
        </w:tabs>
        <w:ind w:left="851"/>
        <w:rPr>
          <w:rFonts w:cs="Arial"/>
        </w:rPr>
      </w:pPr>
      <w:r w:rsidRPr="002B1A1B">
        <w:rPr>
          <w:rFonts w:cs="Arial"/>
        </w:rPr>
        <w:t>A basic principle of the checking process is that it will be as independent of the design process as possible.</w:t>
      </w:r>
      <w:r w:rsidR="0038320B">
        <w:rPr>
          <w:rFonts w:cs="Arial"/>
        </w:rPr>
        <w:t xml:space="preserve"> </w:t>
      </w:r>
      <w:r w:rsidRPr="002B1A1B">
        <w:rPr>
          <w:rFonts w:cs="Arial"/>
        </w:rPr>
        <w:t>Consequently, a requirement of this Contract is that the Checking Engineer shall not have been directly involved in the design phase of the work.</w:t>
      </w:r>
      <w:r w:rsidR="0038320B">
        <w:rPr>
          <w:rFonts w:cs="Arial"/>
        </w:rPr>
        <w:t xml:space="preserve"> </w:t>
      </w:r>
      <w:r w:rsidRPr="002B1A1B">
        <w:rPr>
          <w:rFonts w:cs="Arial"/>
        </w:rPr>
        <w:t>In the case of a design firm with limited staff, this may necessitate the checking phase being undertaken by another firm.</w:t>
      </w:r>
    </w:p>
    <w:p w14:paraId="1D12C3EE" w14:textId="77777777" w:rsidR="00C33E88" w:rsidRPr="002B1A1B" w:rsidRDefault="00C33E88" w:rsidP="00865B1D">
      <w:pPr>
        <w:numPr>
          <w:ilvl w:val="0"/>
          <w:numId w:val="40"/>
        </w:numPr>
        <w:tabs>
          <w:tab w:val="left" w:pos="851"/>
        </w:tabs>
        <w:ind w:left="851" w:hanging="491"/>
        <w:rPr>
          <w:u w:val="single"/>
        </w:rPr>
      </w:pPr>
      <w:r w:rsidRPr="002B1A1B">
        <w:rPr>
          <w:rFonts w:cs="Arial"/>
          <w:u w:val="single"/>
        </w:rPr>
        <w:t>Certification</w:t>
      </w:r>
    </w:p>
    <w:p w14:paraId="73F34352" w14:textId="77777777" w:rsidR="00C33E88" w:rsidRPr="00773FA3" w:rsidRDefault="00C33E88" w:rsidP="002B1A1B">
      <w:pPr>
        <w:tabs>
          <w:tab w:val="left" w:pos="851"/>
        </w:tabs>
        <w:ind w:left="851"/>
        <w:rPr>
          <w:rFonts w:cs="Arial"/>
        </w:rPr>
      </w:pPr>
      <w:r w:rsidRPr="00773FA3">
        <w:rPr>
          <w:rFonts w:cs="Arial"/>
        </w:rPr>
        <w:t>Design drawings shall be signed as approved by the Design Engineer and the Checking Engineer.</w:t>
      </w:r>
    </w:p>
    <w:p w14:paraId="566A9407" w14:textId="77777777" w:rsidR="00C33E88" w:rsidRPr="00773FA3" w:rsidRDefault="00C33E88" w:rsidP="002B1A1B">
      <w:pPr>
        <w:tabs>
          <w:tab w:val="left" w:pos="851"/>
        </w:tabs>
        <w:ind w:left="851"/>
        <w:rPr>
          <w:rFonts w:cs="Arial"/>
        </w:rPr>
      </w:pPr>
      <w:r w:rsidRPr="00773FA3">
        <w:rPr>
          <w:rFonts w:cs="Arial"/>
        </w:rPr>
        <w:t>The principal of the design firm shall sign and submit to the Principal’s Representative, a letter naming the Design and Checking Engineers engaged in the work and listing against their names, or by other acceptable means, the qualifications and experience they possess relative to the requirements listed in paragraphs above.</w:t>
      </w:r>
    </w:p>
    <w:p w14:paraId="1760C925" w14:textId="77777777" w:rsidR="00C33E88" w:rsidRPr="002B1A1B" w:rsidRDefault="00C33E88" w:rsidP="00865B1D">
      <w:pPr>
        <w:numPr>
          <w:ilvl w:val="0"/>
          <w:numId w:val="40"/>
        </w:numPr>
        <w:tabs>
          <w:tab w:val="left" w:pos="851"/>
        </w:tabs>
        <w:ind w:left="851" w:hanging="491"/>
        <w:rPr>
          <w:rFonts w:cs="Arial"/>
          <w:u w:val="single"/>
        </w:rPr>
      </w:pPr>
      <w:r w:rsidRPr="002B1A1B">
        <w:rPr>
          <w:rFonts w:cs="Arial"/>
          <w:u w:val="single"/>
        </w:rPr>
        <w:t>Recording of Design Loads</w:t>
      </w:r>
    </w:p>
    <w:p w14:paraId="27DCA31E" w14:textId="77777777" w:rsidR="00A57ACE" w:rsidRPr="00773FA3" w:rsidRDefault="00A57ACE" w:rsidP="002B1A1B">
      <w:pPr>
        <w:tabs>
          <w:tab w:val="left" w:pos="851"/>
        </w:tabs>
        <w:ind w:left="851"/>
        <w:rPr>
          <w:rFonts w:cstheme="majorHAnsi"/>
        </w:rPr>
      </w:pPr>
      <w:r w:rsidRPr="00773FA3">
        <w:rPr>
          <w:rFonts w:cstheme="majorHAnsi"/>
        </w:rPr>
        <w:t>Design loads need to be recorded so they are available for circumstances for the following:</w:t>
      </w:r>
    </w:p>
    <w:p w14:paraId="566A834C" w14:textId="77777777" w:rsidR="00A57ACE" w:rsidRPr="00773FA3" w:rsidRDefault="00A57ACE" w:rsidP="00865B1D">
      <w:pPr>
        <w:numPr>
          <w:ilvl w:val="0"/>
          <w:numId w:val="10"/>
        </w:numPr>
        <w:spacing w:after="0"/>
        <w:ind w:left="1134" w:hanging="425"/>
        <w:rPr>
          <w:rFonts w:cstheme="majorHAnsi"/>
        </w:rPr>
      </w:pPr>
      <w:r w:rsidRPr="00773FA3">
        <w:rPr>
          <w:rFonts w:cstheme="majorHAnsi"/>
        </w:rPr>
        <w:t>An existing structural design is being considered for use in a new location.</w:t>
      </w:r>
    </w:p>
    <w:p w14:paraId="4F3BECCD" w14:textId="77777777" w:rsidR="00A57ACE" w:rsidRPr="00773FA3" w:rsidRDefault="00A57ACE" w:rsidP="00865B1D">
      <w:pPr>
        <w:numPr>
          <w:ilvl w:val="0"/>
          <w:numId w:val="10"/>
        </w:numPr>
        <w:spacing w:after="0"/>
        <w:ind w:left="1134" w:hanging="425"/>
        <w:rPr>
          <w:rFonts w:cstheme="majorHAnsi"/>
        </w:rPr>
      </w:pPr>
      <w:r w:rsidRPr="00773FA3">
        <w:rPr>
          <w:rFonts w:cstheme="majorHAnsi"/>
        </w:rPr>
        <w:t>An existing project is to be altered or additions are to be made.</w:t>
      </w:r>
    </w:p>
    <w:p w14:paraId="48F8476B" w14:textId="77777777" w:rsidR="00A57ACE" w:rsidRPr="00773FA3" w:rsidRDefault="00A57ACE" w:rsidP="00865B1D">
      <w:pPr>
        <w:numPr>
          <w:ilvl w:val="0"/>
          <w:numId w:val="10"/>
        </w:numPr>
        <w:spacing w:after="0"/>
        <w:ind w:left="1134" w:hanging="425"/>
        <w:rPr>
          <w:rFonts w:cstheme="majorHAnsi"/>
        </w:rPr>
      </w:pPr>
      <w:r w:rsidRPr="00773FA3">
        <w:rPr>
          <w:rFonts w:cstheme="majorHAnsi"/>
        </w:rPr>
        <w:t>Changes to building or room occupancies require an evaluation of floor load capacities.</w:t>
      </w:r>
    </w:p>
    <w:p w14:paraId="3A3EE283" w14:textId="4327DB55" w:rsidR="00A57ACE" w:rsidRPr="00773FA3" w:rsidRDefault="00A57ACE" w:rsidP="00865B1D">
      <w:pPr>
        <w:numPr>
          <w:ilvl w:val="0"/>
          <w:numId w:val="10"/>
        </w:numPr>
        <w:ind w:left="1134" w:hanging="426"/>
        <w:rPr>
          <w:rFonts w:cstheme="majorHAnsi"/>
        </w:rPr>
      </w:pPr>
      <w:r w:rsidRPr="00773FA3">
        <w:rPr>
          <w:rFonts w:cstheme="majorHAnsi"/>
        </w:rPr>
        <w:t>Cost estimates for a new building in a similar location are to be prepared.</w:t>
      </w:r>
    </w:p>
    <w:p w14:paraId="19849189" w14:textId="77777777" w:rsidR="00A57ACE" w:rsidRPr="00773FA3" w:rsidRDefault="00A57ACE" w:rsidP="002B1A1B">
      <w:pPr>
        <w:ind w:left="851"/>
        <w:rPr>
          <w:rFonts w:cs="Arial"/>
        </w:rPr>
      </w:pPr>
      <w:r w:rsidRPr="00773FA3">
        <w:rPr>
          <w:rFonts w:cs="Arial"/>
        </w:rPr>
        <w:t>The inclusion of the above information on a structural drawing shall NOT relieve future users of such information of their responsibilities under their conditions of engagement.</w:t>
      </w:r>
    </w:p>
    <w:p w14:paraId="77114078" w14:textId="04100616" w:rsidR="00C33E88" w:rsidRPr="00773FA3" w:rsidRDefault="00C33E88" w:rsidP="002B1A1B">
      <w:pPr>
        <w:ind w:left="851"/>
        <w:rPr>
          <w:rFonts w:cs="Arial"/>
        </w:rPr>
      </w:pPr>
      <w:r w:rsidRPr="00773FA3">
        <w:rPr>
          <w:rFonts w:cs="Arial"/>
        </w:rPr>
        <w:t>Structural loading codes relevant to a project shall be listed on at least one sheet of the structural drawings.</w:t>
      </w:r>
      <w:r w:rsidR="0038320B">
        <w:rPr>
          <w:rFonts w:cs="Arial"/>
        </w:rPr>
        <w:t xml:space="preserve"> </w:t>
      </w:r>
      <w:r w:rsidRPr="00773FA3">
        <w:rPr>
          <w:rFonts w:cs="Arial"/>
        </w:rPr>
        <w:t xml:space="preserve">The Australian Standard </w:t>
      </w:r>
      <w:r w:rsidR="00A57ACE" w:rsidRPr="00773FA3">
        <w:rPr>
          <w:rFonts w:cs="Arial"/>
        </w:rPr>
        <w:t xml:space="preserve">code </w:t>
      </w:r>
      <w:r w:rsidRPr="00773FA3">
        <w:rPr>
          <w:rFonts w:cs="Arial"/>
        </w:rPr>
        <w:t xml:space="preserve">number, year of </w:t>
      </w:r>
      <w:r w:rsidR="00A57ACE" w:rsidRPr="00773FA3">
        <w:rPr>
          <w:rFonts w:cs="Arial"/>
        </w:rPr>
        <w:t xml:space="preserve">code </w:t>
      </w:r>
      <w:r w:rsidRPr="00773FA3">
        <w:rPr>
          <w:rFonts w:cs="Arial"/>
        </w:rPr>
        <w:t xml:space="preserve">issue and </w:t>
      </w:r>
      <w:r w:rsidR="00A57ACE" w:rsidRPr="00773FA3">
        <w:rPr>
          <w:rFonts w:cs="Arial"/>
        </w:rPr>
        <w:t xml:space="preserve">code </w:t>
      </w:r>
      <w:r w:rsidRPr="00773FA3">
        <w:rPr>
          <w:rFonts w:cs="Arial"/>
        </w:rPr>
        <w:t>amendment number (if applicable) shall be recorded for all loading codes used in the design.</w:t>
      </w:r>
    </w:p>
    <w:p w14:paraId="59148628" w14:textId="11329610" w:rsidR="00A57ACE" w:rsidRPr="00773FA3" w:rsidRDefault="00C33E88" w:rsidP="002B1A1B">
      <w:pPr>
        <w:ind w:left="851"/>
        <w:rPr>
          <w:rFonts w:cs="Arial"/>
        </w:rPr>
      </w:pPr>
      <w:r w:rsidRPr="00773FA3">
        <w:rPr>
          <w:rFonts w:cs="Arial"/>
        </w:rPr>
        <w:t>If an Australian Standard loading code has not been issued for a particular type of loading and an alternative standard (such as a British or New Zealand Standard)</w:t>
      </w:r>
      <w:r w:rsidRPr="00773FA3">
        <w:rPr>
          <w:rFonts w:cs="Arial"/>
          <w:b/>
        </w:rPr>
        <w:t xml:space="preserve"> </w:t>
      </w:r>
      <w:r w:rsidRPr="00773FA3">
        <w:rPr>
          <w:rFonts w:cs="Arial"/>
        </w:rPr>
        <w:t>is not mandatory, then the design and checking engineers shall agree an appropriate load value.</w:t>
      </w:r>
      <w:r w:rsidR="0038320B">
        <w:rPr>
          <w:rFonts w:cs="Arial"/>
        </w:rPr>
        <w:t xml:space="preserve"> </w:t>
      </w:r>
    </w:p>
    <w:p w14:paraId="6BE325FD" w14:textId="0A1169CD" w:rsidR="00C33E88" w:rsidRPr="00773FA3" w:rsidRDefault="00C33E88" w:rsidP="002B1A1B">
      <w:pPr>
        <w:ind w:left="851"/>
        <w:rPr>
          <w:rFonts w:cs="Arial"/>
        </w:rPr>
      </w:pPr>
      <w:r w:rsidRPr="00773FA3">
        <w:rPr>
          <w:rFonts w:cs="Arial"/>
        </w:rPr>
        <w:lastRenderedPageBreak/>
        <w:t>Where design loads are used which are not sourced from Australian Standards, they shall be included with the information required by the following paragraphs.</w:t>
      </w:r>
    </w:p>
    <w:p w14:paraId="0435586B" w14:textId="77777777" w:rsidR="00C33E88" w:rsidRPr="00773FA3" w:rsidRDefault="00C33E88" w:rsidP="002B1A1B">
      <w:pPr>
        <w:ind w:left="851"/>
        <w:rPr>
          <w:rFonts w:cs="Arial"/>
        </w:rPr>
      </w:pPr>
      <w:r w:rsidRPr="00773FA3">
        <w:rPr>
          <w:rFonts w:cs="Arial"/>
        </w:rPr>
        <w:t>In addition to listing the loading codes, the following specific design information shall be recorded on the structural drawings.</w:t>
      </w:r>
    </w:p>
    <w:p w14:paraId="0D8DBDF1" w14:textId="77777777" w:rsidR="00C33E88" w:rsidRPr="002B1A1B" w:rsidRDefault="00C33E88" w:rsidP="00865B1D">
      <w:pPr>
        <w:pStyle w:val="ListParagraph"/>
        <w:numPr>
          <w:ilvl w:val="0"/>
          <w:numId w:val="67"/>
        </w:numPr>
        <w:spacing w:after="200"/>
        <w:ind w:left="1570" w:hanging="357"/>
        <w:rPr>
          <w:rFonts w:cs="Arial"/>
        </w:rPr>
      </w:pPr>
      <w:r w:rsidRPr="002B1A1B">
        <w:rPr>
          <w:rFonts w:cs="Arial"/>
        </w:rPr>
        <w:t>Live Loads</w:t>
      </w:r>
    </w:p>
    <w:p w14:paraId="11BC7B74" w14:textId="1552A99D" w:rsidR="00C33E88" w:rsidRPr="00773FA3" w:rsidRDefault="00C33E88" w:rsidP="002B1A1B">
      <w:pPr>
        <w:ind w:left="1560"/>
        <w:rPr>
          <w:rFonts w:cs="Arial"/>
        </w:rPr>
      </w:pPr>
      <w:r w:rsidRPr="00773FA3">
        <w:rPr>
          <w:rFonts w:cs="Arial"/>
        </w:rPr>
        <w:t xml:space="preserve">Design live loads for all suspended floors (including walkways and mezzanines) </w:t>
      </w:r>
      <w:r w:rsidR="00A57ACE" w:rsidRPr="00773FA3">
        <w:rPr>
          <w:rFonts w:cs="Arial"/>
        </w:rPr>
        <w:t xml:space="preserve">AND </w:t>
      </w:r>
      <w:r w:rsidRPr="00773FA3">
        <w:rPr>
          <w:rFonts w:cs="Arial"/>
        </w:rPr>
        <w:t>for roof structures and canopies, which, because of their accessibility or materials of construction, could be expected to carry higher live loads than normal roofs.</w:t>
      </w:r>
    </w:p>
    <w:p w14:paraId="06D8CDC3" w14:textId="2EED2932" w:rsidR="00C33E88" w:rsidRPr="002B1A1B" w:rsidRDefault="00C33E88" w:rsidP="00865B1D">
      <w:pPr>
        <w:pStyle w:val="ListParagraph"/>
        <w:numPr>
          <w:ilvl w:val="0"/>
          <w:numId w:val="67"/>
        </w:numPr>
        <w:spacing w:after="200"/>
        <w:ind w:left="1570" w:hanging="357"/>
        <w:rPr>
          <w:rFonts w:cs="Arial"/>
        </w:rPr>
      </w:pPr>
      <w:r w:rsidRPr="002B1A1B">
        <w:rPr>
          <w:rFonts w:cs="Arial"/>
        </w:rPr>
        <w:t>Wind Loads</w:t>
      </w:r>
    </w:p>
    <w:p w14:paraId="465A634B" w14:textId="7C96858F" w:rsidR="00C33E88" w:rsidRPr="00773FA3" w:rsidRDefault="00C33E88" w:rsidP="002B1A1B">
      <w:pPr>
        <w:ind w:left="1843"/>
        <w:rPr>
          <w:rFonts w:cs="Arial"/>
        </w:rPr>
      </w:pPr>
      <w:r w:rsidRPr="00773FA3">
        <w:rPr>
          <w:rFonts w:cs="Arial"/>
        </w:rPr>
        <w:t>Wind region</w:t>
      </w:r>
    </w:p>
    <w:p w14:paraId="14A00998" w14:textId="3ED53DAC" w:rsidR="00C33E88" w:rsidRPr="00773FA3" w:rsidRDefault="00C33E88" w:rsidP="002B1A1B">
      <w:pPr>
        <w:ind w:left="1843"/>
        <w:rPr>
          <w:rFonts w:cs="Arial"/>
        </w:rPr>
      </w:pPr>
      <w:r w:rsidRPr="00773FA3">
        <w:rPr>
          <w:rFonts w:cs="Arial"/>
        </w:rPr>
        <w:t>Terrain category</w:t>
      </w:r>
    </w:p>
    <w:p w14:paraId="5A9CBB6C" w14:textId="7B8AD8FC" w:rsidR="00C33E88" w:rsidRPr="00773FA3" w:rsidRDefault="00C33E88" w:rsidP="002B1A1B">
      <w:pPr>
        <w:ind w:left="1843"/>
        <w:rPr>
          <w:rFonts w:cs="Arial"/>
        </w:rPr>
      </w:pPr>
      <w:r w:rsidRPr="00773FA3">
        <w:rPr>
          <w:rFonts w:cs="Arial"/>
        </w:rPr>
        <w:t>Shielding multiplier</w:t>
      </w:r>
    </w:p>
    <w:p w14:paraId="49CF08B5" w14:textId="2C1F87EB" w:rsidR="00C33E88" w:rsidRPr="00773FA3" w:rsidRDefault="00C33E88" w:rsidP="002B1A1B">
      <w:pPr>
        <w:ind w:left="1843"/>
        <w:rPr>
          <w:rFonts w:cs="Arial"/>
        </w:rPr>
      </w:pPr>
      <w:r w:rsidRPr="00773FA3">
        <w:rPr>
          <w:rFonts w:cs="Arial"/>
        </w:rPr>
        <w:t>Topographic multiplier</w:t>
      </w:r>
    </w:p>
    <w:p w14:paraId="268DE5DE" w14:textId="416641D5" w:rsidR="00C33E88" w:rsidRPr="00773FA3" w:rsidRDefault="00C33E88" w:rsidP="002B1A1B">
      <w:pPr>
        <w:ind w:left="1843"/>
        <w:rPr>
          <w:rFonts w:cs="Arial"/>
        </w:rPr>
      </w:pPr>
      <w:r w:rsidRPr="00773FA3">
        <w:rPr>
          <w:rFonts w:cs="Arial"/>
        </w:rPr>
        <w:t>Structure importance multiplier</w:t>
      </w:r>
    </w:p>
    <w:p w14:paraId="2CB82E85" w14:textId="11CEB7AA" w:rsidR="00C33E88" w:rsidRPr="00773FA3" w:rsidRDefault="00C33E88" w:rsidP="002B1A1B">
      <w:pPr>
        <w:ind w:left="1560"/>
        <w:rPr>
          <w:rFonts w:cs="Arial"/>
        </w:rPr>
      </w:pPr>
      <w:r w:rsidRPr="00773FA3">
        <w:rPr>
          <w:rFonts w:cs="Arial"/>
        </w:rPr>
        <w:t>Where different terrain categories or multipliers have been assumed in the design, depending on wind direction, each of the different combinations of terrain category and multipliers used shall be noted together with the wind direction(s) to which they apply.</w:t>
      </w:r>
    </w:p>
    <w:p w14:paraId="30DD78FD" w14:textId="77777777" w:rsidR="00C33E88" w:rsidRPr="002B1A1B" w:rsidRDefault="00C33E88" w:rsidP="00865B1D">
      <w:pPr>
        <w:pStyle w:val="ListParagraph"/>
        <w:numPr>
          <w:ilvl w:val="0"/>
          <w:numId w:val="67"/>
        </w:numPr>
        <w:spacing w:after="200"/>
        <w:ind w:left="1570" w:hanging="357"/>
        <w:rPr>
          <w:rFonts w:cs="Arial"/>
        </w:rPr>
      </w:pPr>
      <w:r w:rsidRPr="002B1A1B">
        <w:rPr>
          <w:rFonts w:cs="Arial"/>
        </w:rPr>
        <w:t>Earthquake Loads</w:t>
      </w:r>
    </w:p>
    <w:p w14:paraId="3B773F21" w14:textId="77777777" w:rsidR="00C33E88" w:rsidRPr="00773FA3" w:rsidRDefault="00C33E88" w:rsidP="00270826">
      <w:pPr>
        <w:spacing w:after="0"/>
        <w:ind w:left="1559"/>
        <w:rPr>
          <w:rFonts w:cs="Arial"/>
        </w:rPr>
      </w:pPr>
      <w:r w:rsidRPr="00773FA3">
        <w:rPr>
          <w:rFonts w:cs="Arial"/>
        </w:rPr>
        <w:t>Structure type (or types where more than one exists in the project).</w:t>
      </w:r>
    </w:p>
    <w:p w14:paraId="68BD97D2" w14:textId="77777777" w:rsidR="00C33E88" w:rsidRPr="00773FA3" w:rsidRDefault="00C33E88" w:rsidP="00270826">
      <w:pPr>
        <w:spacing w:after="0"/>
        <w:ind w:left="1559"/>
        <w:rPr>
          <w:rFonts w:cs="Arial"/>
        </w:rPr>
      </w:pPr>
      <w:r w:rsidRPr="00773FA3">
        <w:rPr>
          <w:rFonts w:cs="Arial"/>
        </w:rPr>
        <w:t>Acceleration coefficient</w:t>
      </w:r>
    </w:p>
    <w:p w14:paraId="4C765464" w14:textId="77777777" w:rsidR="00C33E88" w:rsidRPr="00773FA3" w:rsidRDefault="00C33E88" w:rsidP="002B1A1B">
      <w:pPr>
        <w:ind w:left="1560"/>
        <w:rPr>
          <w:rFonts w:cs="Arial"/>
        </w:rPr>
      </w:pPr>
      <w:r w:rsidRPr="00773FA3">
        <w:rPr>
          <w:rFonts w:cs="Arial"/>
        </w:rPr>
        <w:t>Site factor</w:t>
      </w:r>
    </w:p>
    <w:p w14:paraId="729058E4" w14:textId="6F4B7EF0" w:rsidR="00C33E88" w:rsidRPr="002B1A1B" w:rsidRDefault="00C33E88" w:rsidP="00865B1D">
      <w:pPr>
        <w:pStyle w:val="ListParagraph"/>
        <w:numPr>
          <w:ilvl w:val="0"/>
          <w:numId w:val="67"/>
        </w:numPr>
        <w:spacing w:after="200"/>
        <w:ind w:left="1570" w:hanging="357"/>
        <w:rPr>
          <w:rFonts w:cs="Arial"/>
        </w:rPr>
      </w:pPr>
      <w:r w:rsidRPr="002B1A1B">
        <w:rPr>
          <w:rFonts w:cs="Arial"/>
        </w:rPr>
        <w:t>Soil Bearing Pressures</w:t>
      </w:r>
    </w:p>
    <w:p w14:paraId="26AF177E" w14:textId="60379E85" w:rsidR="00C33E88" w:rsidRPr="00773FA3" w:rsidRDefault="00C33E88" w:rsidP="002B1A1B">
      <w:pPr>
        <w:ind w:left="1560"/>
        <w:rPr>
          <w:rFonts w:cs="Arial"/>
        </w:rPr>
      </w:pPr>
      <w:r w:rsidRPr="00773FA3">
        <w:rPr>
          <w:rFonts w:cs="Arial"/>
        </w:rPr>
        <w:t>The maximum safe working or ultimate soil bearing pressures (state which) used in footing design.</w:t>
      </w:r>
    </w:p>
    <w:p w14:paraId="26250F92" w14:textId="53B706C7" w:rsidR="00C33E88" w:rsidRPr="00773FA3" w:rsidRDefault="00C33E88" w:rsidP="002B1A1B">
      <w:pPr>
        <w:ind w:left="1560"/>
        <w:rPr>
          <w:rFonts w:cs="Arial"/>
        </w:rPr>
      </w:pPr>
      <w:r w:rsidRPr="00773FA3">
        <w:rPr>
          <w:rFonts w:cs="Arial"/>
        </w:rPr>
        <w:t>If different footings have been designed using different bearing pressures, the design bearing pressure for each footing type or size shall be recorded.</w:t>
      </w:r>
    </w:p>
    <w:p w14:paraId="76D322DC" w14:textId="229283A8" w:rsidR="00C33E88" w:rsidRPr="002B1A1B" w:rsidRDefault="00C33E88" w:rsidP="00865B1D">
      <w:pPr>
        <w:pStyle w:val="ListParagraph"/>
        <w:numPr>
          <w:ilvl w:val="0"/>
          <w:numId w:val="67"/>
        </w:numPr>
        <w:spacing w:after="200"/>
        <w:ind w:left="1570" w:hanging="357"/>
        <w:rPr>
          <w:rFonts w:cs="Arial"/>
        </w:rPr>
      </w:pPr>
      <w:r w:rsidRPr="002B1A1B">
        <w:rPr>
          <w:rFonts w:cs="Arial"/>
        </w:rPr>
        <w:t>Site Classification</w:t>
      </w:r>
    </w:p>
    <w:p w14:paraId="1CED556C" w14:textId="25C2924E" w:rsidR="00C33E88" w:rsidRPr="00773FA3" w:rsidRDefault="00C33E88" w:rsidP="002B1A1B">
      <w:pPr>
        <w:ind w:left="1560"/>
        <w:rPr>
          <w:rFonts w:cs="Arial"/>
        </w:rPr>
      </w:pPr>
      <w:r w:rsidRPr="00773FA3">
        <w:rPr>
          <w:rFonts w:cs="Arial"/>
        </w:rPr>
        <w:t>The site classification in accordance with AS 2870 “Residential Slabs and Footings”.</w:t>
      </w:r>
    </w:p>
    <w:p w14:paraId="492B34BC" w14:textId="39364296" w:rsidR="00A57ACE" w:rsidRPr="00773FA3" w:rsidRDefault="00C33E88" w:rsidP="00A57ACE">
      <w:pPr>
        <w:ind w:left="851"/>
        <w:rPr>
          <w:rFonts w:cstheme="majorHAnsi"/>
        </w:rPr>
      </w:pPr>
      <w:r w:rsidRPr="00773FA3">
        <w:rPr>
          <w:rFonts w:cs="Arial"/>
        </w:rPr>
        <w:lastRenderedPageBreak/>
        <w:t>If the classification varies across the site, the extent of each soil class shall be shown or noted on an appropriate structural drawing</w:t>
      </w:r>
      <w:r w:rsidR="00B80E20">
        <w:rPr>
          <w:rFonts w:cs="Arial"/>
        </w:rPr>
        <w:t>.</w:t>
      </w:r>
      <w:r w:rsidR="005D5CC0">
        <w:rPr>
          <w:rFonts w:cs="Arial"/>
        </w:rPr>
        <w:t xml:space="preserve"> </w:t>
      </w:r>
      <w:r w:rsidR="00A57ACE" w:rsidRPr="00773FA3">
        <w:rPr>
          <w:rFonts w:cs="Arial"/>
        </w:rPr>
        <w:t>The</w:t>
      </w:r>
      <w:r w:rsidR="00A57ACE" w:rsidRPr="00773FA3">
        <w:rPr>
          <w:rFonts w:cstheme="majorHAnsi"/>
        </w:rPr>
        <w:t xml:space="preserve"> following is an example of the above requirements identifying information that should be included in the General Notes:</w:t>
      </w:r>
    </w:p>
    <w:p w14:paraId="44439DB5" w14:textId="5F511E74" w:rsidR="00A57ACE" w:rsidRPr="002B1A1B" w:rsidRDefault="00A57ACE" w:rsidP="00A57ACE">
      <w:pPr>
        <w:ind w:left="851"/>
        <w:rPr>
          <w:rFonts w:cstheme="majorHAnsi"/>
          <w:b/>
          <w:bCs/>
        </w:rPr>
      </w:pPr>
      <w:r w:rsidRPr="002B1A1B">
        <w:rPr>
          <w:rFonts w:cstheme="majorHAnsi"/>
          <w:b/>
          <w:bCs/>
        </w:rPr>
        <w:t>Design information</w:t>
      </w:r>
      <w:r w:rsidRPr="00773FA3">
        <w:rPr>
          <w:rFonts w:cstheme="majorHAnsi"/>
          <w:b/>
          <w:bCs/>
        </w:rPr>
        <w:t xml:space="preserve"> </w:t>
      </w:r>
      <w:r w:rsidRPr="00773FA3">
        <w:rPr>
          <w:rFonts w:cstheme="majorHAnsi"/>
          <w:b/>
          <w:i/>
          <w:iCs/>
        </w:rPr>
        <w:t>(**</w:t>
      </w:r>
      <w:r w:rsidRPr="00773FA3">
        <w:rPr>
          <w:rFonts w:cstheme="majorHAnsi"/>
          <w:b/>
          <w:i/>
          <w:iCs/>
          <w:u w:val="single"/>
        </w:rPr>
        <w:t>example only</w:t>
      </w:r>
      <w:r w:rsidRPr="00773FA3">
        <w:rPr>
          <w:rFonts w:cstheme="majorHAnsi"/>
          <w:b/>
          <w:i/>
          <w:iCs/>
        </w:rPr>
        <w:t>**)</w:t>
      </w:r>
    </w:p>
    <w:p w14:paraId="71060C08" w14:textId="77777777" w:rsidR="00A57ACE" w:rsidRPr="002B1A1B" w:rsidRDefault="00A57ACE" w:rsidP="00A57ACE">
      <w:pPr>
        <w:ind w:left="851"/>
        <w:rPr>
          <w:rFonts w:cstheme="majorHAnsi"/>
          <w:b/>
          <w:bCs/>
          <w:sz w:val="22"/>
          <w:szCs w:val="20"/>
        </w:rPr>
      </w:pPr>
      <w:r w:rsidRPr="002B1A1B">
        <w:rPr>
          <w:rFonts w:cstheme="majorHAnsi"/>
          <w:b/>
          <w:bCs/>
          <w:sz w:val="22"/>
          <w:szCs w:val="20"/>
        </w:rPr>
        <w:t>Dead and Live loads AS 1170.1-1989</w:t>
      </w:r>
    </w:p>
    <w:p w14:paraId="10088299" w14:textId="32601026" w:rsidR="00A57ACE" w:rsidRPr="002B1A1B" w:rsidRDefault="00A57ACE" w:rsidP="00A57ACE">
      <w:pPr>
        <w:spacing w:after="0"/>
        <w:ind w:left="851"/>
        <w:rPr>
          <w:rFonts w:cstheme="majorHAnsi"/>
          <w:sz w:val="22"/>
          <w:szCs w:val="20"/>
        </w:rPr>
      </w:pPr>
      <w:r w:rsidRPr="002B1A1B">
        <w:rPr>
          <w:rFonts w:cstheme="majorHAnsi"/>
          <w:sz w:val="22"/>
          <w:szCs w:val="20"/>
        </w:rPr>
        <w:t>Live load - Block A, mezzanine</w:t>
      </w: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5 kPa</w:t>
      </w:r>
    </w:p>
    <w:p w14:paraId="3186EC71" w14:textId="77777777" w:rsidR="00A57ACE" w:rsidRPr="002B1A1B" w:rsidRDefault="00A57ACE" w:rsidP="00A57ACE">
      <w:pPr>
        <w:ind w:left="851"/>
        <w:rPr>
          <w:rFonts w:cstheme="majorHAnsi"/>
          <w:sz w:val="22"/>
          <w:szCs w:val="20"/>
        </w:rPr>
      </w:pPr>
      <w:r w:rsidRPr="002B1A1B">
        <w:rPr>
          <w:rFonts w:cstheme="majorHAnsi"/>
          <w:sz w:val="22"/>
          <w:szCs w:val="20"/>
        </w:rPr>
        <w:t>Live load - Block B concrete roof (non-trafficable)</w:t>
      </w:r>
      <w:r w:rsidRPr="002B1A1B">
        <w:rPr>
          <w:rFonts w:cstheme="majorHAnsi"/>
          <w:sz w:val="22"/>
          <w:szCs w:val="20"/>
        </w:rPr>
        <w:tab/>
        <w:t>1.5 kPa.</w:t>
      </w:r>
    </w:p>
    <w:p w14:paraId="73719548" w14:textId="5864EED3" w:rsidR="00A57ACE" w:rsidRPr="002B1A1B" w:rsidRDefault="00A57ACE" w:rsidP="00A57ACE">
      <w:pPr>
        <w:ind w:left="851"/>
        <w:rPr>
          <w:rFonts w:cstheme="majorHAnsi"/>
          <w:b/>
          <w:bCs/>
          <w:sz w:val="22"/>
          <w:szCs w:val="20"/>
        </w:rPr>
      </w:pPr>
      <w:r w:rsidRPr="002B1A1B">
        <w:rPr>
          <w:rFonts w:cstheme="majorHAnsi"/>
          <w:b/>
          <w:bCs/>
          <w:sz w:val="22"/>
          <w:szCs w:val="20"/>
        </w:rPr>
        <w:t>Wind loads AS 1170.2-1989-Amdt. 3</w:t>
      </w:r>
    </w:p>
    <w:p w14:paraId="6778E9EF" w14:textId="20DE90CD" w:rsidR="00A57ACE" w:rsidRPr="002B1A1B" w:rsidRDefault="00A57ACE" w:rsidP="00A57ACE">
      <w:pPr>
        <w:spacing w:after="0"/>
        <w:ind w:left="851"/>
        <w:rPr>
          <w:rFonts w:cstheme="majorHAnsi"/>
          <w:sz w:val="22"/>
          <w:szCs w:val="20"/>
        </w:rPr>
      </w:pPr>
      <w:r w:rsidRPr="002B1A1B">
        <w:rPr>
          <w:rFonts w:cstheme="majorHAnsi"/>
          <w:sz w:val="22"/>
          <w:szCs w:val="20"/>
        </w:rPr>
        <w:t>Wind region</w:t>
      </w: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A</w:t>
      </w:r>
    </w:p>
    <w:p w14:paraId="24B35C8E" w14:textId="5E3D7432" w:rsidR="00A57ACE" w:rsidRPr="002B1A1B" w:rsidRDefault="00A57ACE" w:rsidP="00A57ACE">
      <w:pPr>
        <w:spacing w:after="0"/>
        <w:ind w:left="851"/>
        <w:rPr>
          <w:rFonts w:cstheme="majorHAnsi"/>
          <w:sz w:val="22"/>
          <w:szCs w:val="20"/>
        </w:rPr>
      </w:pPr>
      <w:r w:rsidRPr="002B1A1B">
        <w:rPr>
          <w:rFonts w:cstheme="majorHAnsi"/>
          <w:sz w:val="22"/>
          <w:szCs w:val="20"/>
        </w:rPr>
        <w:t>Wind from north-east and south-east</w:t>
      </w: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Terrain category 2</w:t>
      </w:r>
    </w:p>
    <w:p w14:paraId="0FF26830" w14:textId="04226709" w:rsidR="00A57ACE" w:rsidRPr="002B1A1B" w:rsidRDefault="00A57ACE" w:rsidP="00A57ACE">
      <w:pPr>
        <w:spacing w:after="0"/>
        <w:ind w:left="851"/>
        <w:rPr>
          <w:rFonts w:cstheme="majorHAnsi"/>
          <w:sz w:val="22"/>
          <w:szCs w:val="20"/>
        </w:rPr>
      </w:pP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Shielding multiplier 1</w:t>
      </w:r>
    </w:p>
    <w:p w14:paraId="6193C08B" w14:textId="6B20A366" w:rsidR="00A57ACE" w:rsidRPr="002B1A1B" w:rsidRDefault="00A57ACE" w:rsidP="00A57ACE">
      <w:pPr>
        <w:spacing w:after="0"/>
        <w:ind w:left="851"/>
        <w:rPr>
          <w:rFonts w:cstheme="majorHAnsi"/>
          <w:sz w:val="22"/>
          <w:szCs w:val="20"/>
        </w:rPr>
      </w:pP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Topographic multiplier 1</w:t>
      </w:r>
    </w:p>
    <w:p w14:paraId="7C4E7CCB" w14:textId="7AEB2F02" w:rsidR="00A57ACE" w:rsidRPr="002B1A1B" w:rsidRDefault="00A57ACE" w:rsidP="00A57ACE">
      <w:pPr>
        <w:spacing w:after="0"/>
        <w:ind w:left="851"/>
        <w:rPr>
          <w:rFonts w:cstheme="majorHAnsi"/>
          <w:sz w:val="22"/>
          <w:szCs w:val="20"/>
        </w:rPr>
      </w:pP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Importance multiplier 1</w:t>
      </w:r>
    </w:p>
    <w:p w14:paraId="6A1671F4" w14:textId="6FD43DCB" w:rsidR="00A57ACE" w:rsidRPr="002B1A1B" w:rsidRDefault="00A57ACE" w:rsidP="00A57ACE">
      <w:pPr>
        <w:spacing w:after="0"/>
        <w:ind w:left="851"/>
        <w:rPr>
          <w:rFonts w:cstheme="majorHAnsi"/>
          <w:sz w:val="22"/>
          <w:szCs w:val="20"/>
        </w:rPr>
      </w:pPr>
      <w:r w:rsidRPr="002B1A1B">
        <w:rPr>
          <w:rFonts w:cstheme="majorHAnsi"/>
          <w:sz w:val="22"/>
          <w:szCs w:val="20"/>
        </w:rPr>
        <w:t>Wind from north-west and south-west</w:t>
      </w: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Terrain category 3</w:t>
      </w:r>
    </w:p>
    <w:p w14:paraId="7A1E815E" w14:textId="604A93C6" w:rsidR="00A57ACE" w:rsidRPr="002B1A1B" w:rsidRDefault="00A57ACE" w:rsidP="00A57ACE">
      <w:pPr>
        <w:spacing w:after="0"/>
        <w:ind w:left="851"/>
        <w:rPr>
          <w:rFonts w:cstheme="majorHAnsi"/>
          <w:sz w:val="22"/>
          <w:szCs w:val="20"/>
        </w:rPr>
      </w:pP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Shielding multiplier 0.9</w:t>
      </w:r>
    </w:p>
    <w:p w14:paraId="7F55EA48" w14:textId="2E2CECCC" w:rsidR="00A57ACE" w:rsidRPr="002B1A1B" w:rsidRDefault="00A57ACE" w:rsidP="00A57ACE">
      <w:pPr>
        <w:spacing w:after="0"/>
        <w:ind w:left="851"/>
        <w:rPr>
          <w:rFonts w:cstheme="majorHAnsi"/>
          <w:sz w:val="22"/>
          <w:szCs w:val="20"/>
        </w:rPr>
      </w:pP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Topographic multiplier 1</w:t>
      </w:r>
    </w:p>
    <w:p w14:paraId="1E09C52B" w14:textId="5FCAD3F4" w:rsidR="00A57ACE" w:rsidRPr="002B1A1B" w:rsidRDefault="00A57ACE" w:rsidP="00A57ACE">
      <w:pPr>
        <w:ind w:left="851"/>
        <w:rPr>
          <w:rFonts w:cstheme="majorHAnsi"/>
          <w:sz w:val="22"/>
          <w:szCs w:val="20"/>
        </w:rPr>
      </w:pP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Importance multiplier 1</w:t>
      </w:r>
    </w:p>
    <w:p w14:paraId="77DDC395" w14:textId="77777777" w:rsidR="00A57ACE" w:rsidRPr="002B1A1B" w:rsidRDefault="00A57ACE" w:rsidP="00A57ACE">
      <w:pPr>
        <w:ind w:left="851"/>
        <w:rPr>
          <w:rFonts w:cstheme="majorHAnsi"/>
          <w:b/>
          <w:bCs/>
          <w:sz w:val="22"/>
          <w:szCs w:val="20"/>
        </w:rPr>
      </w:pPr>
      <w:r w:rsidRPr="002B1A1B">
        <w:rPr>
          <w:rFonts w:cstheme="majorHAnsi"/>
          <w:b/>
          <w:bCs/>
          <w:sz w:val="22"/>
          <w:szCs w:val="20"/>
        </w:rPr>
        <w:t>Earthquake loads AS 1170.4-1993-Amdt. 1</w:t>
      </w:r>
    </w:p>
    <w:p w14:paraId="11A5177A" w14:textId="50DBA4CC" w:rsidR="00A57ACE" w:rsidRPr="002B1A1B" w:rsidRDefault="00A57ACE" w:rsidP="00A57ACE">
      <w:pPr>
        <w:spacing w:after="0"/>
        <w:ind w:left="851"/>
        <w:rPr>
          <w:rFonts w:cstheme="majorHAnsi"/>
          <w:sz w:val="22"/>
          <w:szCs w:val="20"/>
        </w:rPr>
      </w:pPr>
      <w:r w:rsidRPr="002B1A1B">
        <w:rPr>
          <w:rFonts w:cstheme="majorHAnsi"/>
          <w:sz w:val="22"/>
          <w:szCs w:val="20"/>
        </w:rPr>
        <w:t>Structure type</w:t>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II</w:t>
      </w:r>
    </w:p>
    <w:p w14:paraId="05826FFA" w14:textId="05D996A3" w:rsidR="00A57ACE" w:rsidRPr="002B1A1B" w:rsidRDefault="00A57ACE" w:rsidP="00A57ACE">
      <w:pPr>
        <w:spacing w:after="0"/>
        <w:ind w:left="851"/>
        <w:rPr>
          <w:rFonts w:cstheme="majorHAnsi"/>
          <w:sz w:val="22"/>
          <w:szCs w:val="20"/>
        </w:rPr>
      </w:pPr>
      <w:r w:rsidRPr="002B1A1B">
        <w:rPr>
          <w:rFonts w:cstheme="majorHAnsi"/>
          <w:sz w:val="22"/>
          <w:szCs w:val="20"/>
        </w:rPr>
        <w:t>Acceleration coefficient</w:t>
      </w: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0.14</w:t>
      </w:r>
    </w:p>
    <w:p w14:paraId="780E7653" w14:textId="2AE7596D" w:rsidR="00A57ACE" w:rsidRPr="002B1A1B" w:rsidRDefault="00A57ACE" w:rsidP="00A57ACE">
      <w:pPr>
        <w:ind w:left="851"/>
        <w:rPr>
          <w:rFonts w:cstheme="majorHAnsi"/>
          <w:sz w:val="22"/>
          <w:szCs w:val="20"/>
        </w:rPr>
      </w:pPr>
      <w:r w:rsidRPr="002B1A1B">
        <w:rPr>
          <w:rFonts w:cstheme="majorHAnsi"/>
          <w:sz w:val="22"/>
          <w:szCs w:val="20"/>
        </w:rPr>
        <w:t>Site factor</w:t>
      </w:r>
      <w:r w:rsidRPr="002B1A1B">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773FA3">
        <w:rPr>
          <w:rFonts w:cstheme="majorHAnsi"/>
          <w:sz w:val="22"/>
          <w:szCs w:val="20"/>
        </w:rPr>
        <w:tab/>
      </w:r>
      <w:r w:rsidRPr="002B1A1B">
        <w:rPr>
          <w:rFonts w:cstheme="majorHAnsi"/>
          <w:sz w:val="22"/>
          <w:szCs w:val="20"/>
        </w:rPr>
        <w:t>1.25</w:t>
      </w:r>
    </w:p>
    <w:p w14:paraId="5DDE4A4F" w14:textId="02CB014D" w:rsidR="00A57ACE" w:rsidRPr="002B1A1B" w:rsidRDefault="00A57ACE" w:rsidP="00A57ACE">
      <w:pPr>
        <w:ind w:left="851"/>
        <w:rPr>
          <w:rFonts w:cstheme="majorHAnsi"/>
          <w:b/>
          <w:bCs/>
          <w:sz w:val="22"/>
          <w:szCs w:val="20"/>
        </w:rPr>
      </w:pPr>
      <w:r w:rsidRPr="002B1A1B">
        <w:rPr>
          <w:rFonts w:cstheme="majorHAnsi"/>
          <w:b/>
          <w:bCs/>
          <w:sz w:val="22"/>
          <w:szCs w:val="20"/>
        </w:rPr>
        <w:t>Soil bearing pressures</w:t>
      </w:r>
    </w:p>
    <w:p w14:paraId="33D591CA" w14:textId="5E1D56A6" w:rsidR="00A57ACE" w:rsidRPr="002B1A1B" w:rsidRDefault="00A57ACE" w:rsidP="00A57ACE">
      <w:pPr>
        <w:ind w:left="851"/>
        <w:rPr>
          <w:rFonts w:cstheme="majorHAnsi"/>
          <w:sz w:val="22"/>
          <w:szCs w:val="20"/>
        </w:rPr>
      </w:pPr>
      <w:r w:rsidRPr="002B1A1B">
        <w:rPr>
          <w:rFonts w:cstheme="majorHAnsi"/>
          <w:sz w:val="22"/>
          <w:szCs w:val="20"/>
        </w:rPr>
        <w:t>All footings (safe working bearing pressure)</w:t>
      </w:r>
      <w:r w:rsidRPr="002B1A1B">
        <w:rPr>
          <w:rFonts w:cstheme="majorHAnsi"/>
          <w:sz w:val="22"/>
          <w:szCs w:val="20"/>
        </w:rPr>
        <w:tab/>
      </w:r>
      <w:r w:rsidRPr="00773FA3">
        <w:rPr>
          <w:rFonts w:cstheme="majorHAnsi"/>
          <w:sz w:val="22"/>
          <w:szCs w:val="20"/>
        </w:rPr>
        <w:tab/>
      </w:r>
      <w:r w:rsidRPr="002B1A1B">
        <w:rPr>
          <w:rFonts w:cstheme="majorHAnsi"/>
          <w:sz w:val="22"/>
          <w:szCs w:val="20"/>
        </w:rPr>
        <w:t>3 kPa</w:t>
      </w:r>
    </w:p>
    <w:p w14:paraId="5EF92FAA" w14:textId="4B959655" w:rsidR="00A57ACE" w:rsidRPr="002B1A1B" w:rsidRDefault="00A57ACE" w:rsidP="007B134B">
      <w:pPr>
        <w:ind w:left="851"/>
        <w:rPr>
          <w:rFonts w:cstheme="majorHAnsi"/>
          <w:b/>
          <w:bCs/>
          <w:sz w:val="22"/>
          <w:szCs w:val="20"/>
        </w:rPr>
      </w:pPr>
      <w:r w:rsidRPr="002B1A1B">
        <w:rPr>
          <w:rFonts w:cstheme="majorHAnsi"/>
          <w:b/>
          <w:bCs/>
          <w:sz w:val="22"/>
          <w:szCs w:val="20"/>
        </w:rPr>
        <w:t>Site classification</w:t>
      </w:r>
      <w:r w:rsidRPr="002B1A1B">
        <w:rPr>
          <w:rFonts w:cstheme="majorHAnsi"/>
          <w:b/>
          <w:bCs/>
          <w:sz w:val="22"/>
          <w:szCs w:val="20"/>
        </w:rPr>
        <w:tab/>
        <w:t>M</w:t>
      </w:r>
    </w:p>
    <w:p w14:paraId="4548B7D5" w14:textId="77777777" w:rsidR="00865B1D" w:rsidRPr="00E31145" w:rsidRDefault="00865B1D" w:rsidP="00780A7F">
      <w:pPr>
        <w:pStyle w:val="Heading3"/>
      </w:pPr>
      <w:bookmarkStart w:id="171" w:name="_Toc509413322"/>
      <w:bookmarkStart w:id="172" w:name="_Toc139284823"/>
      <w:bookmarkStart w:id="173" w:name="_Toc144994346"/>
      <w:r w:rsidRPr="00E31145">
        <w:t xml:space="preserve">Mechanical </w:t>
      </w:r>
      <w:bookmarkEnd w:id="171"/>
      <w:r>
        <w:t>consultant</w:t>
      </w:r>
      <w:bookmarkEnd w:id="172"/>
      <w:bookmarkEnd w:id="173"/>
    </w:p>
    <w:p w14:paraId="3C7D4D61" w14:textId="77777777" w:rsidR="00CA0FD9" w:rsidRDefault="00CA0FD9" w:rsidP="00CA0FD9">
      <w:pPr>
        <w:rPr>
          <w:rFonts w:cstheme="majorHAnsi"/>
        </w:rPr>
      </w:pPr>
      <w:r>
        <w:rPr>
          <w:rFonts w:cstheme="majorHAnsi"/>
        </w:rPr>
        <w:t>Mechanical consultants</w:t>
      </w:r>
      <w:r w:rsidRPr="001F43CF">
        <w:rPr>
          <w:rFonts w:cstheme="majorHAnsi"/>
        </w:rPr>
        <w:t xml:space="preserve"> must be </w:t>
      </w:r>
      <w:r>
        <w:rPr>
          <w:rFonts w:cstheme="majorHAnsi"/>
        </w:rPr>
        <w:t xml:space="preserve">registered under the </w:t>
      </w:r>
      <w:r w:rsidRPr="003C699E">
        <w:rPr>
          <w:rFonts w:cstheme="majorHAnsi"/>
          <w:i/>
          <w:iCs/>
        </w:rPr>
        <w:t>Building Services (Registration) Regulations 2011</w:t>
      </w:r>
      <w:r>
        <w:rPr>
          <w:rFonts w:cstheme="majorHAnsi"/>
        </w:rPr>
        <w:t xml:space="preserve"> </w:t>
      </w:r>
      <w:r w:rsidRPr="001F43CF">
        <w:rPr>
          <w:rFonts w:cstheme="majorHAnsi"/>
        </w:rPr>
        <w:t xml:space="preserve">and all relevant amendments. </w:t>
      </w:r>
    </w:p>
    <w:p w14:paraId="11C13F52" w14:textId="336D347E" w:rsidR="00865B1D" w:rsidRPr="00E31145" w:rsidRDefault="00865B1D" w:rsidP="00865B1D">
      <w:pPr>
        <w:rPr>
          <w:rFonts w:cstheme="majorHAnsi"/>
        </w:rPr>
      </w:pPr>
      <w:r w:rsidRPr="00E31145">
        <w:rPr>
          <w:rFonts w:cstheme="majorHAnsi"/>
        </w:rPr>
        <w:t xml:space="preserve">The mechanical consultant whether engaged as a secondary or subconsultant, and any </w:t>
      </w:r>
      <w:r>
        <w:rPr>
          <w:rFonts w:cstheme="majorHAnsi"/>
        </w:rPr>
        <w:t>subconsultants</w:t>
      </w:r>
      <w:r w:rsidRPr="00E31145">
        <w:rPr>
          <w:rFonts w:cstheme="majorHAnsi"/>
        </w:rPr>
        <w:t xml:space="preserve"> appointed by the mechanical consultant </w:t>
      </w:r>
      <w:r>
        <w:rPr>
          <w:rFonts w:cstheme="majorHAnsi"/>
        </w:rPr>
        <w:t>is</w:t>
      </w:r>
      <w:r w:rsidRPr="00E31145">
        <w:rPr>
          <w:rFonts w:cstheme="majorHAnsi"/>
        </w:rPr>
        <w:t xml:space="preserve"> expected to deliver the following services, </w:t>
      </w:r>
      <w:r w:rsidRPr="00CC50CB">
        <w:rPr>
          <w:rFonts w:cstheme="majorHAnsi"/>
        </w:rPr>
        <w:t>in addition</w:t>
      </w:r>
      <w:r w:rsidRPr="00E31145">
        <w:rPr>
          <w:rFonts w:cstheme="majorHAnsi"/>
        </w:rPr>
        <w:t xml:space="preserve"> to the base requirement to align, in full, with the deliverables of the project</w:t>
      </w:r>
      <w:r>
        <w:rPr>
          <w:rFonts w:cstheme="majorHAnsi"/>
        </w:rPr>
        <w:t>-</w:t>
      </w:r>
      <w:r w:rsidRPr="00E31145">
        <w:rPr>
          <w:rFonts w:cstheme="majorHAnsi"/>
        </w:rPr>
        <w:t xml:space="preserve">specific </w:t>
      </w:r>
      <w:r w:rsidR="00493204">
        <w:rPr>
          <w:rFonts w:cstheme="majorHAnsi"/>
        </w:rPr>
        <w:t>Interior Fitout and Workplace Design Services</w:t>
      </w:r>
      <w:r w:rsidR="00493204" w:rsidRPr="00E31145">
        <w:rPr>
          <w:rFonts w:cstheme="majorHAnsi"/>
        </w:rPr>
        <w:t xml:space="preserve"> </w:t>
      </w:r>
      <w:r w:rsidRPr="00E31145">
        <w:rPr>
          <w:rFonts w:cstheme="majorHAnsi"/>
        </w:rPr>
        <w:t>Brief:</w:t>
      </w:r>
    </w:p>
    <w:p w14:paraId="3DA6F791" w14:textId="77777777" w:rsidR="00865B1D" w:rsidRPr="00E31145" w:rsidRDefault="00865B1D" w:rsidP="007823BE">
      <w:pPr>
        <w:numPr>
          <w:ilvl w:val="0"/>
          <w:numId w:val="94"/>
        </w:numPr>
        <w:spacing w:after="0"/>
        <w:ind w:left="709" w:hanging="357"/>
        <w:rPr>
          <w:rFonts w:cstheme="majorBidi"/>
        </w:rPr>
      </w:pPr>
      <w:r w:rsidRPr="00E31145">
        <w:rPr>
          <w:rFonts w:cstheme="majorBidi"/>
        </w:rPr>
        <w:t xml:space="preserve">Prepare schematic designs, developed and detailed design documentation for all the works described in the project brief and any generic </w:t>
      </w:r>
      <w:r>
        <w:rPr>
          <w:rFonts w:cstheme="majorBidi"/>
        </w:rPr>
        <w:t>Customer</w:t>
      </w:r>
      <w:r w:rsidRPr="00E31145">
        <w:rPr>
          <w:rFonts w:cstheme="majorBidi"/>
        </w:rPr>
        <w:t xml:space="preserve"> Agency</w:t>
      </w:r>
      <w:r>
        <w:rPr>
          <w:rFonts w:cstheme="majorBidi"/>
        </w:rPr>
        <w:t>’s</w:t>
      </w:r>
      <w:r w:rsidRPr="00E31145">
        <w:rPr>
          <w:rFonts w:cstheme="majorBidi"/>
        </w:rPr>
        <w:t xml:space="preserve"> brief, related to the consultant’s discipline, including but not limited to incorporation and integration </w:t>
      </w:r>
      <w:r w:rsidRPr="00E31145">
        <w:rPr>
          <w:rFonts w:cstheme="majorBidi"/>
        </w:rPr>
        <w:lastRenderedPageBreak/>
        <w:t xml:space="preserve">of all services requirements into the design and consideration of availability/ access to maintenance contractors. </w:t>
      </w:r>
    </w:p>
    <w:p w14:paraId="49745A28" w14:textId="53DFEEC9" w:rsidR="00865B1D" w:rsidRDefault="00865B1D" w:rsidP="007823BE">
      <w:pPr>
        <w:numPr>
          <w:ilvl w:val="0"/>
          <w:numId w:val="94"/>
        </w:numPr>
        <w:spacing w:after="0"/>
        <w:ind w:left="709" w:hanging="357"/>
        <w:rPr>
          <w:rFonts w:cstheme="majorBidi"/>
        </w:rPr>
      </w:pPr>
      <w:r w:rsidRPr="00E31145">
        <w:rPr>
          <w:rFonts w:cstheme="majorBidi"/>
        </w:rPr>
        <w:t>Where applicable, the scope of services might also include the provision of advice and scheduling for the delivery of specialist equipment and facilities.</w:t>
      </w:r>
      <w:r>
        <w:rPr>
          <w:rFonts w:cstheme="majorBidi"/>
        </w:rPr>
        <w:t xml:space="preserve"> </w:t>
      </w:r>
    </w:p>
    <w:p w14:paraId="0FB37A44" w14:textId="492E335E" w:rsidR="00865B1D" w:rsidRPr="00E31145" w:rsidRDefault="00865B1D" w:rsidP="007823BE">
      <w:pPr>
        <w:numPr>
          <w:ilvl w:val="0"/>
          <w:numId w:val="94"/>
        </w:numPr>
        <w:spacing w:after="0"/>
        <w:ind w:left="709" w:hanging="357"/>
        <w:rPr>
          <w:rFonts w:cstheme="majorBidi"/>
        </w:rPr>
      </w:pPr>
      <w:r w:rsidRPr="00E31145">
        <w:rPr>
          <w:rFonts w:cstheme="majorBidi"/>
        </w:rPr>
        <w:t xml:space="preserve">Engage </w:t>
      </w:r>
      <w:r>
        <w:rPr>
          <w:rFonts w:cstheme="majorBidi"/>
        </w:rPr>
        <w:t>in</w:t>
      </w:r>
      <w:r w:rsidRPr="00E31145">
        <w:rPr>
          <w:rFonts w:cstheme="majorBidi"/>
        </w:rPr>
        <w:t xml:space="preserve"> the design review process, </w:t>
      </w:r>
      <w:r w:rsidR="004C1114">
        <w:rPr>
          <w:rFonts w:cstheme="majorHAnsi"/>
        </w:rPr>
        <w:t xml:space="preserve">where required, </w:t>
      </w:r>
      <w:r w:rsidRPr="00E31145">
        <w:rPr>
          <w:rFonts w:cstheme="majorBidi"/>
        </w:rPr>
        <w:t>as set out in Section 1.</w:t>
      </w:r>
      <w:r w:rsidR="00493204">
        <w:rPr>
          <w:rFonts w:cstheme="majorBidi"/>
        </w:rPr>
        <w:t>4</w:t>
      </w:r>
      <w:r w:rsidRPr="00E31145">
        <w:rPr>
          <w:rFonts w:cstheme="majorBidi"/>
        </w:rPr>
        <w:t xml:space="preserve"> Design and/or Documentation Review</w:t>
      </w:r>
      <w:r>
        <w:rPr>
          <w:rFonts w:cstheme="majorBidi"/>
        </w:rPr>
        <w:t>s.</w:t>
      </w:r>
      <w:r w:rsidRPr="00E31145">
        <w:rPr>
          <w:rFonts w:cstheme="majorBidi"/>
          <w:highlight w:val="yellow"/>
        </w:rPr>
        <w:t xml:space="preserve"> </w:t>
      </w:r>
    </w:p>
    <w:p w14:paraId="73662BFC" w14:textId="6018108E" w:rsidR="00865B1D" w:rsidRPr="00E31145" w:rsidRDefault="00865B1D" w:rsidP="007823BE">
      <w:pPr>
        <w:numPr>
          <w:ilvl w:val="0"/>
          <w:numId w:val="94"/>
        </w:numPr>
        <w:spacing w:after="0"/>
        <w:ind w:left="709" w:hanging="357"/>
        <w:rPr>
          <w:rFonts w:cstheme="majorBidi"/>
        </w:rPr>
      </w:pPr>
      <w:r w:rsidRPr="00E31145">
        <w:rPr>
          <w:rFonts w:cstheme="majorBidi"/>
        </w:rPr>
        <w:t xml:space="preserve">Prepare completely detailed design of all mechanical services including </w:t>
      </w:r>
      <w:r>
        <w:rPr>
          <w:rFonts w:cstheme="majorBidi"/>
        </w:rPr>
        <w:t>air conditioning</w:t>
      </w:r>
      <w:r w:rsidRPr="00E31145">
        <w:rPr>
          <w:rFonts w:cstheme="majorBidi"/>
        </w:rPr>
        <w:t xml:space="preserve"> equipment, mechanical ventilation, </w:t>
      </w:r>
      <w:r>
        <w:rPr>
          <w:rFonts w:cstheme="majorBidi"/>
        </w:rPr>
        <w:t>e</w:t>
      </w:r>
      <w:r w:rsidRPr="00E31145">
        <w:rPr>
          <w:rFonts w:cstheme="majorBidi"/>
        </w:rPr>
        <w:t xml:space="preserve">xtraction </w:t>
      </w:r>
      <w:r>
        <w:rPr>
          <w:rFonts w:cstheme="majorBidi"/>
        </w:rPr>
        <w:t>s</w:t>
      </w:r>
      <w:r w:rsidRPr="00E31145">
        <w:rPr>
          <w:rFonts w:cstheme="majorBidi"/>
        </w:rPr>
        <w:t>ystem</w:t>
      </w:r>
      <w:r w:rsidR="00493204">
        <w:rPr>
          <w:rFonts w:cstheme="majorBidi"/>
        </w:rPr>
        <w:t>s</w:t>
      </w:r>
      <w:r w:rsidRPr="00E31145">
        <w:rPr>
          <w:rFonts w:cstheme="majorBidi"/>
        </w:rPr>
        <w:t>, proposed ductwork, mechanical plant, equipment, fixtures and fittings.</w:t>
      </w:r>
    </w:p>
    <w:p w14:paraId="31B265F9" w14:textId="77777777" w:rsidR="00865B1D" w:rsidRPr="00E31145" w:rsidRDefault="00865B1D" w:rsidP="007823BE">
      <w:pPr>
        <w:numPr>
          <w:ilvl w:val="0"/>
          <w:numId w:val="94"/>
        </w:numPr>
        <w:spacing w:after="0"/>
        <w:ind w:left="709" w:hanging="357"/>
        <w:rPr>
          <w:rFonts w:cstheme="majorHAnsi"/>
        </w:rPr>
      </w:pPr>
      <w:r w:rsidRPr="00E31145">
        <w:rPr>
          <w:rFonts w:cstheme="majorBidi"/>
        </w:rPr>
        <w:t>Design and documentation and co-ordination of the electrical and hydraulics services required to meet mechanical services design and requirements.</w:t>
      </w:r>
    </w:p>
    <w:p w14:paraId="23FECC03" w14:textId="77777777" w:rsidR="00865B1D" w:rsidRPr="00E31145" w:rsidRDefault="00865B1D" w:rsidP="007823BE">
      <w:pPr>
        <w:numPr>
          <w:ilvl w:val="0"/>
          <w:numId w:val="94"/>
        </w:numPr>
        <w:spacing w:after="0"/>
        <w:ind w:left="709" w:hanging="357"/>
        <w:rPr>
          <w:rFonts w:cstheme="majorHAnsi"/>
        </w:rPr>
      </w:pPr>
      <w:r w:rsidRPr="00E31145">
        <w:rPr>
          <w:rFonts w:cstheme="majorBidi"/>
        </w:rPr>
        <w:t xml:space="preserve">Co-ordination with the relevant </w:t>
      </w:r>
      <w:r>
        <w:rPr>
          <w:rFonts w:cstheme="majorBidi"/>
        </w:rPr>
        <w:t>a</w:t>
      </w:r>
      <w:r w:rsidRPr="00E31145">
        <w:rPr>
          <w:rFonts w:cstheme="majorBidi"/>
        </w:rPr>
        <w:t xml:space="preserve">uthorities, </w:t>
      </w:r>
      <w:r>
        <w:rPr>
          <w:rFonts w:cstheme="majorBidi"/>
        </w:rPr>
        <w:t>project</w:t>
      </w:r>
      <w:r w:rsidRPr="00E31145">
        <w:rPr>
          <w:rFonts w:cstheme="majorBidi"/>
        </w:rPr>
        <w:t xml:space="preserve"> stakeholders, </w:t>
      </w:r>
      <w:r>
        <w:rPr>
          <w:rFonts w:cstheme="majorBidi"/>
        </w:rPr>
        <w:t>the Consultant</w:t>
      </w:r>
      <w:r w:rsidRPr="00E31145">
        <w:rPr>
          <w:rFonts w:cstheme="majorBidi"/>
        </w:rPr>
        <w:t xml:space="preserve"> and other secondary/subconsultants.</w:t>
      </w:r>
    </w:p>
    <w:p w14:paraId="00E55EAB" w14:textId="77777777" w:rsidR="00865B1D" w:rsidRPr="00E31145" w:rsidRDefault="00865B1D" w:rsidP="007823BE">
      <w:pPr>
        <w:numPr>
          <w:ilvl w:val="0"/>
          <w:numId w:val="94"/>
        </w:numPr>
        <w:spacing w:after="0"/>
        <w:ind w:left="709" w:hanging="357"/>
        <w:rPr>
          <w:rFonts w:cstheme="majorHAnsi"/>
        </w:rPr>
      </w:pPr>
      <w:r w:rsidRPr="00E31145">
        <w:rPr>
          <w:rFonts w:cstheme="majorBidi"/>
        </w:rPr>
        <w:t>Highlight and address any non-compliances to the NCC and any potential access and safety management issues</w:t>
      </w:r>
      <w:r>
        <w:rPr>
          <w:rFonts w:cstheme="majorBidi"/>
        </w:rPr>
        <w:t>.</w:t>
      </w:r>
    </w:p>
    <w:p w14:paraId="7A6D75D9" w14:textId="77777777" w:rsidR="00865B1D" w:rsidRPr="00E31145" w:rsidRDefault="00865B1D" w:rsidP="007823BE">
      <w:pPr>
        <w:numPr>
          <w:ilvl w:val="0"/>
          <w:numId w:val="94"/>
        </w:numPr>
        <w:spacing w:after="0"/>
        <w:ind w:left="709" w:hanging="357"/>
        <w:rPr>
          <w:rFonts w:cstheme="majorHAnsi"/>
        </w:rPr>
      </w:pPr>
      <w:r w:rsidRPr="00E31145">
        <w:rPr>
          <w:rFonts w:cstheme="majorBidi"/>
        </w:rPr>
        <w:t xml:space="preserve">Prepare complete mechanical services contract documentation for the approved works including specifications and schedules ensuring completeness, co-ordination with architectural and other building services and sufficiency of documentation. </w:t>
      </w:r>
    </w:p>
    <w:p w14:paraId="544EFAB8" w14:textId="3863DDED" w:rsidR="00865B1D" w:rsidRPr="00E31145" w:rsidRDefault="00865B1D" w:rsidP="007823BE">
      <w:pPr>
        <w:numPr>
          <w:ilvl w:val="0"/>
          <w:numId w:val="94"/>
        </w:numPr>
        <w:spacing w:after="0"/>
        <w:ind w:left="709" w:hanging="357"/>
        <w:rPr>
          <w:rFonts w:cstheme="majorHAnsi"/>
        </w:rPr>
      </w:pPr>
      <w:r w:rsidRPr="00E31145">
        <w:rPr>
          <w:rFonts w:cstheme="majorBidi"/>
        </w:rPr>
        <w:t>Attend site regularly, typically once per week. The number of site visits will be confirmed in the Request for specific projects.</w:t>
      </w:r>
    </w:p>
    <w:p w14:paraId="74F55801" w14:textId="77777777" w:rsidR="00865B1D" w:rsidRPr="00E31145" w:rsidRDefault="00865B1D" w:rsidP="007823BE">
      <w:pPr>
        <w:numPr>
          <w:ilvl w:val="0"/>
          <w:numId w:val="94"/>
        </w:numPr>
        <w:spacing w:after="0"/>
        <w:ind w:left="709" w:hanging="357"/>
        <w:rPr>
          <w:rFonts w:cstheme="majorHAnsi"/>
        </w:rPr>
      </w:pPr>
      <w:r>
        <w:rPr>
          <w:rFonts w:cstheme="majorBidi"/>
        </w:rPr>
        <w:t>Carry out s</w:t>
      </w:r>
      <w:r w:rsidRPr="00E31145">
        <w:rPr>
          <w:rFonts w:cstheme="majorBidi"/>
        </w:rPr>
        <w:t>ite inspections to monitor contractor performance, quality of construction and compliance with all laws as defined in the General Conditions with regards to mechanical systems, services and equipment and identify works requiring rectification.</w:t>
      </w:r>
    </w:p>
    <w:p w14:paraId="033E258A" w14:textId="77777777" w:rsidR="00865B1D" w:rsidRPr="00E31145" w:rsidRDefault="00865B1D" w:rsidP="007823BE">
      <w:pPr>
        <w:numPr>
          <w:ilvl w:val="0"/>
          <w:numId w:val="94"/>
        </w:numPr>
        <w:spacing w:after="0"/>
        <w:ind w:left="709" w:hanging="357"/>
        <w:rPr>
          <w:rFonts w:cstheme="majorHAnsi"/>
        </w:rPr>
      </w:pPr>
      <w:r w:rsidRPr="00E31145">
        <w:rPr>
          <w:rFonts w:cstheme="majorBidi"/>
        </w:rPr>
        <w:t xml:space="preserve">Attend site meetings and ensure appropriate </w:t>
      </w:r>
      <w:r>
        <w:rPr>
          <w:rFonts w:cstheme="majorBidi"/>
        </w:rPr>
        <w:t>subconsultant</w:t>
      </w:r>
      <w:r w:rsidRPr="00E31145">
        <w:rPr>
          <w:rFonts w:cstheme="majorBidi"/>
        </w:rPr>
        <w:t>s also attend.</w:t>
      </w:r>
    </w:p>
    <w:p w14:paraId="0232C653" w14:textId="77777777" w:rsidR="00865B1D" w:rsidRPr="00E31145" w:rsidRDefault="00865B1D" w:rsidP="007823BE">
      <w:pPr>
        <w:numPr>
          <w:ilvl w:val="0"/>
          <w:numId w:val="94"/>
        </w:numPr>
        <w:spacing w:after="0"/>
        <w:ind w:left="709" w:hanging="357"/>
        <w:rPr>
          <w:rFonts w:cstheme="majorBidi"/>
        </w:rPr>
      </w:pPr>
      <w:r w:rsidRPr="00E31145">
        <w:rPr>
          <w:rFonts w:cstheme="majorBidi"/>
        </w:rPr>
        <w:t>Co-ordinate and witness testing and commissioning of all mechanical services and ensure appropriate training and handover processes are undertaken.</w:t>
      </w:r>
    </w:p>
    <w:p w14:paraId="70EF118E" w14:textId="0809612C" w:rsidR="00865B1D" w:rsidRPr="00E31145" w:rsidRDefault="00865B1D" w:rsidP="007823BE">
      <w:pPr>
        <w:numPr>
          <w:ilvl w:val="0"/>
          <w:numId w:val="94"/>
        </w:numPr>
        <w:spacing w:after="0"/>
        <w:ind w:left="709" w:hanging="357"/>
        <w:rPr>
          <w:rFonts w:cstheme="majorHAnsi"/>
        </w:rPr>
      </w:pPr>
      <w:r>
        <w:rPr>
          <w:rFonts w:cstheme="majorBidi"/>
        </w:rPr>
        <w:t>Use</w:t>
      </w:r>
      <w:r w:rsidRPr="00E31145">
        <w:rPr>
          <w:rFonts w:cstheme="majorBidi"/>
        </w:rPr>
        <w:t xml:space="preserve"> the NATSPEC specification system to prepare all technical specifications for the building works required by this contract, in accordance with the requirements of Section 1.</w:t>
      </w:r>
      <w:r w:rsidR="00493204">
        <w:rPr>
          <w:rFonts w:cstheme="majorBidi"/>
        </w:rPr>
        <w:t>5.4</w:t>
      </w:r>
      <w:r w:rsidRPr="00E31145">
        <w:rPr>
          <w:rFonts w:cstheme="majorBidi"/>
        </w:rPr>
        <w:t xml:space="preserve"> Specification Requirements.</w:t>
      </w:r>
    </w:p>
    <w:p w14:paraId="1E81564A" w14:textId="31981018" w:rsidR="00865B1D" w:rsidRPr="00E31145" w:rsidRDefault="00865B1D" w:rsidP="007823BE">
      <w:pPr>
        <w:numPr>
          <w:ilvl w:val="0"/>
          <w:numId w:val="94"/>
        </w:numPr>
        <w:spacing w:after="0"/>
        <w:ind w:left="709" w:hanging="357"/>
        <w:rPr>
          <w:rFonts w:cstheme="majorBidi"/>
        </w:rPr>
      </w:pPr>
      <w:r w:rsidRPr="00E31145">
        <w:rPr>
          <w:rFonts w:cstheme="majorBidi"/>
        </w:rPr>
        <w:t>Comply with the documentation format and quality control requirements and deliverables as detailed in Section1.</w:t>
      </w:r>
      <w:r w:rsidR="00493204">
        <w:rPr>
          <w:rFonts w:cstheme="majorBidi"/>
        </w:rPr>
        <w:t>5</w:t>
      </w:r>
      <w:r w:rsidRPr="00E31145">
        <w:rPr>
          <w:rFonts w:cstheme="majorBidi"/>
        </w:rPr>
        <w:t xml:space="preserve"> Documentation Format and Quality </w:t>
      </w:r>
      <w:r>
        <w:rPr>
          <w:rFonts w:cstheme="majorBidi"/>
        </w:rPr>
        <w:t>control</w:t>
      </w:r>
      <w:r w:rsidRPr="00E31145">
        <w:rPr>
          <w:rFonts w:cstheme="majorBidi"/>
        </w:rPr>
        <w:t xml:space="preserve">, including but not limited to the supply of as constructed drawings to the </w:t>
      </w:r>
      <w:r w:rsidR="00864639">
        <w:rPr>
          <w:rFonts w:cstheme="majorHAnsi"/>
        </w:rPr>
        <w:t>DHW</w:t>
      </w:r>
      <w:r w:rsidRPr="00E31145">
        <w:rPr>
          <w:rFonts w:cstheme="majorBidi"/>
        </w:rPr>
        <w:t xml:space="preserve"> CADD Manual Requirements and clearly marked “AS CONSTRUCTED DRAWINGS” and operational/ maintenance manuals, in conjunction with the </w:t>
      </w:r>
      <w:r>
        <w:rPr>
          <w:rFonts w:cstheme="majorBidi"/>
        </w:rPr>
        <w:t>subcontractor</w:t>
      </w:r>
      <w:r w:rsidRPr="00E31145">
        <w:rPr>
          <w:rFonts w:cstheme="majorBidi"/>
        </w:rPr>
        <w:t>/ contractor, in electronic copy in PDF and native file format (AutoCAD and, where applicable BIM)</w:t>
      </w:r>
    </w:p>
    <w:p w14:paraId="1896D720" w14:textId="77777777" w:rsidR="00865B1D" w:rsidRPr="00E31145" w:rsidRDefault="00865B1D" w:rsidP="00780A7F">
      <w:pPr>
        <w:pStyle w:val="Heading3"/>
      </w:pPr>
      <w:bookmarkStart w:id="174" w:name="_Toc120190637"/>
      <w:bookmarkStart w:id="175" w:name="_Toc120712211"/>
      <w:bookmarkStart w:id="176" w:name="_Toc120713334"/>
      <w:bookmarkStart w:id="177" w:name="_Toc509413323"/>
      <w:bookmarkStart w:id="178" w:name="_Toc139284824"/>
      <w:bookmarkStart w:id="179" w:name="_Toc144994347"/>
      <w:bookmarkEnd w:id="174"/>
      <w:bookmarkEnd w:id="175"/>
      <w:bookmarkEnd w:id="176"/>
      <w:r w:rsidRPr="00E31145">
        <w:t xml:space="preserve">Electrical </w:t>
      </w:r>
      <w:bookmarkEnd w:id="177"/>
      <w:r>
        <w:t>consultant</w:t>
      </w:r>
      <w:bookmarkEnd w:id="178"/>
      <w:bookmarkEnd w:id="179"/>
    </w:p>
    <w:p w14:paraId="6DC7ABEE" w14:textId="51C60289" w:rsidR="00865B1D" w:rsidRPr="00E31145" w:rsidRDefault="00865B1D" w:rsidP="00865B1D">
      <w:pPr>
        <w:rPr>
          <w:rFonts w:cstheme="majorHAnsi"/>
        </w:rPr>
      </w:pPr>
      <w:r w:rsidRPr="00E31145">
        <w:rPr>
          <w:rFonts w:cstheme="majorHAnsi"/>
        </w:rPr>
        <w:t>The electrical consultant,</w:t>
      </w:r>
      <w:r w:rsidRPr="00E31145">
        <w:rPr>
          <w:rFonts w:cstheme="majorHAnsi"/>
          <w:snapToGrid w:val="0"/>
        </w:rPr>
        <w:t xml:space="preserve"> </w:t>
      </w:r>
      <w:r w:rsidRPr="00E31145">
        <w:rPr>
          <w:rFonts w:cstheme="majorHAnsi"/>
        </w:rPr>
        <w:t>whether engaged as a secondary or subconsultant,</w:t>
      </w:r>
      <w:r w:rsidRPr="00E31145">
        <w:rPr>
          <w:rFonts w:cstheme="majorHAnsi"/>
          <w:snapToGrid w:val="0"/>
        </w:rPr>
        <w:t xml:space="preserve"> and any</w:t>
      </w:r>
      <w:r w:rsidRPr="00E31145">
        <w:rPr>
          <w:rStyle w:val="Heading3Char"/>
          <w:rFonts w:cstheme="majorHAnsi"/>
          <w:b w:val="0"/>
        </w:rPr>
        <w:t xml:space="preserve"> </w:t>
      </w:r>
      <w:r w:rsidRPr="00E31145">
        <w:rPr>
          <w:rFonts w:cstheme="majorHAnsi"/>
        </w:rPr>
        <w:t xml:space="preserve">subconsultant appointed by the electrical consultant </w:t>
      </w:r>
      <w:r>
        <w:rPr>
          <w:rFonts w:cstheme="majorHAnsi"/>
        </w:rPr>
        <w:t>is</w:t>
      </w:r>
      <w:r w:rsidRPr="00E31145">
        <w:rPr>
          <w:rFonts w:cstheme="majorHAnsi"/>
        </w:rPr>
        <w:t xml:space="preserve"> expected to deliver the following services, </w:t>
      </w:r>
      <w:r w:rsidRPr="00CC50CB">
        <w:rPr>
          <w:rFonts w:cstheme="majorHAnsi"/>
        </w:rPr>
        <w:t>in addition</w:t>
      </w:r>
      <w:r w:rsidRPr="00E31145">
        <w:rPr>
          <w:rFonts w:cstheme="majorHAnsi"/>
        </w:rPr>
        <w:t xml:space="preserve"> to the base requirement to align, in full, with the deliverables of the project</w:t>
      </w:r>
      <w:r>
        <w:rPr>
          <w:rFonts w:cstheme="majorHAnsi"/>
        </w:rPr>
        <w:t>-</w:t>
      </w:r>
      <w:r w:rsidRPr="00E31145">
        <w:rPr>
          <w:rFonts w:cstheme="majorHAnsi"/>
        </w:rPr>
        <w:t xml:space="preserve">specific </w:t>
      </w:r>
      <w:r w:rsidR="00493204">
        <w:rPr>
          <w:rFonts w:cstheme="majorHAnsi"/>
        </w:rPr>
        <w:t>Interior Fitout and Workplace Design Services</w:t>
      </w:r>
      <w:r w:rsidR="00493204" w:rsidRPr="00E31145">
        <w:rPr>
          <w:rFonts w:cstheme="majorHAnsi"/>
        </w:rPr>
        <w:t xml:space="preserve"> </w:t>
      </w:r>
      <w:r w:rsidRPr="00E31145">
        <w:rPr>
          <w:rFonts w:cstheme="majorHAnsi"/>
        </w:rPr>
        <w:t>Brief:</w:t>
      </w:r>
    </w:p>
    <w:p w14:paraId="201BCA57" w14:textId="77777777" w:rsidR="00865B1D" w:rsidRPr="00E31145" w:rsidRDefault="00865B1D" w:rsidP="007823BE">
      <w:pPr>
        <w:numPr>
          <w:ilvl w:val="0"/>
          <w:numId w:val="92"/>
        </w:numPr>
        <w:spacing w:after="0"/>
        <w:ind w:left="709" w:hanging="357"/>
        <w:rPr>
          <w:rFonts w:cstheme="majorHAnsi"/>
        </w:rPr>
      </w:pPr>
      <w:r w:rsidRPr="00E31145">
        <w:rPr>
          <w:rFonts w:cstheme="majorHAnsi"/>
        </w:rPr>
        <w:lastRenderedPageBreak/>
        <w:t xml:space="preserve">Prepare schematic designs, developed and detailed design documentation for all the works described in the project brief and any generic </w:t>
      </w:r>
      <w:r>
        <w:rPr>
          <w:rFonts w:cstheme="majorHAnsi"/>
        </w:rPr>
        <w:t>Customer</w:t>
      </w:r>
      <w:r w:rsidRPr="00E31145">
        <w:rPr>
          <w:rFonts w:cstheme="majorHAnsi"/>
        </w:rPr>
        <w:t xml:space="preserve"> Agency</w:t>
      </w:r>
      <w:r>
        <w:rPr>
          <w:rFonts w:cstheme="majorHAnsi"/>
        </w:rPr>
        <w:t>’s</w:t>
      </w:r>
      <w:r w:rsidRPr="00E31145">
        <w:rPr>
          <w:rFonts w:cstheme="majorHAnsi"/>
        </w:rPr>
        <w:t xml:space="preserve"> brief, related to electrical services including equipment, fittings and fixtures and incorporation and integration of all services requirements into the design.</w:t>
      </w:r>
    </w:p>
    <w:p w14:paraId="652E2F44" w14:textId="77777777" w:rsidR="00865B1D" w:rsidRDefault="00865B1D" w:rsidP="007823BE">
      <w:pPr>
        <w:numPr>
          <w:ilvl w:val="0"/>
          <w:numId w:val="92"/>
        </w:numPr>
        <w:spacing w:after="0"/>
        <w:ind w:left="709" w:hanging="357"/>
        <w:rPr>
          <w:rFonts w:cstheme="majorHAnsi"/>
        </w:rPr>
      </w:pPr>
      <w:r w:rsidRPr="00E31145">
        <w:rPr>
          <w:rFonts w:cstheme="majorHAnsi"/>
        </w:rPr>
        <w:t>Design of complete electrical services/systems</w:t>
      </w:r>
      <w:r>
        <w:rPr>
          <w:rFonts w:cstheme="majorHAnsi"/>
        </w:rPr>
        <w:t>,</w:t>
      </w:r>
      <w:r w:rsidRPr="00E31145">
        <w:rPr>
          <w:rFonts w:cstheme="majorHAnsi"/>
        </w:rPr>
        <w:t xml:space="preserve"> including but not limited to authority power supply, consumer mains/sub-mains cabling, switchboards, metering, general power distribution, lighting/power, lighting control systems where applicable, emergency evacuation and exit lighting systems, voice and data communications, public address system, MATV system, fire detection, closed circuit television (CCTV) access control, any briefed requirement for a Building Management System (BMS) and its commissioning, alternative energy systems where appropriate, scheduling of equipment, fittings and fixtures and incorporation and integration of all services requirements into the design.</w:t>
      </w:r>
    </w:p>
    <w:p w14:paraId="37D81E5E" w14:textId="77777777" w:rsidR="00865B1D" w:rsidRPr="00E31145" w:rsidRDefault="00865B1D" w:rsidP="007823BE">
      <w:pPr>
        <w:numPr>
          <w:ilvl w:val="0"/>
          <w:numId w:val="92"/>
        </w:numPr>
        <w:spacing w:after="0"/>
        <w:ind w:left="709" w:hanging="357"/>
        <w:rPr>
          <w:rFonts w:cstheme="majorHAnsi"/>
        </w:rPr>
      </w:pPr>
      <w:r>
        <w:rPr>
          <w:rFonts w:cstheme="majorHAnsi"/>
        </w:rPr>
        <w:t>Prioritise an assessment of the adequacy of the power supply to the site and advise the Principle’s Representative of any necessary actions. Where necessary commence the design and procurement of new transformers/substations with the public utility.</w:t>
      </w:r>
    </w:p>
    <w:p w14:paraId="7911CDBE" w14:textId="0DCD5280" w:rsidR="00865B1D" w:rsidRPr="00E31145" w:rsidRDefault="00865B1D" w:rsidP="007823BE">
      <w:pPr>
        <w:numPr>
          <w:ilvl w:val="0"/>
          <w:numId w:val="92"/>
        </w:numPr>
        <w:spacing w:after="0"/>
        <w:ind w:left="709" w:hanging="357"/>
        <w:rPr>
          <w:rFonts w:cstheme="majorBidi"/>
        </w:rPr>
      </w:pPr>
      <w:r w:rsidRPr="00E31145">
        <w:rPr>
          <w:rFonts w:cstheme="majorBidi"/>
        </w:rPr>
        <w:t xml:space="preserve">Engage </w:t>
      </w:r>
      <w:r>
        <w:rPr>
          <w:rFonts w:cstheme="majorBidi"/>
        </w:rPr>
        <w:t>in</w:t>
      </w:r>
      <w:r w:rsidRPr="00E31145">
        <w:rPr>
          <w:rFonts w:cstheme="majorBidi"/>
        </w:rPr>
        <w:t xml:space="preserve"> the </w:t>
      </w:r>
      <w:r>
        <w:rPr>
          <w:rFonts w:cstheme="majorBidi"/>
        </w:rPr>
        <w:t>d</w:t>
      </w:r>
      <w:r w:rsidRPr="00E31145">
        <w:rPr>
          <w:rFonts w:cstheme="majorBidi"/>
        </w:rPr>
        <w:t xml:space="preserve">esign </w:t>
      </w:r>
      <w:r>
        <w:rPr>
          <w:rFonts w:cstheme="majorBidi"/>
        </w:rPr>
        <w:t>r</w:t>
      </w:r>
      <w:r w:rsidRPr="00E31145">
        <w:rPr>
          <w:rFonts w:cstheme="majorBidi"/>
        </w:rPr>
        <w:t xml:space="preserve">eview </w:t>
      </w:r>
      <w:r>
        <w:rPr>
          <w:rFonts w:cstheme="majorBidi"/>
        </w:rPr>
        <w:t>p</w:t>
      </w:r>
      <w:r w:rsidRPr="00E31145">
        <w:rPr>
          <w:rFonts w:cstheme="majorBidi"/>
        </w:rPr>
        <w:t xml:space="preserve">rocess, </w:t>
      </w:r>
      <w:r w:rsidR="004C1114">
        <w:rPr>
          <w:rFonts w:cstheme="majorHAnsi"/>
        </w:rPr>
        <w:t xml:space="preserve">where required, </w:t>
      </w:r>
      <w:r w:rsidRPr="00E31145">
        <w:rPr>
          <w:rFonts w:cstheme="majorBidi"/>
        </w:rPr>
        <w:t>as set in Section 1.</w:t>
      </w:r>
      <w:r w:rsidR="00493204">
        <w:rPr>
          <w:rFonts w:cstheme="majorBidi"/>
        </w:rPr>
        <w:t>4</w:t>
      </w:r>
      <w:r w:rsidRPr="00E31145">
        <w:rPr>
          <w:rFonts w:cstheme="majorBidi"/>
        </w:rPr>
        <w:t xml:space="preserve"> Design and/or Documentation Review</w:t>
      </w:r>
      <w:r>
        <w:rPr>
          <w:rFonts w:cstheme="majorBidi"/>
        </w:rPr>
        <w:t>s</w:t>
      </w:r>
      <w:r w:rsidRPr="00E31145">
        <w:rPr>
          <w:rFonts w:cstheme="majorBidi"/>
        </w:rPr>
        <w:t>.</w:t>
      </w:r>
    </w:p>
    <w:p w14:paraId="3B0EEACF" w14:textId="77777777" w:rsidR="00865B1D" w:rsidRPr="00E31145" w:rsidRDefault="00865B1D" w:rsidP="007823BE">
      <w:pPr>
        <w:numPr>
          <w:ilvl w:val="0"/>
          <w:numId w:val="92"/>
        </w:numPr>
        <w:spacing w:after="0"/>
        <w:ind w:left="709" w:hanging="357"/>
        <w:rPr>
          <w:rFonts w:cstheme="majorHAnsi"/>
        </w:rPr>
      </w:pPr>
      <w:r w:rsidRPr="00E31145">
        <w:rPr>
          <w:rFonts w:cstheme="majorHAnsi"/>
        </w:rPr>
        <w:t xml:space="preserve">Co-ordination with the relevant </w:t>
      </w:r>
      <w:r>
        <w:rPr>
          <w:rFonts w:cstheme="majorHAnsi"/>
        </w:rPr>
        <w:t>a</w:t>
      </w:r>
      <w:r w:rsidRPr="00E31145">
        <w:rPr>
          <w:rFonts w:cstheme="majorHAnsi"/>
        </w:rPr>
        <w:t xml:space="preserve">uthorities, </w:t>
      </w:r>
      <w:r>
        <w:rPr>
          <w:rFonts w:cstheme="majorHAnsi"/>
        </w:rPr>
        <w:t>project</w:t>
      </w:r>
      <w:r w:rsidRPr="00E31145">
        <w:rPr>
          <w:rFonts w:cstheme="majorHAnsi"/>
        </w:rPr>
        <w:t xml:space="preserve"> stakeholders, </w:t>
      </w:r>
      <w:r>
        <w:rPr>
          <w:rFonts w:cstheme="majorHAnsi"/>
        </w:rPr>
        <w:t>the Consultant</w:t>
      </w:r>
      <w:r w:rsidRPr="00E31145">
        <w:rPr>
          <w:rFonts w:cstheme="majorHAnsi"/>
        </w:rPr>
        <w:t xml:space="preserve"> and other secondary/subconsultants.</w:t>
      </w:r>
    </w:p>
    <w:p w14:paraId="4652D98C" w14:textId="77777777" w:rsidR="00865B1D" w:rsidRPr="00A03B9A" w:rsidRDefault="00865B1D" w:rsidP="007823BE">
      <w:pPr>
        <w:numPr>
          <w:ilvl w:val="0"/>
          <w:numId w:val="92"/>
        </w:numPr>
        <w:spacing w:after="0"/>
        <w:ind w:left="709" w:hanging="357"/>
        <w:rPr>
          <w:rFonts w:cstheme="majorHAnsi"/>
        </w:rPr>
      </w:pPr>
      <w:r w:rsidRPr="00E31145">
        <w:rPr>
          <w:rFonts w:cstheme="majorHAnsi"/>
        </w:rPr>
        <w:t>Highlight and address any non-compliances to the NCC and any potential access and safety management issues</w:t>
      </w:r>
      <w:r>
        <w:rPr>
          <w:rFonts w:cstheme="majorHAnsi"/>
        </w:rPr>
        <w:t>.</w:t>
      </w:r>
    </w:p>
    <w:p w14:paraId="73709B3C" w14:textId="77777777" w:rsidR="00865B1D" w:rsidRPr="00E31145" w:rsidRDefault="00865B1D" w:rsidP="007823BE">
      <w:pPr>
        <w:numPr>
          <w:ilvl w:val="0"/>
          <w:numId w:val="92"/>
        </w:numPr>
        <w:spacing w:after="0"/>
        <w:ind w:left="709" w:hanging="357"/>
        <w:rPr>
          <w:rFonts w:cstheme="majorHAnsi"/>
        </w:rPr>
      </w:pPr>
      <w:r w:rsidRPr="00E31145">
        <w:rPr>
          <w:rFonts w:cstheme="majorHAnsi"/>
        </w:rPr>
        <w:t xml:space="preserve">Prepare complete electrical services contract documentation for the approved electrical works, including specifications and schedules, ensuring completeness, co-ordination with architectural and other building services documentation and sufficiency of documentation. </w:t>
      </w:r>
    </w:p>
    <w:p w14:paraId="420042A9" w14:textId="5302A5B5" w:rsidR="00865B1D" w:rsidRPr="00E31145" w:rsidRDefault="00865B1D" w:rsidP="007823BE">
      <w:pPr>
        <w:numPr>
          <w:ilvl w:val="0"/>
          <w:numId w:val="92"/>
        </w:numPr>
        <w:spacing w:after="0"/>
        <w:ind w:left="709" w:hanging="357"/>
        <w:rPr>
          <w:rFonts w:cstheme="majorHAnsi"/>
        </w:rPr>
      </w:pPr>
      <w:r w:rsidRPr="00E31145">
        <w:rPr>
          <w:rFonts w:cstheme="majorHAnsi"/>
        </w:rPr>
        <w:t xml:space="preserve">Attend site regularly, typically once per week. The number of site visits will be confirmed in the Request for specific projects. </w:t>
      </w:r>
    </w:p>
    <w:p w14:paraId="1F0A1C99" w14:textId="77777777" w:rsidR="00865B1D" w:rsidRPr="00E31145" w:rsidRDefault="00865B1D" w:rsidP="007823BE">
      <w:pPr>
        <w:numPr>
          <w:ilvl w:val="0"/>
          <w:numId w:val="92"/>
        </w:numPr>
        <w:spacing w:after="0"/>
        <w:ind w:left="709" w:hanging="357"/>
        <w:rPr>
          <w:rFonts w:cstheme="majorHAnsi"/>
        </w:rPr>
      </w:pPr>
      <w:r>
        <w:rPr>
          <w:rFonts w:cstheme="majorHAnsi"/>
        </w:rPr>
        <w:t>Carry out s</w:t>
      </w:r>
      <w:r w:rsidRPr="00E31145">
        <w:rPr>
          <w:rFonts w:cstheme="majorHAnsi"/>
        </w:rPr>
        <w:t>ite inspections to monitor contractor performance, quality of construction and compliance with all laws as defined in the General Conditions with regards to electrical systems, services and equipment and identify works requiring rectification.</w:t>
      </w:r>
    </w:p>
    <w:p w14:paraId="61F7CCD5" w14:textId="77777777" w:rsidR="00865B1D" w:rsidRPr="00E31145" w:rsidRDefault="00865B1D" w:rsidP="007823BE">
      <w:pPr>
        <w:numPr>
          <w:ilvl w:val="0"/>
          <w:numId w:val="92"/>
        </w:numPr>
        <w:spacing w:after="0"/>
        <w:ind w:left="709" w:hanging="357"/>
        <w:rPr>
          <w:rFonts w:cstheme="majorHAnsi"/>
        </w:rPr>
      </w:pPr>
      <w:r w:rsidRPr="00E31145">
        <w:rPr>
          <w:rFonts w:cstheme="majorHAnsi"/>
        </w:rPr>
        <w:t>Attend site meet</w:t>
      </w:r>
      <w:r>
        <w:rPr>
          <w:rFonts w:cstheme="majorHAnsi"/>
        </w:rPr>
        <w:t>ing</w:t>
      </w:r>
      <w:r w:rsidRPr="00E31145">
        <w:rPr>
          <w:rFonts w:cstheme="majorHAnsi"/>
        </w:rPr>
        <w:t xml:space="preserve">s and ensure appropriate </w:t>
      </w:r>
      <w:r>
        <w:rPr>
          <w:rFonts w:cstheme="majorHAnsi"/>
        </w:rPr>
        <w:t>subconsultant</w:t>
      </w:r>
      <w:r w:rsidRPr="00E31145">
        <w:rPr>
          <w:rFonts w:cstheme="majorHAnsi"/>
        </w:rPr>
        <w:t>s also attend.</w:t>
      </w:r>
    </w:p>
    <w:p w14:paraId="7A79EA81" w14:textId="77777777" w:rsidR="00865B1D" w:rsidRPr="00E31145" w:rsidRDefault="00865B1D" w:rsidP="007823BE">
      <w:pPr>
        <w:numPr>
          <w:ilvl w:val="0"/>
          <w:numId w:val="92"/>
        </w:numPr>
        <w:spacing w:after="0"/>
        <w:ind w:left="709" w:hanging="357"/>
        <w:rPr>
          <w:rFonts w:cstheme="majorBidi"/>
        </w:rPr>
      </w:pPr>
      <w:r w:rsidRPr="00E31145">
        <w:rPr>
          <w:rFonts w:cstheme="majorBidi"/>
        </w:rPr>
        <w:t xml:space="preserve">Co-ordinate and witness testing and commissioning of all electrical services and ensure appropriate training and handover processes are undertaken with the </w:t>
      </w:r>
      <w:r>
        <w:rPr>
          <w:rFonts w:cstheme="majorBidi"/>
        </w:rPr>
        <w:t>Customer</w:t>
      </w:r>
      <w:r w:rsidRPr="00E31145">
        <w:rPr>
          <w:rFonts w:cstheme="majorBidi"/>
        </w:rPr>
        <w:t xml:space="preserve"> Agency’s </w:t>
      </w:r>
      <w:r>
        <w:rPr>
          <w:rFonts w:cstheme="majorBidi"/>
        </w:rPr>
        <w:t>f</w:t>
      </w:r>
      <w:r w:rsidRPr="00E31145">
        <w:rPr>
          <w:rFonts w:cstheme="majorBidi"/>
        </w:rPr>
        <w:t xml:space="preserve">acility </w:t>
      </w:r>
      <w:r>
        <w:rPr>
          <w:rFonts w:cstheme="majorBidi"/>
        </w:rPr>
        <w:t>m</w:t>
      </w:r>
      <w:r w:rsidRPr="00E31145">
        <w:rPr>
          <w:rFonts w:cstheme="majorBidi"/>
        </w:rPr>
        <w:t>anager</w:t>
      </w:r>
      <w:r>
        <w:rPr>
          <w:rFonts w:cstheme="majorBidi"/>
        </w:rPr>
        <w:t>.</w:t>
      </w:r>
    </w:p>
    <w:p w14:paraId="322662FB" w14:textId="45DBC3CB" w:rsidR="00865B1D" w:rsidRPr="00E31145" w:rsidRDefault="00865B1D" w:rsidP="007823BE">
      <w:pPr>
        <w:numPr>
          <w:ilvl w:val="0"/>
          <w:numId w:val="92"/>
        </w:numPr>
        <w:spacing w:after="0"/>
        <w:ind w:left="709" w:hanging="357"/>
        <w:rPr>
          <w:rFonts w:cstheme="majorHAnsi"/>
        </w:rPr>
      </w:pPr>
      <w:r w:rsidRPr="00E31145">
        <w:rPr>
          <w:rFonts w:cstheme="majorBidi"/>
        </w:rPr>
        <w:t xml:space="preserve">Prior to Practical Completion, review subcontractor test results and test sufficient circuits to ensure the </w:t>
      </w:r>
      <w:r w:rsidR="00493204">
        <w:rPr>
          <w:rFonts w:cstheme="majorBidi"/>
        </w:rPr>
        <w:t>Fitout</w:t>
      </w:r>
      <w:r w:rsidRPr="00E31145">
        <w:rPr>
          <w:rFonts w:cstheme="majorBidi"/>
        </w:rPr>
        <w:t xml:space="preserve"> is safe and fit for occupation at Handover. </w:t>
      </w:r>
    </w:p>
    <w:p w14:paraId="05B00470" w14:textId="33B54B17" w:rsidR="00865B1D" w:rsidRPr="00E31145" w:rsidRDefault="00865B1D" w:rsidP="007823BE">
      <w:pPr>
        <w:numPr>
          <w:ilvl w:val="0"/>
          <w:numId w:val="92"/>
        </w:numPr>
        <w:spacing w:after="0"/>
        <w:ind w:left="709" w:hanging="357"/>
        <w:rPr>
          <w:rFonts w:cstheme="majorHAnsi"/>
        </w:rPr>
      </w:pPr>
      <w:r>
        <w:rPr>
          <w:rFonts w:cstheme="majorBidi"/>
        </w:rPr>
        <w:t>Use</w:t>
      </w:r>
      <w:r w:rsidRPr="00E31145">
        <w:rPr>
          <w:rFonts w:cstheme="majorBidi"/>
        </w:rPr>
        <w:t xml:space="preserve"> the NATSPEC specification system to prepare all technical specifications for the building works required by this contract, in accordance with the requirements of Section 1.</w:t>
      </w:r>
      <w:r w:rsidR="00493204">
        <w:rPr>
          <w:rFonts w:cstheme="majorBidi"/>
        </w:rPr>
        <w:t>5.4</w:t>
      </w:r>
      <w:r w:rsidRPr="00E31145">
        <w:rPr>
          <w:rFonts w:cstheme="majorBidi"/>
        </w:rPr>
        <w:t xml:space="preserve"> Specification Requirements.</w:t>
      </w:r>
    </w:p>
    <w:p w14:paraId="4CA6FA94" w14:textId="31AE3406" w:rsidR="00865B1D" w:rsidRPr="00E31145" w:rsidRDefault="00865B1D" w:rsidP="007823BE">
      <w:pPr>
        <w:numPr>
          <w:ilvl w:val="0"/>
          <w:numId w:val="92"/>
        </w:numPr>
        <w:spacing w:after="0"/>
        <w:ind w:left="709" w:hanging="357"/>
        <w:rPr>
          <w:rFonts w:cstheme="majorBidi"/>
        </w:rPr>
      </w:pPr>
      <w:r w:rsidRPr="00E31145">
        <w:rPr>
          <w:rFonts w:cstheme="majorBidi"/>
        </w:rPr>
        <w:t>Comply with the documentation format and quality control requirements and deliverables as detailed in Section</w:t>
      </w:r>
      <w:r>
        <w:rPr>
          <w:rFonts w:cstheme="majorBidi"/>
        </w:rPr>
        <w:t xml:space="preserve"> </w:t>
      </w:r>
      <w:r w:rsidRPr="00E31145">
        <w:rPr>
          <w:rFonts w:cstheme="majorBidi"/>
        </w:rPr>
        <w:t>1.</w:t>
      </w:r>
      <w:r w:rsidR="00493204">
        <w:rPr>
          <w:rFonts w:cstheme="majorBidi"/>
        </w:rPr>
        <w:t>5</w:t>
      </w:r>
      <w:r w:rsidRPr="00E31145">
        <w:rPr>
          <w:rFonts w:cstheme="majorBidi"/>
        </w:rPr>
        <w:t xml:space="preserve"> Documentation Format and Quality </w:t>
      </w:r>
      <w:r>
        <w:rPr>
          <w:rFonts w:cstheme="majorBidi"/>
        </w:rPr>
        <w:t>control</w:t>
      </w:r>
      <w:r w:rsidRPr="00E31145">
        <w:rPr>
          <w:rFonts w:cstheme="majorBidi"/>
        </w:rPr>
        <w:t xml:space="preserve">, including but not limited to the supply of as constructed drawings to the </w:t>
      </w:r>
      <w:r w:rsidR="00864639">
        <w:rPr>
          <w:rFonts w:cstheme="majorHAnsi"/>
        </w:rPr>
        <w:t>DHW</w:t>
      </w:r>
      <w:r w:rsidRPr="00E31145">
        <w:rPr>
          <w:rFonts w:cstheme="majorBidi"/>
        </w:rPr>
        <w:t xml:space="preserve"> CADD </w:t>
      </w:r>
      <w:r w:rsidRPr="00E31145">
        <w:rPr>
          <w:rFonts w:cstheme="majorBidi"/>
        </w:rPr>
        <w:lastRenderedPageBreak/>
        <w:t xml:space="preserve">Manual Requirements and clearly marked “AS CONSTRUCTED DRAWINGS” and operational/ maintenance manuals, in conjunction with the </w:t>
      </w:r>
      <w:r>
        <w:rPr>
          <w:rFonts w:cstheme="majorBidi"/>
        </w:rPr>
        <w:t>subcontractor</w:t>
      </w:r>
      <w:r w:rsidRPr="00E31145">
        <w:rPr>
          <w:rFonts w:cstheme="majorBidi"/>
        </w:rPr>
        <w:t>/ contractor, in electronic copy in PDF and native file format (AutoCAD and, where applicable BIM).</w:t>
      </w:r>
    </w:p>
    <w:p w14:paraId="25C79EA8" w14:textId="77777777" w:rsidR="00865B1D" w:rsidRPr="00E31145" w:rsidRDefault="00865B1D" w:rsidP="00780A7F">
      <w:pPr>
        <w:pStyle w:val="Heading3"/>
      </w:pPr>
      <w:bookmarkStart w:id="180" w:name="_Toc120190639"/>
      <w:bookmarkStart w:id="181" w:name="_Toc120712213"/>
      <w:bookmarkStart w:id="182" w:name="_Toc120713336"/>
      <w:bookmarkStart w:id="183" w:name="_Toc509413324"/>
      <w:bookmarkStart w:id="184" w:name="_Toc139284825"/>
      <w:bookmarkStart w:id="185" w:name="_Toc144994348"/>
      <w:bookmarkEnd w:id="180"/>
      <w:bookmarkEnd w:id="181"/>
      <w:bookmarkEnd w:id="182"/>
      <w:r w:rsidRPr="00E31145">
        <w:t xml:space="preserve">Hydraulic </w:t>
      </w:r>
      <w:bookmarkEnd w:id="183"/>
      <w:r>
        <w:t>consultant</w:t>
      </w:r>
      <w:bookmarkEnd w:id="184"/>
      <w:bookmarkEnd w:id="185"/>
    </w:p>
    <w:p w14:paraId="761E489A" w14:textId="7B946E51" w:rsidR="00865B1D" w:rsidRPr="00E31145" w:rsidRDefault="00865B1D" w:rsidP="00865B1D">
      <w:pPr>
        <w:rPr>
          <w:rFonts w:cstheme="majorHAnsi"/>
        </w:rPr>
      </w:pPr>
      <w:r w:rsidRPr="00E31145">
        <w:rPr>
          <w:rFonts w:cstheme="majorHAnsi"/>
        </w:rPr>
        <w:t xml:space="preserve">The hydraulic consultant, whether engaged as a secondary or subconsultant, and any </w:t>
      </w:r>
      <w:r>
        <w:rPr>
          <w:rFonts w:cstheme="majorHAnsi"/>
        </w:rPr>
        <w:t>subconsultant</w:t>
      </w:r>
      <w:r w:rsidRPr="00E31145">
        <w:rPr>
          <w:rFonts w:cstheme="majorHAnsi"/>
        </w:rPr>
        <w:t xml:space="preserve">s appointed by the hydraulic consultant </w:t>
      </w:r>
      <w:r>
        <w:rPr>
          <w:rFonts w:cstheme="majorHAnsi"/>
        </w:rPr>
        <w:t>is</w:t>
      </w:r>
      <w:r w:rsidRPr="00E31145">
        <w:rPr>
          <w:rFonts w:cstheme="majorHAnsi"/>
        </w:rPr>
        <w:t xml:space="preserve"> expected to deliver the following services, </w:t>
      </w:r>
      <w:r w:rsidRPr="00CC50CB">
        <w:rPr>
          <w:rFonts w:cstheme="majorHAnsi"/>
        </w:rPr>
        <w:t>in addition</w:t>
      </w:r>
      <w:r w:rsidRPr="00E31145">
        <w:rPr>
          <w:rFonts w:cstheme="majorHAnsi"/>
        </w:rPr>
        <w:t xml:space="preserve"> to the base requirement to align, in full, with the deliverables of the project</w:t>
      </w:r>
      <w:r>
        <w:rPr>
          <w:rFonts w:cstheme="majorHAnsi"/>
        </w:rPr>
        <w:t>-</w:t>
      </w:r>
      <w:r w:rsidRPr="00E31145">
        <w:rPr>
          <w:rFonts w:cstheme="majorHAnsi"/>
        </w:rPr>
        <w:t xml:space="preserve">specific </w:t>
      </w:r>
      <w:r w:rsidR="00493204">
        <w:rPr>
          <w:rFonts w:cstheme="majorHAnsi"/>
        </w:rPr>
        <w:t>Interior Fitout and Workplace Design Services</w:t>
      </w:r>
      <w:r w:rsidR="00493204" w:rsidRPr="00E31145">
        <w:rPr>
          <w:rFonts w:cstheme="majorHAnsi"/>
        </w:rPr>
        <w:t xml:space="preserve"> </w:t>
      </w:r>
      <w:r w:rsidRPr="00E31145">
        <w:rPr>
          <w:rFonts w:cstheme="majorHAnsi"/>
        </w:rPr>
        <w:t>Brief:</w:t>
      </w:r>
    </w:p>
    <w:p w14:paraId="02D43748" w14:textId="77777777" w:rsidR="00865B1D" w:rsidRPr="00E31145" w:rsidRDefault="00865B1D" w:rsidP="007823BE">
      <w:pPr>
        <w:numPr>
          <w:ilvl w:val="0"/>
          <w:numId w:val="93"/>
        </w:numPr>
        <w:spacing w:after="0"/>
        <w:ind w:left="709"/>
        <w:rPr>
          <w:rFonts w:cstheme="majorHAnsi"/>
        </w:rPr>
      </w:pPr>
      <w:r w:rsidRPr="00E31145">
        <w:rPr>
          <w:rFonts w:cstheme="majorHAnsi"/>
        </w:rPr>
        <w:t xml:space="preserve">Prepare schematic designs, developed and detailed design documentation for all the works described in the project brief and any generic </w:t>
      </w:r>
      <w:r>
        <w:rPr>
          <w:rFonts w:cstheme="majorHAnsi"/>
        </w:rPr>
        <w:t>Customer</w:t>
      </w:r>
      <w:r w:rsidRPr="00E31145">
        <w:rPr>
          <w:rFonts w:cstheme="majorHAnsi"/>
        </w:rPr>
        <w:t xml:space="preserve"> Agency</w:t>
      </w:r>
      <w:r>
        <w:rPr>
          <w:rFonts w:cstheme="majorHAnsi"/>
        </w:rPr>
        <w:t>’s</w:t>
      </w:r>
      <w:r w:rsidRPr="00E31145">
        <w:rPr>
          <w:rFonts w:cstheme="majorHAnsi"/>
        </w:rPr>
        <w:t xml:space="preserve"> brief, related to hydraulic services including appropriate lifecycle costing of systems where appropriate, which may include for example, hot water systems.</w:t>
      </w:r>
    </w:p>
    <w:p w14:paraId="22597809" w14:textId="09CAB919" w:rsidR="00865B1D" w:rsidRPr="00E31145" w:rsidRDefault="00865B1D" w:rsidP="007823BE">
      <w:pPr>
        <w:numPr>
          <w:ilvl w:val="0"/>
          <w:numId w:val="93"/>
        </w:numPr>
        <w:spacing w:after="0"/>
        <w:ind w:left="709"/>
        <w:rPr>
          <w:rFonts w:cstheme="majorHAnsi"/>
        </w:rPr>
      </w:pPr>
      <w:r w:rsidRPr="00E31145">
        <w:rPr>
          <w:rFonts w:cstheme="majorHAnsi"/>
        </w:rPr>
        <w:t>Design of hydraulic services</w:t>
      </w:r>
      <w:r>
        <w:rPr>
          <w:rFonts w:cstheme="majorHAnsi"/>
        </w:rPr>
        <w:t xml:space="preserve"> </w:t>
      </w:r>
      <w:r w:rsidRPr="00E31145">
        <w:rPr>
          <w:rFonts w:cstheme="majorHAnsi"/>
        </w:rPr>
        <w:t>/</w:t>
      </w:r>
      <w:r>
        <w:rPr>
          <w:rFonts w:cstheme="majorHAnsi"/>
        </w:rPr>
        <w:t xml:space="preserve"> </w:t>
      </w:r>
      <w:r w:rsidRPr="00E31145">
        <w:rPr>
          <w:rFonts w:cstheme="majorHAnsi"/>
        </w:rPr>
        <w:t>systems</w:t>
      </w:r>
      <w:r>
        <w:rPr>
          <w:rFonts w:cstheme="majorHAnsi"/>
        </w:rPr>
        <w:t>,</w:t>
      </w:r>
      <w:r w:rsidRPr="00E31145">
        <w:rPr>
          <w:rFonts w:cstheme="majorHAnsi"/>
        </w:rPr>
        <w:t xml:space="preserve"> includ</w:t>
      </w:r>
      <w:r>
        <w:rPr>
          <w:rFonts w:cstheme="majorHAnsi"/>
        </w:rPr>
        <w:t>ing</w:t>
      </w:r>
      <w:r w:rsidRPr="00E31145">
        <w:rPr>
          <w:rFonts w:cstheme="majorHAnsi"/>
        </w:rPr>
        <w:t xml:space="preserve"> hot</w:t>
      </w:r>
      <w:r>
        <w:rPr>
          <w:rFonts w:cstheme="majorHAnsi"/>
        </w:rPr>
        <w:t xml:space="preserve"> </w:t>
      </w:r>
      <w:r w:rsidRPr="00E31145">
        <w:rPr>
          <w:rFonts w:cstheme="majorHAnsi"/>
        </w:rPr>
        <w:t>/</w:t>
      </w:r>
      <w:r>
        <w:rPr>
          <w:rFonts w:cstheme="majorHAnsi"/>
        </w:rPr>
        <w:t xml:space="preserve"> </w:t>
      </w:r>
      <w:r w:rsidRPr="00E31145">
        <w:rPr>
          <w:rFonts w:cstheme="majorHAnsi"/>
        </w:rPr>
        <w:t>cold water supply, wastewater disposal, gas reticulation, fire hydrant</w:t>
      </w:r>
      <w:r>
        <w:rPr>
          <w:rFonts w:cstheme="majorHAnsi"/>
        </w:rPr>
        <w:t xml:space="preserve"> </w:t>
      </w:r>
      <w:r w:rsidRPr="00E31145">
        <w:rPr>
          <w:rFonts w:cstheme="majorHAnsi"/>
        </w:rPr>
        <w:t>/ hose reels, scheduling of equipment, fittings and fixtures and incorporation and integration of all services requirements into the design.</w:t>
      </w:r>
    </w:p>
    <w:p w14:paraId="5D5EB18F" w14:textId="66945B82" w:rsidR="00865B1D" w:rsidRPr="00E31145" w:rsidRDefault="00865B1D" w:rsidP="007823BE">
      <w:pPr>
        <w:numPr>
          <w:ilvl w:val="0"/>
          <w:numId w:val="93"/>
        </w:numPr>
        <w:spacing w:after="0"/>
        <w:ind w:left="709"/>
        <w:rPr>
          <w:rFonts w:cstheme="majorBidi"/>
        </w:rPr>
      </w:pPr>
      <w:r w:rsidRPr="00E31145">
        <w:rPr>
          <w:rFonts w:cstheme="majorBidi"/>
        </w:rPr>
        <w:t xml:space="preserve">Engage </w:t>
      </w:r>
      <w:r>
        <w:rPr>
          <w:rFonts w:cstheme="majorBidi"/>
        </w:rPr>
        <w:t>in</w:t>
      </w:r>
      <w:r w:rsidRPr="00E31145">
        <w:rPr>
          <w:rFonts w:cstheme="majorBidi"/>
        </w:rPr>
        <w:t xml:space="preserve"> the </w:t>
      </w:r>
      <w:r>
        <w:rPr>
          <w:rFonts w:cstheme="majorBidi"/>
        </w:rPr>
        <w:t>d</w:t>
      </w:r>
      <w:r w:rsidRPr="00E31145">
        <w:rPr>
          <w:rFonts w:cstheme="majorBidi"/>
        </w:rPr>
        <w:t xml:space="preserve">esign </w:t>
      </w:r>
      <w:r>
        <w:rPr>
          <w:rFonts w:cstheme="majorBidi"/>
        </w:rPr>
        <w:t>r</w:t>
      </w:r>
      <w:r w:rsidRPr="00E31145">
        <w:rPr>
          <w:rFonts w:cstheme="majorBidi"/>
        </w:rPr>
        <w:t xml:space="preserve">eview </w:t>
      </w:r>
      <w:r>
        <w:rPr>
          <w:rFonts w:cstheme="majorBidi"/>
        </w:rPr>
        <w:t>p</w:t>
      </w:r>
      <w:r w:rsidRPr="00E31145">
        <w:rPr>
          <w:rFonts w:cstheme="majorBidi"/>
        </w:rPr>
        <w:t xml:space="preserve">rocess, </w:t>
      </w:r>
      <w:r w:rsidR="004C1114">
        <w:rPr>
          <w:rFonts w:cstheme="majorHAnsi"/>
        </w:rPr>
        <w:t xml:space="preserve">where required, </w:t>
      </w:r>
      <w:r w:rsidRPr="00E31145">
        <w:rPr>
          <w:rFonts w:cstheme="majorBidi"/>
        </w:rPr>
        <w:t>as set out Section 1.</w:t>
      </w:r>
      <w:r w:rsidR="00493204">
        <w:rPr>
          <w:rFonts w:cstheme="majorBidi"/>
        </w:rPr>
        <w:t>4</w:t>
      </w:r>
      <w:r w:rsidRPr="00E31145">
        <w:rPr>
          <w:rFonts w:cstheme="majorBidi"/>
        </w:rPr>
        <w:t xml:space="preserve"> Design and/or Documentation Reviews.</w:t>
      </w:r>
    </w:p>
    <w:p w14:paraId="14CEA5F3" w14:textId="77777777" w:rsidR="00865B1D" w:rsidRPr="00E31145" w:rsidRDefault="00865B1D" w:rsidP="007823BE">
      <w:pPr>
        <w:numPr>
          <w:ilvl w:val="0"/>
          <w:numId w:val="93"/>
        </w:numPr>
        <w:spacing w:after="0"/>
        <w:ind w:left="709"/>
        <w:rPr>
          <w:rFonts w:cstheme="majorHAnsi"/>
        </w:rPr>
      </w:pPr>
      <w:r w:rsidRPr="00E31145">
        <w:rPr>
          <w:rFonts w:cstheme="majorHAnsi"/>
        </w:rPr>
        <w:t xml:space="preserve">Co-ordination with the relevant </w:t>
      </w:r>
      <w:r>
        <w:rPr>
          <w:rFonts w:cstheme="majorHAnsi"/>
        </w:rPr>
        <w:t>a</w:t>
      </w:r>
      <w:r w:rsidRPr="00E31145">
        <w:rPr>
          <w:rFonts w:cstheme="majorHAnsi"/>
        </w:rPr>
        <w:t xml:space="preserve">uthorities, </w:t>
      </w:r>
      <w:r>
        <w:rPr>
          <w:rFonts w:cstheme="majorHAnsi"/>
        </w:rPr>
        <w:t>project</w:t>
      </w:r>
      <w:r w:rsidRPr="00E31145">
        <w:rPr>
          <w:rFonts w:cstheme="majorHAnsi"/>
        </w:rPr>
        <w:t xml:space="preserve"> stakeholders, </w:t>
      </w:r>
      <w:r>
        <w:rPr>
          <w:rFonts w:cstheme="majorHAnsi"/>
        </w:rPr>
        <w:t>the Consultant</w:t>
      </w:r>
      <w:r w:rsidRPr="00E31145">
        <w:rPr>
          <w:rFonts w:cstheme="majorHAnsi"/>
        </w:rPr>
        <w:t xml:space="preserve"> and other </w:t>
      </w:r>
      <w:r>
        <w:rPr>
          <w:rFonts w:cstheme="majorHAnsi"/>
        </w:rPr>
        <w:t>s</w:t>
      </w:r>
      <w:r w:rsidRPr="00E31145">
        <w:rPr>
          <w:rFonts w:cstheme="majorHAnsi"/>
        </w:rPr>
        <w:t>econdary</w:t>
      </w:r>
      <w:r>
        <w:rPr>
          <w:rFonts w:cstheme="majorHAnsi"/>
        </w:rPr>
        <w:t xml:space="preserve"> </w:t>
      </w:r>
      <w:r w:rsidRPr="00E31145">
        <w:rPr>
          <w:rFonts w:cstheme="majorHAnsi"/>
        </w:rPr>
        <w:t>/</w:t>
      </w:r>
      <w:r>
        <w:rPr>
          <w:rFonts w:cstheme="majorHAnsi"/>
        </w:rPr>
        <w:t xml:space="preserve"> </w:t>
      </w:r>
      <w:r w:rsidRPr="00E31145">
        <w:rPr>
          <w:rFonts w:cstheme="majorHAnsi"/>
        </w:rPr>
        <w:t>subconsultants.</w:t>
      </w:r>
    </w:p>
    <w:p w14:paraId="56C11D70" w14:textId="77777777" w:rsidR="00865B1D" w:rsidRPr="00E31145" w:rsidRDefault="00865B1D" w:rsidP="007823BE">
      <w:pPr>
        <w:numPr>
          <w:ilvl w:val="0"/>
          <w:numId w:val="93"/>
        </w:numPr>
        <w:spacing w:after="0"/>
        <w:ind w:left="709"/>
        <w:rPr>
          <w:rFonts w:cstheme="majorHAnsi"/>
        </w:rPr>
      </w:pPr>
      <w:r w:rsidRPr="00E31145">
        <w:rPr>
          <w:rFonts w:cstheme="majorHAnsi"/>
        </w:rPr>
        <w:t>Highlight and address any non-compliances to the NCC and any potential access and safety management issues</w:t>
      </w:r>
      <w:r>
        <w:rPr>
          <w:rFonts w:cstheme="majorHAnsi"/>
        </w:rPr>
        <w:t>.</w:t>
      </w:r>
    </w:p>
    <w:p w14:paraId="49933A70" w14:textId="77777777" w:rsidR="00865B1D" w:rsidRPr="00E31145" w:rsidRDefault="00865B1D" w:rsidP="007823BE">
      <w:pPr>
        <w:numPr>
          <w:ilvl w:val="0"/>
          <w:numId w:val="93"/>
        </w:numPr>
        <w:spacing w:after="0"/>
        <w:ind w:left="709"/>
        <w:rPr>
          <w:rFonts w:cstheme="majorHAnsi"/>
        </w:rPr>
      </w:pPr>
      <w:r w:rsidRPr="00E31145">
        <w:rPr>
          <w:rFonts w:cstheme="majorHAnsi"/>
        </w:rPr>
        <w:t xml:space="preserve">Prepare complete hydraulic services contract documentation for the approved hydraulics works including specifications and schedules ensuring completeness, co-ordination with architectural and other building services documentation and sufficiency of documentation. </w:t>
      </w:r>
    </w:p>
    <w:p w14:paraId="3035B1FB" w14:textId="77777777" w:rsidR="00865B1D" w:rsidRPr="00E31145" w:rsidRDefault="00865B1D" w:rsidP="007823BE">
      <w:pPr>
        <w:numPr>
          <w:ilvl w:val="0"/>
          <w:numId w:val="93"/>
        </w:numPr>
        <w:spacing w:after="0"/>
        <w:ind w:left="709"/>
        <w:rPr>
          <w:rFonts w:cstheme="majorHAnsi"/>
        </w:rPr>
      </w:pPr>
      <w:r w:rsidRPr="00E31145">
        <w:rPr>
          <w:rFonts w:cstheme="majorHAnsi"/>
        </w:rPr>
        <w:t>Ensure all plumbing hardware and pipes are manufactured in accordance with the appropriate specified Australian Standard and that the specified or approved product is finally incorporated in the works</w:t>
      </w:r>
      <w:r>
        <w:rPr>
          <w:rFonts w:cstheme="majorHAnsi"/>
        </w:rPr>
        <w:t>.</w:t>
      </w:r>
    </w:p>
    <w:p w14:paraId="16F9B51D" w14:textId="21497AB8" w:rsidR="00865B1D" w:rsidRPr="00E31145" w:rsidRDefault="00865B1D" w:rsidP="007823BE">
      <w:pPr>
        <w:numPr>
          <w:ilvl w:val="0"/>
          <w:numId w:val="93"/>
        </w:numPr>
        <w:spacing w:after="0"/>
        <w:ind w:left="709"/>
        <w:rPr>
          <w:rFonts w:cstheme="majorHAnsi"/>
        </w:rPr>
      </w:pPr>
      <w:r w:rsidRPr="00E31145">
        <w:rPr>
          <w:rFonts w:cstheme="majorHAnsi"/>
        </w:rPr>
        <w:t>Attend site regularly, typically once per week. The number of site visits will be confirmed in the Request for specific projects.</w:t>
      </w:r>
    </w:p>
    <w:p w14:paraId="04A5E597" w14:textId="77777777" w:rsidR="00865B1D" w:rsidRPr="00E31145" w:rsidRDefault="00865B1D" w:rsidP="007823BE">
      <w:pPr>
        <w:numPr>
          <w:ilvl w:val="0"/>
          <w:numId w:val="93"/>
        </w:numPr>
        <w:spacing w:after="0"/>
        <w:ind w:left="709" w:hanging="357"/>
        <w:rPr>
          <w:rFonts w:cstheme="majorHAnsi"/>
        </w:rPr>
      </w:pPr>
      <w:r>
        <w:rPr>
          <w:rFonts w:cstheme="majorHAnsi"/>
        </w:rPr>
        <w:t>Carry out s</w:t>
      </w:r>
      <w:r w:rsidRPr="00E31145">
        <w:rPr>
          <w:rFonts w:cstheme="majorHAnsi"/>
        </w:rPr>
        <w:t>ite inspections to monitor contractor performance, quality of construction and compliance with all laws, as defined in the General Conditions with regards to hydraulic systems, services and equipment, and identify works requiring rectification.</w:t>
      </w:r>
    </w:p>
    <w:p w14:paraId="6B659357" w14:textId="77777777" w:rsidR="00865B1D" w:rsidRPr="00E31145" w:rsidRDefault="00865B1D" w:rsidP="007823BE">
      <w:pPr>
        <w:numPr>
          <w:ilvl w:val="0"/>
          <w:numId w:val="93"/>
        </w:numPr>
        <w:spacing w:after="0"/>
        <w:ind w:left="709" w:hanging="357"/>
        <w:rPr>
          <w:rFonts w:cstheme="majorHAnsi"/>
        </w:rPr>
      </w:pPr>
      <w:r w:rsidRPr="00E31145">
        <w:rPr>
          <w:rFonts w:cstheme="majorHAnsi"/>
        </w:rPr>
        <w:t xml:space="preserve">Attend site meetings and ensure appropriate </w:t>
      </w:r>
      <w:r>
        <w:rPr>
          <w:rFonts w:cstheme="majorHAnsi"/>
        </w:rPr>
        <w:t>subconsultant</w:t>
      </w:r>
      <w:r w:rsidRPr="00E31145">
        <w:rPr>
          <w:rFonts w:cstheme="majorHAnsi"/>
        </w:rPr>
        <w:t>s also attend.</w:t>
      </w:r>
    </w:p>
    <w:p w14:paraId="32D2675E" w14:textId="77777777" w:rsidR="00865B1D" w:rsidRPr="00E31145" w:rsidRDefault="00865B1D" w:rsidP="007823BE">
      <w:pPr>
        <w:numPr>
          <w:ilvl w:val="0"/>
          <w:numId w:val="93"/>
        </w:numPr>
        <w:spacing w:after="0"/>
        <w:ind w:left="709" w:hanging="357"/>
        <w:rPr>
          <w:rFonts w:cstheme="majorHAnsi"/>
        </w:rPr>
      </w:pPr>
      <w:r w:rsidRPr="00E31145">
        <w:rPr>
          <w:rFonts w:cstheme="majorHAnsi"/>
        </w:rPr>
        <w:t>Co-ordinate and witness testing and commissioning of all hydraulic services and ensure appropriate training and handover processes are undertaken.</w:t>
      </w:r>
    </w:p>
    <w:p w14:paraId="4CD4573E" w14:textId="43088835" w:rsidR="00865B1D" w:rsidRPr="00E31145" w:rsidRDefault="00865B1D" w:rsidP="007823BE">
      <w:pPr>
        <w:numPr>
          <w:ilvl w:val="0"/>
          <w:numId w:val="93"/>
        </w:numPr>
        <w:spacing w:after="0"/>
        <w:ind w:left="709" w:hanging="357"/>
        <w:rPr>
          <w:rFonts w:cstheme="majorHAnsi"/>
        </w:rPr>
      </w:pPr>
      <w:r>
        <w:rPr>
          <w:rFonts w:cstheme="majorHAnsi"/>
        </w:rPr>
        <w:t>Use</w:t>
      </w:r>
      <w:r w:rsidRPr="00E31145">
        <w:rPr>
          <w:rFonts w:cstheme="majorHAnsi"/>
        </w:rPr>
        <w:t xml:space="preserve"> the NATSPEC specification system to prepare all technical specifications for the building works required by this contract, in accordance with the requirements of Section 1.</w:t>
      </w:r>
      <w:r w:rsidR="00493204">
        <w:rPr>
          <w:rFonts w:cstheme="majorHAnsi"/>
        </w:rPr>
        <w:t>5.4</w:t>
      </w:r>
      <w:r w:rsidRPr="00E31145">
        <w:rPr>
          <w:rFonts w:cstheme="majorHAnsi"/>
        </w:rPr>
        <w:t xml:space="preserve"> Specification Requirements.</w:t>
      </w:r>
    </w:p>
    <w:p w14:paraId="0923B40D" w14:textId="030E92B7" w:rsidR="00865B1D" w:rsidRPr="00E31145" w:rsidRDefault="00865B1D" w:rsidP="007823BE">
      <w:pPr>
        <w:numPr>
          <w:ilvl w:val="0"/>
          <w:numId w:val="93"/>
        </w:numPr>
        <w:spacing w:after="0"/>
        <w:ind w:left="709" w:hanging="357"/>
        <w:rPr>
          <w:rFonts w:cstheme="majorHAnsi"/>
        </w:rPr>
      </w:pPr>
      <w:r w:rsidRPr="00E31145">
        <w:rPr>
          <w:rFonts w:cstheme="majorHAnsi"/>
        </w:rPr>
        <w:lastRenderedPageBreak/>
        <w:t>Comply with the documentation format and quality control requirements and deliverables as detailed in Section</w:t>
      </w:r>
      <w:r>
        <w:rPr>
          <w:rFonts w:cstheme="majorHAnsi"/>
        </w:rPr>
        <w:t xml:space="preserve"> </w:t>
      </w:r>
      <w:r w:rsidRPr="00E31145">
        <w:rPr>
          <w:rFonts w:cstheme="majorHAnsi"/>
        </w:rPr>
        <w:t>1.</w:t>
      </w:r>
      <w:r w:rsidR="00493204">
        <w:rPr>
          <w:rFonts w:cstheme="majorHAnsi"/>
        </w:rPr>
        <w:t>5</w:t>
      </w:r>
      <w:r w:rsidRPr="00E31145">
        <w:rPr>
          <w:rFonts w:cstheme="majorHAnsi"/>
        </w:rPr>
        <w:t xml:space="preserve"> Documentation Format and Quality </w:t>
      </w:r>
      <w:r>
        <w:rPr>
          <w:rFonts w:cstheme="majorHAnsi"/>
        </w:rPr>
        <w:t>control</w:t>
      </w:r>
      <w:r w:rsidRPr="00E31145">
        <w:rPr>
          <w:rFonts w:cstheme="majorHAnsi"/>
        </w:rPr>
        <w:t xml:space="preserve">, including but not limited to the supply of as constructed drawings to the </w:t>
      </w:r>
      <w:r w:rsidR="00864639">
        <w:rPr>
          <w:rFonts w:cstheme="majorHAnsi"/>
        </w:rPr>
        <w:t>DHW</w:t>
      </w:r>
      <w:r w:rsidRPr="00E31145">
        <w:rPr>
          <w:rFonts w:cstheme="majorHAnsi"/>
        </w:rPr>
        <w:t xml:space="preserve"> CADD Manual Requirements and clearly marked “AS CONSTRUCTED DRAWINGS” and operational/ maintenance manuals, in conjunction with the </w:t>
      </w:r>
      <w:r>
        <w:rPr>
          <w:rFonts w:cstheme="majorHAnsi"/>
        </w:rPr>
        <w:t>subcontractor</w:t>
      </w:r>
      <w:r w:rsidRPr="00E31145">
        <w:rPr>
          <w:rFonts w:cstheme="majorHAnsi"/>
        </w:rPr>
        <w:t xml:space="preserve">/ contractor, in electronic copy in PDF and native file format (AutoCAD </w:t>
      </w:r>
      <w:r w:rsidRPr="00E31145">
        <w:rPr>
          <w:rFonts w:cstheme="majorBidi"/>
        </w:rPr>
        <w:t>and, where applicable</w:t>
      </w:r>
      <w:r w:rsidRPr="00E31145">
        <w:rPr>
          <w:rFonts w:cstheme="majorHAnsi"/>
        </w:rPr>
        <w:t xml:space="preserve"> BIM)</w:t>
      </w:r>
    </w:p>
    <w:p w14:paraId="73080067" w14:textId="47DD0FDD" w:rsidR="00865B1D" w:rsidRPr="00E31145" w:rsidRDefault="00865B1D" w:rsidP="00780A7F">
      <w:pPr>
        <w:pStyle w:val="Heading3"/>
      </w:pPr>
      <w:bookmarkStart w:id="186" w:name="_Toc509413325"/>
      <w:bookmarkStart w:id="187" w:name="_Toc139284826"/>
      <w:bookmarkStart w:id="188" w:name="_Toc144994349"/>
      <w:r w:rsidRPr="00E31145">
        <w:t xml:space="preserve">Fire </w:t>
      </w:r>
      <w:bookmarkEnd w:id="186"/>
      <w:bookmarkEnd w:id="187"/>
      <w:bookmarkEnd w:id="188"/>
      <w:r w:rsidR="00CA0FD9">
        <w:t>engineer</w:t>
      </w:r>
    </w:p>
    <w:p w14:paraId="3CC60B4B" w14:textId="77777777" w:rsidR="00CA0FD9" w:rsidRDefault="00CA0FD9" w:rsidP="00CA0FD9">
      <w:pPr>
        <w:rPr>
          <w:rFonts w:cstheme="majorHAnsi"/>
        </w:rPr>
      </w:pPr>
      <w:r>
        <w:rPr>
          <w:rFonts w:cstheme="majorHAnsi"/>
        </w:rPr>
        <w:t>Fire safety engineers and fire systems engineers</w:t>
      </w:r>
      <w:r w:rsidRPr="001F43CF">
        <w:rPr>
          <w:rFonts w:cstheme="majorHAnsi"/>
        </w:rPr>
        <w:t xml:space="preserve"> must be </w:t>
      </w:r>
      <w:r>
        <w:rPr>
          <w:rFonts w:cstheme="majorHAnsi"/>
        </w:rPr>
        <w:t xml:space="preserve">registered under the </w:t>
      </w:r>
      <w:r w:rsidRPr="00A813FD">
        <w:rPr>
          <w:rFonts w:cstheme="majorHAnsi"/>
          <w:i/>
          <w:iCs/>
        </w:rPr>
        <w:t>Building Services (Registration) Regulations 2011</w:t>
      </w:r>
      <w:r>
        <w:rPr>
          <w:rFonts w:cstheme="majorHAnsi"/>
        </w:rPr>
        <w:t xml:space="preserve"> </w:t>
      </w:r>
      <w:r w:rsidRPr="001F43CF">
        <w:rPr>
          <w:rFonts w:cstheme="majorHAnsi"/>
        </w:rPr>
        <w:t xml:space="preserve">and all relevant amendments. </w:t>
      </w:r>
    </w:p>
    <w:p w14:paraId="150451CD" w14:textId="6C1C5B3F" w:rsidR="00865B1D" w:rsidRPr="00E31145" w:rsidRDefault="00865B1D" w:rsidP="00865B1D">
      <w:pPr>
        <w:rPr>
          <w:rFonts w:cstheme="majorHAnsi"/>
        </w:rPr>
      </w:pPr>
      <w:r w:rsidRPr="00E31145">
        <w:rPr>
          <w:rFonts w:cstheme="majorHAnsi"/>
        </w:rPr>
        <w:t xml:space="preserve">The </w:t>
      </w:r>
      <w:r w:rsidR="00CA0FD9">
        <w:rPr>
          <w:rFonts w:cstheme="majorHAnsi"/>
        </w:rPr>
        <w:t>engineer</w:t>
      </w:r>
      <w:r w:rsidRPr="00E31145">
        <w:rPr>
          <w:rFonts w:cstheme="majorHAnsi"/>
        </w:rPr>
        <w:t xml:space="preserve"> and any </w:t>
      </w:r>
      <w:r>
        <w:rPr>
          <w:rFonts w:cstheme="majorHAnsi"/>
        </w:rPr>
        <w:t>subconsultant</w:t>
      </w:r>
      <w:r w:rsidRPr="00E31145">
        <w:rPr>
          <w:rFonts w:cstheme="majorHAnsi"/>
        </w:rPr>
        <w:t xml:space="preserve">s appointed by the </w:t>
      </w:r>
      <w:r w:rsidR="00CA0FD9">
        <w:rPr>
          <w:rFonts w:cstheme="majorHAnsi"/>
        </w:rPr>
        <w:t>engineer</w:t>
      </w:r>
      <w:r w:rsidRPr="00E31145">
        <w:rPr>
          <w:rFonts w:cstheme="majorHAnsi"/>
        </w:rPr>
        <w:t xml:space="preserve"> when directly engaged by the Principal as a secondary consultant, </w:t>
      </w:r>
      <w:r>
        <w:rPr>
          <w:rFonts w:cstheme="majorHAnsi"/>
        </w:rPr>
        <w:t>is</w:t>
      </w:r>
      <w:r w:rsidRPr="00E31145">
        <w:rPr>
          <w:rFonts w:cstheme="majorHAnsi"/>
        </w:rPr>
        <w:t xml:space="preserve"> expected to deliver the following services, </w:t>
      </w:r>
      <w:r w:rsidRPr="00CC50CB">
        <w:rPr>
          <w:rFonts w:cstheme="majorHAnsi"/>
        </w:rPr>
        <w:t>in addition</w:t>
      </w:r>
      <w:r w:rsidRPr="00E31145">
        <w:rPr>
          <w:rFonts w:cstheme="majorHAnsi"/>
        </w:rPr>
        <w:t xml:space="preserve"> to the base requirement to align, in full, with the deliverables of the project</w:t>
      </w:r>
      <w:r>
        <w:rPr>
          <w:rFonts w:cstheme="majorHAnsi"/>
        </w:rPr>
        <w:t>-</w:t>
      </w:r>
      <w:r w:rsidRPr="00E31145">
        <w:rPr>
          <w:rFonts w:cstheme="majorHAnsi"/>
        </w:rPr>
        <w:t xml:space="preserve">specific </w:t>
      </w:r>
      <w:r w:rsidR="00493204">
        <w:rPr>
          <w:rFonts w:cstheme="majorHAnsi"/>
        </w:rPr>
        <w:t>Interior Fitout and Workplace Design Services</w:t>
      </w:r>
      <w:r w:rsidR="00493204" w:rsidRPr="00E31145">
        <w:rPr>
          <w:rFonts w:cstheme="majorHAnsi"/>
        </w:rPr>
        <w:t xml:space="preserve"> </w:t>
      </w:r>
      <w:r w:rsidRPr="00E31145">
        <w:rPr>
          <w:rFonts w:cstheme="majorHAnsi"/>
        </w:rPr>
        <w:t>Brief:</w:t>
      </w:r>
    </w:p>
    <w:p w14:paraId="61C2EBFA" w14:textId="16E58018" w:rsidR="00865B1D" w:rsidRPr="00E31145" w:rsidRDefault="00865B1D" w:rsidP="007823BE">
      <w:pPr>
        <w:numPr>
          <w:ilvl w:val="0"/>
          <w:numId w:val="91"/>
        </w:numPr>
        <w:spacing w:after="0"/>
        <w:ind w:left="709" w:hanging="357"/>
        <w:rPr>
          <w:rFonts w:cstheme="majorHAnsi"/>
        </w:rPr>
      </w:pPr>
      <w:r w:rsidRPr="00E31145">
        <w:rPr>
          <w:rFonts w:cstheme="majorHAnsi"/>
        </w:rPr>
        <w:t xml:space="preserve">Prepare schematic designs, developed and detailed design documentation for all the works described in the project brief and any generic </w:t>
      </w:r>
      <w:r>
        <w:rPr>
          <w:rFonts w:cstheme="majorHAnsi"/>
        </w:rPr>
        <w:t>Customer</w:t>
      </w:r>
      <w:r w:rsidRPr="00E31145">
        <w:rPr>
          <w:rFonts w:cstheme="majorHAnsi"/>
        </w:rPr>
        <w:t xml:space="preserve"> Agency</w:t>
      </w:r>
      <w:r>
        <w:rPr>
          <w:rFonts w:cstheme="majorHAnsi"/>
        </w:rPr>
        <w:t>’s</w:t>
      </w:r>
      <w:r w:rsidRPr="00E31145">
        <w:rPr>
          <w:rFonts w:cstheme="majorHAnsi"/>
        </w:rPr>
        <w:t xml:space="preserve"> brief, related to fire </w:t>
      </w:r>
      <w:r w:rsidR="00CA0FD9">
        <w:rPr>
          <w:rFonts w:cstheme="majorHAnsi"/>
        </w:rPr>
        <w:t>safety and fire systems</w:t>
      </w:r>
      <w:r w:rsidR="00CA0FD9" w:rsidRPr="00E31145">
        <w:rPr>
          <w:rFonts w:cstheme="majorHAnsi"/>
        </w:rPr>
        <w:t xml:space="preserve"> </w:t>
      </w:r>
      <w:r w:rsidRPr="00E31145">
        <w:rPr>
          <w:rFonts w:cstheme="majorHAnsi"/>
        </w:rPr>
        <w:t>including fire engineered solutions where required</w:t>
      </w:r>
      <w:r>
        <w:rPr>
          <w:rFonts w:cstheme="majorHAnsi"/>
        </w:rPr>
        <w:t xml:space="preserve"> or</w:t>
      </w:r>
      <w:r w:rsidRPr="00E31145">
        <w:rPr>
          <w:rFonts w:cstheme="majorHAnsi"/>
        </w:rPr>
        <w:t xml:space="preserve"> appropriate.</w:t>
      </w:r>
    </w:p>
    <w:p w14:paraId="6F72B0E5" w14:textId="77777777" w:rsidR="00CA0FD9" w:rsidRPr="00FF19D0" w:rsidRDefault="00CA0FD9" w:rsidP="0056587A">
      <w:pPr>
        <w:numPr>
          <w:ilvl w:val="0"/>
          <w:numId w:val="91"/>
        </w:numPr>
        <w:spacing w:after="0"/>
        <w:ind w:left="709" w:hanging="357"/>
        <w:rPr>
          <w:rFonts w:cstheme="majorHAnsi"/>
        </w:rPr>
      </w:pPr>
      <w:r w:rsidRPr="00FF19D0">
        <w:rPr>
          <w:rFonts w:cstheme="majorHAnsi"/>
        </w:rPr>
        <w:t>Fire safety engineers - Develop holistic fire safety strategies and an integrated fire safety design which identifies all the fire safety measures required to meet the relevant performance requirements of the NCC to save life, protect property and preserve the built environment from destructive fire, through proper design, construction arrangements, and use of building materials.</w:t>
      </w:r>
    </w:p>
    <w:p w14:paraId="0DE3D31B" w14:textId="7D6FC419" w:rsidR="00865B1D" w:rsidRPr="00CA0FD9" w:rsidRDefault="00CA0FD9" w:rsidP="00CA0FD9">
      <w:pPr>
        <w:numPr>
          <w:ilvl w:val="0"/>
          <w:numId w:val="91"/>
        </w:numPr>
        <w:spacing w:after="0"/>
        <w:ind w:left="709" w:hanging="357"/>
        <w:rPr>
          <w:rFonts w:cstheme="majorHAnsi"/>
        </w:rPr>
      </w:pPr>
      <w:r>
        <w:rPr>
          <w:rFonts w:cstheme="majorHAnsi"/>
        </w:rPr>
        <w:t xml:space="preserve">Fire systems engineers - </w:t>
      </w:r>
      <w:r w:rsidRPr="00E31145">
        <w:rPr>
          <w:rFonts w:cstheme="majorHAnsi"/>
        </w:rPr>
        <w:t xml:space="preserve">Design of services </w:t>
      </w:r>
      <w:r>
        <w:rPr>
          <w:rFonts w:cstheme="majorHAnsi"/>
        </w:rPr>
        <w:t xml:space="preserve">and systems of the agreed fire safety strategies, </w:t>
      </w:r>
      <w:r w:rsidRPr="00E31145">
        <w:rPr>
          <w:rFonts w:cstheme="majorHAnsi"/>
        </w:rPr>
        <w:t xml:space="preserve">including fire water supply, fire hydrant systems, fire hose reel systems, fire sprinklers systems, fire detections systems, Emergency Warning and Intercommunication System (EWIS), </w:t>
      </w:r>
      <w:r>
        <w:rPr>
          <w:rFonts w:cstheme="majorHAnsi"/>
        </w:rPr>
        <w:t xml:space="preserve">smoke control systems, </w:t>
      </w:r>
      <w:r w:rsidRPr="00E31145">
        <w:rPr>
          <w:rFonts w:cstheme="majorHAnsi"/>
        </w:rPr>
        <w:t xml:space="preserve">scheduling of equipment, fittings and fixtures and incorporation and integration of all services </w:t>
      </w:r>
      <w:r>
        <w:rPr>
          <w:rFonts w:cstheme="majorHAnsi"/>
        </w:rPr>
        <w:t xml:space="preserve">and systems </w:t>
      </w:r>
      <w:r w:rsidRPr="00E31145">
        <w:rPr>
          <w:rFonts w:cstheme="majorHAnsi"/>
        </w:rPr>
        <w:t>requirements into the design</w:t>
      </w:r>
      <w:r>
        <w:rPr>
          <w:rFonts w:cstheme="majorHAnsi"/>
        </w:rPr>
        <w:t>.</w:t>
      </w:r>
      <w:r w:rsidRPr="00E31145">
        <w:rPr>
          <w:rFonts w:cstheme="majorHAnsi"/>
        </w:rPr>
        <w:t xml:space="preserve"> </w:t>
      </w:r>
      <w:r w:rsidR="00865B1D" w:rsidRPr="00CA0FD9">
        <w:rPr>
          <w:rFonts w:cstheme="majorHAnsi"/>
        </w:rPr>
        <w:t xml:space="preserve"> </w:t>
      </w:r>
    </w:p>
    <w:p w14:paraId="78265AE4" w14:textId="3A899485" w:rsidR="00865B1D" w:rsidRPr="00E31145" w:rsidRDefault="00865B1D" w:rsidP="007823BE">
      <w:pPr>
        <w:numPr>
          <w:ilvl w:val="0"/>
          <w:numId w:val="91"/>
        </w:numPr>
        <w:spacing w:after="0"/>
        <w:ind w:left="709" w:hanging="357"/>
        <w:rPr>
          <w:rFonts w:cstheme="majorBidi"/>
        </w:rPr>
      </w:pPr>
      <w:r w:rsidRPr="00E31145">
        <w:rPr>
          <w:rFonts w:cstheme="majorBidi"/>
        </w:rPr>
        <w:t xml:space="preserve">Engage </w:t>
      </w:r>
      <w:r>
        <w:rPr>
          <w:rFonts w:cstheme="majorBidi"/>
        </w:rPr>
        <w:t>in</w:t>
      </w:r>
      <w:r w:rsidRPr="00E31145">
        <w:rPr>
          <w:rFonts w:cstheme="majorBidi"/>
        </w:rPr>
        <w:t xml:space="preserve"> the </w:t>
      </w:r>
      <w:r>
        <w:rPr>
          <w:rFonts w:cstheme="majorBidi"/>
        </w:rPr>
        <w:t>d</w:t>
      </w:r>
      <w:r w:rsidRPr="00E31145">
        <w:rPr>
          <w:rFonts w:cstheme="majorBidi"/>
        </w:rPr>
        <w:t xml:space="preserve">esign </w:t>
      </w:r>
      <w:r>
        <w:rPr>
          <w:rFonts w:cstheme="majorBidi"/>
        </w:rPr>
        <w:t>r</w:t>
      </w:r>
      <w:r w:rsidRPr="00E31145">
        <w:rPr>
          <w:rFonts w:cstheme="majorBidi"/>
        </w:rPr>
        <w:t xml:space="preserve">eview </w:t>
      </w:r>
      <w:r>
        <w:rPr>
          <w:rFonts w:cstheme="majorBidi"/>
        </w:rPr>
        <w:t>p</w:t>
      </w:r>
      <w:r w:rsidRPr="00E31145">
        <w:rPr>
          <w:rFonts w:cstheme="majorBidi"/>
        </w:rPr>
        <w:t xml:space="preserve">rocess, </w:t>
      </w:r>
      <w:r w:rsidR="004C1114">
        <w:rPr>
          <w:rFonts w:cstheme="majorHAnsi"/>
        </w:rPr>
        <w:t xml:space="preserve">where required, </w:t>
      </w:r>
      <w:r w:rsidRPr="00E31145">
        <w:rPr>
          <w:rFonts w:cstheme="majorBidi"/>
        </w:rPr>
        <w:t>as set Section 1.</w:t>
      </w:r>
      <w:r>
        <w:rPr>
          <w:rFonts w:cstheme="majorBidi"/>
        </w:rPr>
        <w:t>4</w:t>
      </w:r>
      <w:r w:rsidRPr="00E31145">
        <w:rPr>
          <w:rFonts w:cstheme="majorBidi"/>
        </w:rPr>
        <w:t xml:space="preserve"> Design and/or Documentation Reviews.</w:t>
      </w:r>
    </w:p>
    <w:p w14:paraId="7279E3D9" w14:textId="77777777" w:rsidR="00865B1D" w:rsidRPr="00E31145" w:rsidRDefault="00865B1D" w:rsidP="007823BE">
      <w:pPr>
        <w:numPr>
          <w:ilvl w:val="0"/>
          <w:numId w:val="91"/>
        </w:numPr>
        <w:spacing w:after="0"/>
        <w:ind w:left="709" w:hanging="357"/>
        <w:rPr>
          <w:rFonts w:cstheme="majorHAnsi"/>
        </w:rPr>
      </w:pPr>
      <w:r w:rsidRPr="00E31145">
        <w:rPr>
          <w:rFonts w:cstheme="majorHAnsi"/>
        </w:rPr>
        <w:t xml:space="preserve">Co-ordination with the relevant </w:t>
      </w:r>
      <w:r>
        <w:rPr>
          <w:rFonts w:cstheme="majorHAnsi"/>
        </w:rPr>
        <w:t>a</w:t>
      </w:r>
      <w:r w:rsidRPr="00E31145">
        <w:rPr>
          <w:rFonts w:cstheme="majorHAnsi"/>
        </w:rPr>
        <w:t xml:space="preserve">uthorities, </w:t>
      </w:r>
      <w:r>
        <w:rPr>
          <w:rFonts w:cstheme="majorHAnsi"/>
        </w:rPr>
        <w:t>project</w:t>
      </w:r>
      <w:r w:rsidRPr="00E31145">
        <w:rPr>
          <w:rFonts w:cstheme="majorHAnsi"/>
        </w:rPr>
        <w:t xml:space="preserve"> stakeholders,</w:t>
      </w:r>
      <w:r>
        <w:rPr>
          <w:rFonts w:cstheme="majorHAnsi"/>
        </w:rPr>
        <w:t xml:space="preserve"> the</w:t>
      </w:r>
      <w:r w:rsidRPr="00E31145">
        <w:rPr>
          <w:rFonts w:cstheme="majorHAnsi"/>
        </w:rPr>
        <w:t xml:space="preserve"> Consultant and other </w:t>
      </w:r>
      <w:r>
        <w:rPr>
          <w:rFonts w:cstheme="majorHAnsi"/>
        </w:rPr>
        <w:t>s</w:t>
      </w:r>
      <w:r w:rsidRPr="00E31145">
        <w:rPr>
          <w:rFonts w:cstheme="majorHAnsi"/>
        </w:rPr>
        <w:t>econdary/subconsultants</w:t>
      </w:r>
      <w:r>
        <w:rPr>
          <w:rFonts w:cstheme="majorHAnsi"/>
        </w:rPr>
        <w:t>.</w:t>
      </w:r>
      <w:r w:rsidRPr="00E31145">
        <w:rPr>
          <w:rFonts w:cstheme="majorHAnsi"/>
        </w:rPr>
        <w:t xml:space="preserve"> </w:t>
      </w:r>
    </w:p>
    <w:p w14:paraId="4926E1F6" w14:textId="77777777" w:rsidR="00865B1D" w:rsidRPr="00E31145" w:rsidRDefault="00865B1D" w:rsidP="007823BE">
      <w:pPr>
        <w:numPr>
          <w:ilvl w:val="0"/>
          <w:numId w:val="91"/>
        </w:numPr>
        <w:spacing w:after="0"/>
        <w:ind w:left="709" w:hanging="357"/>
        <w:rPr>
          <w:rFonts w:cstheme="majorHAnsi"/>
        </w:rPr>
      </w:pPr>
      <w:r w:rsidRPr="00E31145">
        <w:rPr>
          <w:rFonts w:cstheme="majorHAnsi"/>
        </w:rPr>
        <w:t>Highlight and address any non-compliances to the NCC and any potential access and safety management issues</w:t>
      </w:r>
      <w:r>
        <w:rPr>
          <w:rFonts w:cstheme="majorHAnsi"/>
        </w:rPr>
        <w:t>.</w:t>
      </w:r>
    </w:p>
    <w:p w14:paraId="73B76405" w14:textId="77777777" w:rsidR="00865B1D" w:rsidRPr="00E31145" w:rsidRDefault="00865B1D" w:rsidP="007823BE">
      <w:pPr>
        <w:numPr>
          <w:ilvl w:val="0"/>
          <w:numId w:val="91"/>
        </w:numPr>
        <w:spacing w:after="0"/>
        <w:ind w:left="709" w:hanging="357"/>
        <w:rPr>
          <w:rFonts w:cstheme="majorHAnsi"/>
        </w:rPr>
      </w:pPr>
      <w:r w:rsidRPr="00E31145">
        <w:rPr>
          <w:rFonts w:cstheme="majorHAnsi"/>
        </w:rPr>
        <w:t xml:space="preserve">Prepare complete fire services contract documentation for the approved fire services works including specifications and schedules, ensuring completeness, co-ordination with architectural and other building services documentation, and sufficiency of documentation. </w:t>
      </w:r>
    </w:p>
    <w:p w14:paraId="5D8502DC" w14:textId="0AC2B344" w:rsidR="00865B1D" w:rsidRPr="00E31145" w:rsidRDefault="00865B1D" w:rsidP="007823BE">
      <w:pPr>
        <w:numPr>
          <w:ilvl w:val="0"/>
          <w:numId w:val="91"/>
        </w:numPr>
        <w:spacing w:after="0"/>
        <w:ind w:left="709" w:hanging="357"/>
        <w:rPr>
          <w:rFonts w:cstheme="majorHAnsi"/>
        </w:rPr>
      </w:pPr>
      <w:r w:rsidRPr="00E31145">
        <w:rPr>
          <w:rFonts w:cstheme="majorHAnsi"/>
        </w:rPr>
        <w:t xml:space="preserve">Attend site regularly, typically once per week. The number of site visits will be confirmed in the Request for specific projects.  </w:t>
      </w:r>
    </w:p>
    <w:p w14:paraId="52CB9341" w14:textId="77777777" w:rsidR="00865B1D" w:rsidRPr="00E31145" w:rsidRDefault="00865B1D" w:rsidP="007823BE">
      <w:pPr>
        <w:numPr>
          <w:ilvl w:val="0"/>
          <w:numId w:val="91"/>
        </w:numPr>
        <w:spacing w:after="0"/>
        <w:ind w:left="709" w:hanging="357"/>
        <w:rPr>
          <w:rFonts w:cstheme="majorHAnsi"/>
        </w:rPr>
      </w:pPr>
      <w:r>
        <w:rPr>
          <w:rFonts w:cstheme="majorHAnsi"/>
        </w:rPr>
        <w:lastRenderedPageBreak/>
        <w:t>Carry out s</w:t>
      </w:r>
      <w:r w:rsidRPr="00E31145">
        <w:rPr>
          <w:rFonts w:cstheme="majorHAnsi"/>
        </w:rPr>
        <w:t>ite inspections to monitor contractor performance, quality of construction and compliance with all laws as defined in the General Conditions with regards to fire services, systems, and equipment and identify works requiring rectification.</w:t>
      </w:r>
    </w:p>
    <w:p w14:paraId="66DCFC94" w14:textId="77777777" w:rsidR="00865B1D" w:rsidRPr="00E31145" w:rsidRDefault="00865B1D" w:rsidP="007823BE">
      <w:pPr>
        <w:numPr>
          <w:ilvl w:val="0"/>
          <w:numId w:val="91"/>
        </w:numPr>
        <w:spacing w:after="0"/>
        <w:ind w:left="709" w:hanging="357"/>
        <w:rPr>
          <w:rFonts w:cstheme="majorHAnsi"/>
        </w:rPr>
      </w:pPr>
      <w:r w:rsidRPr="00E31145">
        <w:rPr>
          <w:rFonts w:cstheme="majorHAnsi"/>
        </w:rPr>
        <w:t xml:space="preserve">Attend site meetings and ensure appropriate </w:t>
      </w:r>
      <w:r>
        <w:rPr>
          <w:rFonts w:cstheme="majorHAnsi"/>
        </w:rPr>
        <w:t>subconsultant</w:t>
      </w:r>
      <w:r w:rsidRPr="00E31145">
        <w:rPr>
          <w:rFonts w:cstheme="majorHAnsi"/>
        </w:rPr>
        <w:t>s also attend</w:t>
      </w:r>
      <w:r>
        <w:rPr>
          <w:rFonts w:cstheme="majorHAnsi"/>
        </w:rPr>
        <w:t>.</w:t>
      </w:r>
    </w:p>
    <w:p w14:paraId="46D29D0C" w14:textId="43C2F9CE" w:rsidR="00865B1D" w:rsidRPr="00E31145" w:rsidRDefault="00865B1D" w:rsidP="007823BE">
      <w:pPr>
        <w:numPr>
          <w:ilvl w:val="0"/>
          <w:numId w:val="91"/>
        </w:numPr>
        <w:spacing w:after="0"/>
        <w:ind w:left="709" w:hanging="357"/>
        <w:rPr>
          <w:rFonts w:cstheme="majorHAnsi"/>
        </w:rPr>
      </w:pPr>
      <w:r w:rsidRPr="00E31145">
        <w:rPr>
          <w:rFonts w:cstheme="majorHAnsi"/>
        </w:rPr>
        <w:t xml:space="preserve">Co-ordinate and witness testing and commissioning of all fire </w:t>
      </w:r>
      <w:r w:rsidR="00CA0FD9">
        <w:rPr>
          <w:rFonts w:cstheme="majorHAnsi"/>
        </w:rPr>
        <w:t xml:space="preserve">safety </w:t>
      </w:r>
      <w:r w:rsidRPr="00E31145">
        <w:rPr>
          <w:rFonts w:cstheme="majorHAnsi"/>
        </w:rPr>
        <w:t>services</w:t>
      </w:r>
      <w:r w:rsidR="00CA0FD9">
        <w:rPr>
          <w:rFonts w:cstheme="majorHAnsi"/>
        </w:rPr>
        <w:t xml:space="preserve"> and</w:t>
      </w:r>
      <w:r w:rsidR="00CA0FD9" w:rsidRPr="00E31145">
        <w:rPr>
          <w:rFonts w:cstheme="majorHAnsi"/>
        </w:rPr>
        <w:t xml:space="preserve"> </w:t>
      </w:r>
      <w:r w:rsidRPr="00E31145">
        <w:rPr>
          <w:rFonts w:cstheme="majorHAnsi"/>
        </w:rPr>
        <w:t>systems and ensure appropriate training and handover processes are undertaken.</w:t>
      </w:r>
    </w:p>
    <w:p w14:paraId="18DFA2B0" w14:textId="514F0E88" w:rsidR="00865B1D" w:rsidRPr="00E31145" w:rsidRDefault="00865B1D" w:rsidP="007823BE">
      <w:pPr>
        <w:numPr>
          <w:ilvl w:val="0"/>
          <w:numId w:val="91"/>
        </w:numPr>
        <w:spacing w:after="0"/>
        <w:ind w:left="709" w:hanging="357"/>
        <w:rPr>
          <w:rFonts w:cstheme="majorHAnsi"/>
        </w:rPr>
      </w:pPr>
      <w:r>
        <w:rPr>
          <w:rFonts w:cstheme="majorHAnsi"/>
        </w:rPr>
        <w:t>U</w:t>
      </w:r>
      <w:r w:rsidRPr="00E31145">
        <w:rPr>
          <w:rFonts w:cstheme="majorHAnsi"/>
        </w:rPr>
        <w:t>se the NATSPEC specification system to prepare all technical specifications for the building works required by this contract, in accordance with the requirements of Section 1.</w:t>
      </w:r>
      <w:r>
        <w:rPr>
          <w:rFonts w:cstheme="majorHAnsi"/>
        </w:rPr>
        <w:t>5.4</w:t>
      </w:r>
      <w:r w:rsidRPr="00E31145">
        <w:rPr>
          <w:rFonts w:cstheme="majorHAnsi"/>
        </w:rPr>
        <w:t xml:space="preserve"> Specification Requirements.</w:t>
      </w:r>
    </w:p>
    <w:p w14:paraId="5670FECC" w14:textId="29F61E17" w:rsidR="00865B1D" w:rsidRPr="00CC50CB" w:rsidRDefault="00865B1D" w:rsidP="007823BE">
      <w:pPr>
        <w:numPr>
          <w:ilvl w:val="0"/>
          <w:numId w:val="91"/>
        </w:numPr>
        <w:spacing w:after="0"/>
        <w:ind w:left="709" w:hanging="357"/>
        <w:rPr>
          <w:rFonts w:cstheme="majorHAnsi"/>
        </w:rPr>
      </w:pPr>
      <w:r w:rsidRPr="00CC50CB">
        <w:rPr>
          <w:rFonts w:cstheme="majorHAnsi"/>
        </w:rPr>
        <w:t xml:space="preserve">Comply with the documentation format and quality control requirements and deliverables as detailed in </w:t>
      </w:r>
      <w:bookmarkStart w:id="189" w:name="_Hlk122100752"/>
      <w:r w:rsidRPr="00CC50CB">
        <w:rPr>
          <w:rFonts w:cstheme="majorHAnsi"/>
        </w:rPr>
        <w:t>Section 1.</w:t>
      </w:r>
      <w:r>
        <w:rPr>
          <w:rFonts w:cstheme="majorHAnsi"/>
        </w:rPr>
        <w:t>5</w:t>
      </w:r>
      <w:r w:rsidRPr="00CC50CB">
        <w:rPr>
          <w:rFonts w:cstheme="majorHAnsi"/>
        </w:rPr>
        <w:t xml:space="preserve"> Documentation Format and Quality </w:t>
      </w:r>
      <w:bookmarkEnd w:id="189"/>
      <w:r w:rsidRPr="00CC50CB">
        <w:rPr>
          <w:rFonts w:cstheme="majorHAnsi"/>
        </w:rPr>
        <w:t xml:space="preserve">control, including but not limited to the supply of as constructed drawings to the </w:t>
      </w:r>
      <w:r w:rsidR="00864639">
        <w:rPr>
          <w:rFonts w:cstheme="majorHAnsi"/>
        </w:rPr>
        <w:t>DHW</w:t>
      </w:r>
      <w:r w:rsidRPr="00CC50CB">
        <w:rPr>
          <w:rFonts w:cstheme="majorHAnsi"/>
        </w:rPr>
        <w:t xml:space="preserve"> CADD Manual Requirements and clearly marked “AS CONSTRUCTED DRAWINGS” and operational/ maintenance manuals, in conjunction with the subcontractor/ contractor, in electronic copy in PDF and native file format (AutoCAD and, where applicable BIM).</w:t>
      </w:r>
    </w:p>
    <w:p w14:paraId="77D4E208" w14:textId="77777777" w:rsidR="00493204" w:rsidRPr="00773FA3" w:rsidRDefault="00493204" w:rsidP="00780A7F">
      <w:pPr>
        <w:pStyle w:val="Heading3"/>
      </w:pPr>
      <w:r w:rsidRPr="00773FA3">
        <w:t xml:space="preserve">Asbestos/Hazardous materials consultant </w:t>
      </w:r>
    </w:p>
    <w:p w14:paraId="3CF03954" w14:textId="77777777" w:rsidR="00493204" w:rsidRPr="00773FA3" w:rsidRDefault="00493204" w:rsidP="00493204">
      <w:pPr>
        <w:rPr>
          <w:rFonts w:cs="Arial"/>
        </w:rPr>
      </w:pPr>
      <w:r w:rsidRPr="00773FA3">
        <w:rPr>
          <w:rFonts w:cs="Arial"/>
        </w:rPr>
        <w:t>Where directed by the Principal, an asbestos/hazardous consultant will be engaged by the Consultant. The asbestos/hazardous materials consultant is required to:</w:t>
      </w:r>
    </w:p>
    <w:p w14:paraId="66D41F0F" w14:textId="77777777" w:rsidR="00493204" w:rsidRPr="00773FA3" w:rsidRDefault="00493204" w:rsidP="00493204">
      <w:pPr>
        <w:numPr>
          <w:ilvl w:val="0"/>
          <w:numId w:val="38"/>
        </w:numPr>
        <w:spacing w:before="100" w:beforeAutospacing="1" w:after="0"/>
        <w:ind w:left="777" w:hanging="357"/>
        <w:rPr>
          <w:rFonts w:cs="Arial"/>
        </w:rPr>
      </w:pPr>
      <w:r>
        <w:rPr>
          <w:rFonts w:cs="Arial"/>
        </w:rPr>
        <w:t>h</w:t>
      </w:r>
      <w:r w:rsidRPr="00773FA3">
        <w:rPr>
          <w:rFonts w:cs="Arial"/>
        </w:rPr>
        <w:t>ave the ability to, inter alia, provide competent inspection, survey condition reporting and advice on asbestos/hazardous materials</w:t>
      </w:r>
      <w:r>
        <w:rPr>
          <w:rFonts w:cs="Arial"/>
        </w:rPr>
        <w:t>;</w:t>
      </w:r>
    </w:p>
    <w:p w14:paraId="72B87097" w14:textId="77777777" w:rsidR="00493204" w:rsidRPr="00773FA3" w:rsidRDefault="00493204" w:rsidP="00493204">
      <w:pPr>
        <w:numPr>
          <w:ilvl w:val="0"/>
          <w:numId w:val="38"/>
        </w:numPr>
        <w:spacing w:before="100" w:beforeAutospacing="1" w:after="0"/>
        <w:ind w:left="777" w:hanging="357"/>
        <w:rPr>
          <w:rFonts w:cs="Arial"/>
        </w:rPr>
      </w:pPr>
      <w:r>
        <w:rPr>
          <w:rFonts w:cs="Arial"/>
        </w:rPr>
        <w:t>b</w:t>
      </w:r>
      <w:r w:rsidRPr="00773FA3">
        <w:rPr>
          <w:rFonts w:cs="Arial"/>
        </w:rPr>
        <w:t>e approved by the Principal’s Representative</w:t>
      </w:r>
      <w:r>
        <w:rPr>
          <w:rFonts w:cs="Arial"/>
        </w:rPr>
        <w:t>;</w:t>
      </w:r>
    </w:p>
    <w:p w14:paraId="28C45182" w14:textId="5FFEEE03" w:rsidR="00493204" w:rsidRPr="00773FA3" w:rsidRDefault="00493204" w:rsidP="00493204">
      <w:pPr>
        <w:numPr>
          <w:ilvl w:val="0"/>
          <w:numId w:val="38"/>
        </w:numPr>
        <w:spacing w:before="100" w:beforeAutospacing="1" w:after="0"/>
        <w:ind w:left="777" w:hanging="357"/>
        <w:rPr>
          <w:rFonts w:cs="Arial"/>
        </w:rPr>
      </w:pPr>
      <w:r>
        <w:rPr>
          <w:rFonts w:cs="Arial"/>
        </w:rPr>
        <w:t>c</w:t>
      </w:r>
      <w:r w:rsidRPr="00773FA3">
        <w:rPr>
          <w:rFonts w:cs="Arial"/>
        </w:rPr>
        <w:t xml:space="preserve">onduct all relevant Services in accordance with government requirements, including, but not limited to, </w:t>
      </w:r>
      <w:r w:rsidR="00CA0FD9">
        <w:rPr>
          <w:rFonts w:cs="Arial"/>
        </w:rPr>
        <w:t>state and n</w:t>
      </w:r>
      <w:r w:rsidRPr="00773FA3">
        <w:rPr>
          <w:rFonts w:cs="Arial"/>
        </w:rPr>
        <w:t xml:space="preserve">ational </w:t>
      </w:r>
      <w:r w:rsidR="00CA0FD9">
        <w:rPr>
          <w:rFonts w:cs="Arial"/>
        </w:rPr>
        <w:t>work health and safety regulations</w:t>
      </w:r>
      <w:r w:rsidRPr="00773FA3">
        <w:rPr>
          <w:rFonts w:cs="Arial"/>
        </w:rPr>
        <w:t xml:space="preserve">, procedures and requirements and </w:t>
      </w:r>
      <w:r w:rsidR="00CA0FD9">
        <w:rPr>
          <w:rFonts w:cs="Arial"/>
        </w:rPr>
        <w:t>o</w:t>
      </w:r>
      <w:r w:rsidR="00CA0FD9" w:rsidRPr="00773FA3">
        <w:rPr>
          <w:rFonts w:cs="Arial"/>
        </w:rPr>
        <w:t xml:space="preserve">ccupational </w:t>
      </w:r>
      <w:r w:rsidR="00CA0FD9">
        <w:rPr>
          <w:rFonts w:cs="Arial"/>
        </w:rPr>
        <w:t>s</w:t>
      </w:r>
      <w:r w:rsidR="00CA0FD9" w:rsidRPr="00773FA3">
        <w:rPr>
          <w:rFonts w:cs="Arial"/>
        </w:rPr>
        <w:t xml:space="preserve">afety </w:t>
      </w:r>
      <w:r w:rsidRPr="00773FA3">
        <w:rPr>
          <w:rFonts w:cs="Arial"/>
        </w:rPr>
        <w:t xml:space="preserve">and </w:t>
      </w:r>
      <w:r w:rsidR="00CA0FD9">
        <w:rPr>
          <w:rFonts w:cs="Arial"/>
        </w:rPr>
        <w:t>h</w:t>
      </w:r>
      <w:r w:rsidR="00CA0FD9" w:rsidRPr="00773FA3">
        <w:rPr>
          <w:rFonts w:cs="Arial"/>
        </w:rPr>
        <w:t xml:space="preserve">ealth </w:t>
      </w:r>
      <w:r w:rsidRPr="00773FA3">
        <w:rPr>
          <w:rFonts w:cs="Arial"/>
        </w:rPr>
        <w:t xml:space="preserve">legislation, regulations, and guidelines; and </w:t>
      </w:r>
    </w:p>
    <w:p w14:paraId="0E77BD6C" w14:textId="77777777" w:rsidR="00493204" w:rsidRPr="00773FA3" w:rsidRDefault="00493204" w:rsidP="00493204">
      <w:pPr>
        <w:numPr>
          <w:ilvl w:val="0"/>
          <w:numId w:val="38"/>
        </w:numPr>
        <w:spacing w:before="100" w:beforeAutospacing="1" w:after="240"/>
        <w:rPr>
          <w:rFonts w:cs="Arial"/>
        </w:rPr>
      </w:pPr>
      <w:r>
        <w:rPr>
          <w:rFonts w:cs="Arial"/>
        </w:rPr>
        <w:t>h</w:t>
      </w:r>
      <w:r w:rsidRPr="00773FA3">
        <w:rPr>
          <w:rFonts w:cs="Arial"/>
        </w:rPr>
        <w:t>ave, or use the services of a company with, current National Association of Testing Authorities (NATA) certification for the identification of asbestos.</w:t>
      </w:r>
    </w:p>
    <w:p w14:paraId="62E8C880" w14:textId="5EBF781F" w:rsidR="00C33E88" w:rsidRPr="00773FA3" w:rsidRDefault="004245B5" w:rsidP="00780A7F">
      <w:pPr>
        <w:pStyle w:val="Heading3"/>
      </w:pPr>
      <w:r w:rsidRPr="00773FA3">
        <w:t>Security consultant</w:t>
      </w:r>
    </w:p>
    <w:p w14:paraId="440A5647" w14:textId="74600B16" w:rsidR="004245B5" w:rsidRDefault="004245B5" w:rsidP="00C33E88">
      <w:pPr>
        <w:rPr>
          <w:rFonts w:cstheme="majorHAnsi"/>
        </w:rPr>
      </w:pPr>
      <w:r w:rsidRPr="00773FA3">
        <w:rPr>
          <w:rFonts w:cstheme="majorHAnsi"/>
        </w:rPr>
        <w:t xml:space="preserve">Security consultants must be licensed under the </w:t>
      </w:r>
      <w:r w:rsidRPr="00773FA3">
        <w:rPr>
          <w:rFonts w:cstheme="majorHAnsi"/>
          <w:i/>
          <w:iCs/>
        </w:rPr>
        <w:t>Security and Related Activities (Control) Act 1996</w:t>
      </w:r>
      <w:r w:rsidRPr="00773FA3">
        <w:rPr>
          <w:rFonts w:cstheme="majorHAnsi"/>
        </w:rPr>
        <w:t xml:space="preserve"> and all relevant amendments. </w:t>
      </w:r>
    </w:p>
    <w:p w14:paraId="31A4B72D" w14:textId="5A3BA993" w:rsidR="00CE7486" w:rsidRPr="00E31145" w:rsidRDefault="00CE7486" w:rsidP="00CE7486">
      <w:pPr>
        <w:rPr>
          <w:rFonts w:cstheme="majorHAnsi"/>
        </w:rPr>
      </w:pPr>
      <w:r w:rsidRPr="00E31145">
        <w:rPr>
          <w:rFonts w:cstheme="majorHAnsi"/>
        </w:rPr>
        <w:t xml:space="preserve">The </w:t>
      </w:r>
      <w:r>
        <w:rPr>
          <w:rFonts w:cstheme="majorHAnsi"/>
        </w:rPr>
        <w:t>security</w:t>
      </w:r>
      <w:r w:rsidRPr="00E31145">
        <w:rPr>
          <w:rFonts w:cstheme="majorHAnsi"/>
        </w:rPr>
        <w:t xml:space="preserve"> consultant,</w:t>
      </w:r>
      <w:r w:rsidRPr="00E31145">
        <w:rPr>
          <w:rFonts w:cstheme="majorHAnsi"/>
          <w:snapToGrid w:val="0"/>
        </w:rPr>
        <w:t xml:space="preserve"> </w:t>
      </w:r>
      <w:r w:rsidRPr="00E31145">
        <w:rPr>
          <w:rFonts w:cstheme="majorHAnsi"/>
        </w:rPr>
        <w:t>whether engaged as a secondary or subconsultant,</w:t>
      </w:r>
      <w:r w:rsidRPr="00E31145">
        <w:rPr>
          <w:rFonts w:cstheme="majorHAnsi"/>
          <w:snapToGrid w:val="0"/>
        </w:rPr>
        <w:t xml:space="preserve"> and any</w:t>
      </w:r>
      <w:r w:rsidRPr="00E31145">
        <w:rPr>
          <w:rStyle w:val="Heading3Char"/>
          <w:rFonts w:cstheme="majorHAnsi"/>
          <w:b w:val="0"/>
        </w:rPr>
        <w:t xml:space="preserve"> </w:t>
      </w:r>
      <w:r w:rsidRPr="00E31145">
        <w:rPr>
          <w:rFonts w:cstheme="majorHAnsi"/>
        </w:rPr>
        <w:t xml:space="preserve">subconsultant appointed by the </w:t>
      </w:r>
      <w:r>
        <w:rPr>
          <w:rFonts w:cstheme="majorHAnsi"/>
        </w:rPr>
        <w:t>security</w:t>
      </w:r>
      <w:r w:rsidRPr="00E31145">
        <w:rPr>
          <w:rFonts w:cstheme="majorHAnsi"/>
        </w:rPr>
        <w:t xml:space="preserve"> consultant, </w:t>
      </w:r>
      <w:r>
        <w:rPr>
          <w:rFonts w:cstheme="majorHAnsi"/>
        </w:rPr>
        <w:t>is</w:t>
      </w:r>
      <w:r w:rsidRPr="00E31145">
        <w:rPr>
          <w:rFonts w:cstheme="majorHAnsi"/>
        </w:rPr>
        <w:t xml:space="preserve"> expected to deliver the following services, </w:t>
      </w:r>
      <w:r w:rsidRPr="00CC50CB">
        <w:rPr>
          <w:rFonts w:cstheme="majorHAnsi"/>
        </w:rPr>
        <w:t>in addition</w:t>
      </w:r>
      <w:r w:rsidRPr="00E31145">
        <w:rPr>
          <w:rFonts w:cstheme="majorHAnsi"/>
        </w:rPr>
        <w:t xml:space="preserve"> to the base requirement to align, in full, with the deliverables of the project</w:t>
      </w:r>
      <w:r>
        <w:rPr>
          <w:rFonts w:cstheme="majorHAnsi"/>
        </w:rPr>
        <w:t>-</w:t>
      </w:r>
      <w:r w:rsidRPr="00E31145">
        <w:rPr>
          <w:rFonts w:cstheme="majorHAnsi"/>
        </w:rPr>
        <w:t xml:space="preserve">specific </w:t>
      </w:r>
      <w:r w:rsidR="00493204">
        <w:rPr>
          <w:rFonts w:cstheme="majorHAnsi"/>
        </w:rPr>
        <w:t>Interior Fitout and Workplace Design Services</w:t>
      </w:r>
      <w:r w:rsidRPr="00E31145">
        <w:rPr>
          <w:rFonts w:cstheme="majorHAnsi"/>
        </w:rPr>
        <w:t xml:space="preserve"> Brief:</w:t>
      </w:r>
    </w:p>
    <w:p w14:paraId="17140A33" w14:textId="77777777" w:rsidR="00CE7486" w:rsidRPr="00E31145" w:rsidRDefault="00CE7486" w:rsidP="007823BE">
      <w:pPr>
        <w:numPr>
          <w:ilvl w:val="0"/>
          <w:numId w:val="88"/>
        </w:numPr>
        <w:spacing w:after="0"/>
        <w:ind w:left="709" w:hanging="357"/>
        <w:rPr>
          <w:rFonts w:cstheme="majorHAnsi"/>
        </w:rPr>
      </w:pPr>
      <w:r w:rsidRPr="00E31145">
        <w:rPr>
          <w:rFonts w:cstheme="majorHAnsi"/>
        </w:rPr>
        <w:t xml:space="preserve">Prepare schematic designs, developed and detailed design documentation for all the works described in the project brief and any generic </w:t>
      </w:r>
      <w:r>
        <w:rPr>
          <w:rFonts w:cstheme="majorHAnsi"/>
        </w:rPr>
        <w:t>Customer</w:t>
      </w:r>
      <w:r w:rsidRPr="00E31145">
        <w:rPr>
          <w:rFonts w:cstheme="majorHAnsi"/>
        </w:rPr>
        <w:t xml:space="preserve"> Agency</w:t>
      </w:r>
      <w:r>
        <w:rPr>
          <w:rFonts w:cstheme="majorHAnsi"/>
        </w:rPr>
        <w:t>’s</w:t>
      </w:r>
      <w:r w:rsidRPr="00E31145">
        <w:rPr>
          <w:rFonts w:cstheme="majorHAnsi"/>
        </w:rPr>
        <w:t xml:space="preserve"> brief, related to </w:t>
      </w:r>
      <w:r>
        <w:rPr>
          <w:rFonts w:cstheme="majorHAnsi"/>
        </w:rPr>
        <w:t>security</w:t>
      </w:r>
      <w:r w:rsidRPr="00E31145">
        <w:rPr>
          <w:rFonts w:cstheme="majorHAnsi"/>
        </w:rPr>
        <w:t xml:space="preserve"> services including equipment, fittings and fixtures and incorporation and integration of all services requirements into the design.</w:t>
      </w:r>
    </w:p>
    <w:p w14:paraId="76D7F9A0" w14:textId="77777777" w:rsidR="00CE7486" w:rsidRPr="007634BC" w:rsidRDefault="00CE7486" w:rsidP="007823BE">
      <w:pPr>
        <w:numPr>
          <w:ilvl w:val="0"/>
          <w:numId w:val="88"/>
        </w:numPr>
        <w:spacing w:after="0"/>
        <w:ind w:left="709" w:hanging="357"/>
        <w:rPr>
          <w:rFonts w:cstheme="majorHAnsi"/>
        </w:rPr>
      </w:pPr>
      <w:r w:rsidRPr="00AE42D3">
        <w:rPr>
          <w:rFonts w:cstheme="majorHAnsi"/>
        </w:rPr>
        <w:lastRenderedPageBreak/>
        <w:t xml:space="preserve">Design of complete </w:t>
      </w:r>
      <w:r w:rsidRPr="00DB77EF">
        <w:rPr>
          <w:rFonts w:cstheme="majorHAnsi"/>
        </w:rPr>
        <w:t xml:space="preserve">security services/systems </w:t>
      </w:r>
      <w:r w:rsidRPr="00006C9B">
        <w:rPr>
          <w:rFonts w:cstheme="majorHAnsi"/>
        </w:rPr>
        <w:t xml:space="preserve">including but not limited to </w:t>
      </w:r>
      <w:r w:rsidRPr="001F22E8">
        <w:rPr>
          <w:rFonts w:cstheme="majorHAnsi"/>
        </w:rPr>
        <w:t>intruder det</w:t>
      </w:r>
      <w:r w:rsidRPr="007634BC">
        <w:rPr>
          <w:rFonts w:cstheme="majorHAnsi"/>
        </w:rPr>
        <w:t xml:space="preserve">ection, </w:t>
      </w:r>
      <w:r>
        <w:rPr>
          <w:rFonts w:cstheme="majorHAnsi"/>
        </w:rPr>
        <w:t>fire detection</w:t>
      </w:r>
      <w:r w:rsidRPr="00AE42D3">
        <w:rPr>
          <w:rFonts w:cstheme="majorHAnsi"/>
        </w:rPr>
        <w:t xml:space="preserve">, </w:t>
      </w:r>
      <w:r>
        <w:rPr>
          <w:rFonts w:cstheme="majorHAnsi"/>
        </w:rPr>
        <w:t xml:space="preserve">duress alarms, CCTV and surveillance, interface with intercom systems, </w:t>
      </w:r>
      <w:r w:rsidRPr="00AE42D3">
        <w:rPr>
          <w:rFonts w:cstheme="majorHAnsi"/>
        </w:rPr>
        <w:t xml:space="preserve">battery backed power supplies, </w:t>
      </w:r>
      <w:r w:rsidRPr="008908D4">
        <w:rPr>
          <w:rFonts w:cstheme="majorHAnsi"/>
        </w:rPr>
        <w:t xml:space="preserve">control equipment, </w:t>
      </w:r>
      <w:r>
        <w:rPr>
          <w:rFonts w:cstheme="majorHAnsi"/>
        </w:rPr>
        <w:t xml:space="preserve">monitoring systems, </w:t>
      </w:r>
      <w:r w:rsidRPr="00AE42D3">
        <w:rPr>
          <w:rFonts w:cstheme="majorHAnsi"/>
        </w:rPr>
        <w:t xml:space="preserve">wireless receiver equipment and wireless controlled detection devices, </w:t>
      </w:r>
      <w:r w:rsidRPr="007634BC">
        <w:rPr>
          <w:rFonts w:cstheme="majorHAnsi"/>
        </w:rPr>
        <w:t>scheduling of equipment, fittings and fixtures and incorporation and integration of all services requirements into the design.</w:t>
      </w:r>
    </w:p>
    <w:p w14:paraId="56906AAE" w14:textId="0B932D71" w:rsidR="00CE7486" w:rsidRPr="00E31145" w:rsidRDefault="00CE7486" w:rsidP="007823BE">
      <w:pPr>
        <w:numPr>
          <w:ilvl w:val="0"/>
          <w:numId w:val="88"/>
        </w:numPr>
        <w:spacing w:after="0"/>
        <w:ind w:left="709" w:hanging="357"/>
        <w:rPr>
          <w:rFonts w:cstheme="majorBidi"/>
        </w:rPr>
      </w:pPr>
      <w:r w:rsidRPr="00E31145">
        <w:rPr>
          <w:rFonts w:cstheme="majorBidi"/>
        </w:rPr>
        <w:t xml:space="preserve">Engage </w:t>
      </w:r>
      <w:r>
        <w:rPr>
          <w:rFonts w:cstheme="majorBidi"/>
        </w:rPr>
        <w:t>in</w:t>
      </w:r>
      <w:r w:rsidRPr="00E31145">
        <w:rPr>
          <w:rFonts w:cstheme="majorBidi"/>
        </w:rPr>
        <w:t xml:space="preserve"> the </w:t>
      </w:r>
      <w:r>
        <w:rPr>
          <w:rFonts w:cstheme="majorBidi"/>
        </w:rPr>
        <w:t>d</w:t>
      </w:r>
      <w:r w:rsidRPr="00E31145">
        <w:rPr>
          <w:rFonts w:cstheme="majorBidi"/>
        </w:rPr>
        <w:t xml:space="preserve">esign </w:t>
      </w:r>
      <w:r>
        <w:rPr>
          <w:rFonts w:cstheme="majorBidi"/>
        </w:rPr>
        <w:t>r</w:t>
      </w:r>
      <w:r w:rsidRPr="00E31145">
        <w:rPr>
          <w:rFonts w:cstheme="majorBidi"/>
        </w:rPr>
        <w:t xml:space="preserve">eview </w:t>
      </w:r>
      <w:r>
        <w:rPr>
          <w:rFonts w:cstheme="majorBidi"/>
        </w:rPr>
        <w:t>p</w:t>
      </w:r>
      <w:r w:rsidRPr="00E31145">
        <w:rPr>
          <w:rFonts w:cstheme="majorBidi"/>
        </w:rPr>
        <w:t xml:space="preserve">rocess, </w:t>
      </w:r>
      <w:r w:rsidR="004C1114">
        <w:rPr>
          <w:rFonts w:cstheme="majorHAnsi"/>
        </w:rPr>
        <w:t xml:space="preserve">where required, </w:t>
      </w:r>
      <w:r w:rsidRPr="00E31145">
        <w:rPr>
          <w:rFonts w:cstheme="majorBidi"/>
        </w:rPr>
        <w:t>as set in Section 1.</w:t>
      </w:r>
      <w:r w:rsidR="00865B1D">
        <w:rPr>
          <w:rFonts w:cstheme="majorBidi"/>
        </w:rPr>
        <w:t>4</w:t>
      </w:r>
      <w:r w:rsidRPr="00E31145">
        <w:rPr>
          <w:rFonts w:cstheme="majorBidi"/>
        </w:rPr>
        <w:t xml:space="preserve"> Design and/or Documentation Review</w:t>
      </w:r>
      <w:r>
        <w:rPr>
          <w:rFonts w:cstheme="majorBidi"/>
        </w:rPr>
        <w:t>s</w:t>
      </w:r>
      <w:r w:rsidRPr="00E31145">
        <w:rPr>
          <w:rFonts w:cstheme="majorBidi"/>
        </w:rPr>
        <w:t>.</w:t>
      </w:r>
    </w:p>
    <w:p w14:paraId="7D598347" w14:textId="77777777" w:rsidR="00CE7486" w:rsidRPr="00E31145" w:rsidRDefault="00CE7486" w:rsidP="007823BE">
      <w:pPr>
        <w:numPr>
          <w:ilvl w:val="0"/>
          <w:numId w:val="88"/>
        </w:numPr>
        <w:spacing w:after="0"/>
        <w:ind w:left="709" w:hanging="357"/>
        <w:rPr>
          <w:rFonts w:cstheme="majorHAnsi"/>
        </w:rPr>
      </w:pPr>
      <w:r w:rsidRPr="00E31145">
        <w:rPr>
          <w:rFonts w:cstheme="majorHAnsi"/>
        </w:rPr>
        <w:t xml:space="preserve">Co-ordination with the relevant </w:t>
      </w:r>
      <w:r>
        <w:rPr>
          <w:rFonts w:cstheme="majorHAnsi"/>
        </w:rPr>
        <w:t>a</w:t>
      </w:r>
      <w:r w:rsidRPr="00E31145">
        <w:rPr>
          <w:rFonts w:cstheme="majorHAnsi"/>
        </w:rPr>
        <w:t xml:space="preserve">uthorities, </w:t>
      </w:r>
      <w:r>
        <w:rPr>
          <w:rFonts w:cstheme="majorHAnsi"/>
        </w:rPr>
        <w:t>project</w:t>
      </w:r>
      <w:r w:rsidRPr="00E31145">
        <w:rPr>
          <w:rFonts w:cstheme="majorHAnsi"/>
        </w:rPr>
        <w:t xml:space="preserve"> stakeholders, </w:t>
      </w:r>
      <w:r>
        <w:rPr>
          <w:rFonts w:cstheme="majorHAnsi"/>
        </w:rPr>
        <w:t>the Consultant</w:t>
      </w:r>
      <w:r w:rsidRPr="00E31145">
        <w:rPr>
          <w:rFonts w:cstheme="majorHAnsi"/>
        </w:rPr>
        <w:t xml:space="preserve"> and other secondary/subconsultants.</w:t>
      </w:r>
    </w:p>
    <w:p w14:paraId="6E0E3479" w14:textId="77777777" w:rsidR="00CE7486" w:rsidRPr="00A03B9A" w:rsidRDefault="00CE7486" w:rsidP="007823BE">
      <w:pPr>
        <w:numPr>
          <w:ilvl w:val="0"/>
          <w:numId w:val="88"/>
        </w:numPr>
        <w:spacing w:after="0"/>
        <w:ind w:left="709" w:hanging="357"/>
        <w:rPr>
          <w:rFonts w:cstheme="majorHAnsi"/>
        </w:rPr>
      </w:pPr>
      <w:r w:rsidRPr="00E31145">
        <w:rPr>
          <w:rFonts w:cstheme="majorHAnsi"/>
        </w:rPr>
        <w:t>Highlight and address any non-compliances to the NCC and any potential access and safety management issues</w:t>
      </w:r>
      <w:r>
        <w:rPr>
          <w:rFonts w:cstheme="majorHAnsi"/>
        </w:rPr>
        <w:t>.</w:t>
      </w:r>
    </w:p>
    <w:p w14:paraId="32000590" w14:textId="77777777" w:rsidR="00CE7486" w:rsidRPr="00E31145" w:rsidRDefault="00CE7486" w:rsidP="007823BE">
      <w:pPr>
        <w:numPr>
          <w:ilvl w:val="0"/>
          <w:numId w:val="88"/>
        </w:numPr>
        <w:spacing w:after="0"/>
        <w:ind w:left="709" w:hanging="357"/>
        <w:rPr>
          <w:rFonts w:cstheme="majorHAnsi"/>
        </w:rPr>
      </w:pPr>
      <w:r w:rsidRPr="00E31145">
        <w:rPr>
          <w:rFonts w:cstheme="majorHAnsi"/>
        </w:rPr>
        <w:t xml:space="preserve">Prepare complete </w:t>
      </w:r>
      <w:r>
        <w:rPr>
          <w:rFonts w:cstheme="majorHAnsi"/>
        </w:rPr>
        <w:t>security</w:t>
      </w:r>
      <w:r w:rsidRPr="00E31145">
        <w:rPr>
          <w:rFonts w:cstheme="majorHAnsi"/>
        </w:rPr>
        <w:t xml:space="preserve"> services contract documentation for the approved </w:t>
      </w:r>
      <w:r>
        <w:rPr>
          <w:rFonts w:cstheme="majorHAnsi"/>
        </w:rPr>
        <w:t>security</w:t>
      </w:r>
      <w:r w:rsidRPr="00E31145">
        <w:rPr>
          <w:rFonts w:cstheme="majorHAnsi"/>
        </w:rPr>
        <w:t xml:space="preserve"> works, including specifications and schedules, ensuring completeness, co-ordination with architectural and other building services documentation and sufficiency of documentation. </w:t>
      </w:r>
    </w:p>
    <w:p w14:paraId="45E225AD" w14:textId="1C10462A" w:rsidR="00CE7486" w:rsidRPr="00E31145" w:rsidRDefault="00CE7486" w:rsidP="007823BE">
      <w:pPr>
        <w:numPr>
          <w:ilvl w:val="0"/>
          <w:numId w:val="88"/>
        </w:numPr>
        <w:spacing w:after="0"/>
        <w:ind w:left="709" w:hanging="357"/>
        <w:rPr>
          <w:rFonts w:cstheme="majorHAnsi"/>
        </w:rPr>
      </w:pPr>
      <w:r w:rsidRPr="00E31145">
        <w:rPr>
          <w:rFonts w:cstheme="majorHAnsi"/>
        </w:rPr>
        <w:t xml:space="preserve">Attend site regularly, typically once per week. The number of site visits will be confirmed in the Request for specific projects. </w:t>
      </w:r>
    </w:p>
    <w:p w14:paraId="0FCC38D0" w14:textId="77777777" w:rsidR="00CE7486" w:rsidRPr="00E31145" w:rsidRDefault="00CE7486" w:rsidP="007823BE">
      <w:pPr>
        <w:numPr>
          <w:ilvl w:val="0"/>
          <w:numId w:val="88"/>
        </w:numPr>
        <w:spacing w:after="0"/>
        <w:ind w:left="709" w:hanging="357"/>
        <w:rPr>
          <w:rFonts w:cstheme="majorHAnsi"/>
        </w:rPr>
      </w:pPr>
      <w:r>
        <w:rPr>
          <w:rFonts w:cstheme="majorHAnsi"/>
        </w:rPr>
        <w:t>Carry out s</w:t>
      </w:r>
      <w:r w:rsidRPr="00E31145">
        <w:rPr>
          <w:rFonts w:cstheme="majorHAnsi"/>
        </w:rPr>
        <w:t xml:space="preserve">ite inspections to monitor contractor performance, quality of construction and compliance with all laws as defined in the General Conditions with regards to </w:t>
      </w:r>
      <w:r>
        <w:rPr>
          <w:rFonts w:cstheme="majorHAnsi"/>
        </w:rPr>
        <w:t>security</w:t>
      </w:r>
      <w:r w:rsidRPr="00E31145">
        <w:rPr>
          <w:rFonts w:cstheme="majorHAnsi"/>
        </w:rPr>
        <w:t xml:space="preserve"> systems, services and equipment and identify works requiring rectification.</w:t>
      </w:r>
    </w:p>
    <w:p w14:paraId="28AC4AAC" w14:textId="77777777" w:rsidR="00CE7486" w:rsidRPr="00E31145" w:rsidRDefault="00CE7486" w:rsidP="007823BE">
      <w:pPr>
        <w:numPr>
          <w:ilvl w:val="0"/>
          <w:numId w:val="88"/>
        </w:numPr>
        <w:spacing w:after="0"/>
        <w:ind w:left="709" w:hanging="357"/>
        <w:rPr>
          <w:rFonts w:cstheme="majorHAnsi"/>
        </w:rPr>
      </w:pPr>
      <w:r w:rsidRPr="00E31145">
        <w:rPr>
          <w:rFonts w:cstheme="majorHAnsi"/>
        </w:rPr>
        <w:t xml:space="preserve">Attend site meets and ensure appropriate </w:t>
      </w:r>
      <w:r>
        <w:rPr>
          <w:rFonts w:cstheme="majorHAnsi"/>
        </w:rPr>
        <w:t>subconsultant</w:t>
      </w:r>
      <w:r w:rsidRPr="00E31145">
        <w:rPr>
          <w:rFonts w:cstheme="majorHAnsi"/>
        </w:rPr>
        <w:t>s also attend.</w:t>
      </w:r>
    </w:p>
    <w:p w14:paraId="74B96A6B" w14:textId="77777777" w:rsidR="00CE7486" w:rsidRPr="00DB77EF" w:rsidRDefault="00CE7486" w:rsidP="007823BE">
      <w:pPr>
        <w:numPr>
          <w:ilvl w:val="0"/>
          <w:numId w:val="88"/>
        </w:numPr>
        <w:spacing w:after="0"/>
        <w:ind w:left="709" w:hanging="357"/>
        <w:rPr>
          <w:rFonts w:cstheme="majorBidi"/>
        </w:rPr>
      </w:pPr>
      <w:r w:rsidRPr="00E31145">
        <w:rPr>
          <w:rFonts w:cstheme="majorBidi"/>
        </w:rPr>
        <w:t xml:space="preserve">Co-ordinate and witness testing and commissioning of all </w:t>
      </w:r>
      <w:r>
        <w:rPr>
          <w:rFonts w:cstheme="majorBidi"/>
        </w:rPr>
        <w:t>security</w:t>
      </w:r>
      <w:r w:rsidRPr="00E31145">
        <w:rPr>
          <w:rFonts w:cstheme="majorBidi"/>
        </w:rPr>
        <w:t xml:space="preserve"> services and ensure appropriate training and handover processes are undertaken with the </w:t>
      </w:r>
      <w:r>
        <w:rPr>
          <w:rFonts w:cstheme="majorBidi"/>
        </w:rPr>
        <w:t>Customer</w:t>
      </w:r>
      <w:r w:rsidRPr="00E31145">
        <w:rPr>
          <w:rFonts w:cstheme="majorBidi"/>
        </w:rPr>
        <w:t xml:space="preserve"> Agency’s </w:t>
      </w:r>
      <w:r>
        <w:rPr>
          <w:rFonts w:cstheme="majorBidi"/>
        </w:rPr>
        <w:t>f</w:t>
      </w:r>
      <w:r w:rsidRPr="00E31145">
        <w:rPr>
          <w:rFonts w:cstheme="majorBidi"/>
        </w:rPr>
        <w:t xml:space="preserve">acility </w:t>
      </w:r>
      <w:r>
        <w:rPr>
          <w:rFonts w:cstheme="majorBidi"/>
        </w:rPr>
        <w:t>m</w:t>
      </w:r>
      <w:r w:rsidRPr="00E31145">
        <w:rPr>
          <w:rFonts w:cstheme="majorBidi"/>
        </w:rPr>
        <w:t>anager</w:t>
      </w:r>
      <w:r>
        <w:rPr>
          <w:rFonts w:cstheme="majorBidi"/>
        </w:rPr>
        <w:t>.</w:t>
      </w:r>
      <w:r w:rsidRPr="00AE42D3">
        <w:rPr>
          <w:rFonts w:cstheme="majorBidi"/>
        </w:rPr>
        <w:t xml:space="preserve"> </w:t>
      </w:r>
    </w:p>
    <w:p w14:paraId="08348515" w14:textId="26B7D505" w:rsidR="00CE7486" w:rsidRPr="00E31145" w:rsidRDefault="00CE7486" w:rsidP="007823BE">
      <w:pPr>
        <w:numPr>
          <w:ilvl w:val="0"/>
          <w:numId w:val="88"/>
        </w:numPr>
        <w:spacing w:after="0"/>
        <w:ind w:left="709" w:hanging="357"/>
        <w:rPr>
          <w:rFonts w:cstheme="majorHAnsi"/>
        </w:rPr>
      </w:pPr>
      <w:r>
        <w:rPr>
          <w:rFonts w:cstheme="majorBidi"/>
        </w:rPr>
        <w:t>Use</w:t>
      </w:r>
      <w:r w:rsidRPr="00E31145">
        <w:rPr>
          <w:rFonts w:cstheme="majorBidi"/>
        </w:rPr>
        <w:t xml:space="preserve"> the NATSPEC specification system to prepare all technical specifications for the building works required by this contract, in accordance with the requirements of Section 1.</w:t>
      </w:r>
      <w:r w:rsidR="00865B1D">
        <w:rPr>
          <w:rFonts w:cstheme="majorBidi"/>
        </w:rPr>
        <w:t>5.4</w:t>
      </w:r>
      <w:r w:rsidRPr="00E31145">
        <w:rPr>
          <w:rFonts w:cstheme="majorBidi"/>
        </w:rPr>
        <w:t xml:space="preserve"> Specification Requirements.</w:t>
      </w:r>
    </w:p>
    <w:p w14:paraId="2A14AC16" w14:textId="51FDCF97" w:rsidR="00CE7486" w:rsidRPr="00773FA3" w:rsidRDefault="00CE7486" w:rsidP="007823BE">
      <w:pPr>
        <w:numPr>
          <w:ilvl w:val="0"/>
          <w:numId w:val="88"/>
        </w:numPr>
        <w:spacing w:after="0"/>
        <w:ind w:left="709" w:hanging="357"/>
        <w:rPr>
          <w:rFonts w:cstheme="majorHAnsi"/>
        </w:rPr>
      </w:pPr>
      <w:r w:rsidRPr="00E31145">
        <w:rPr>
          <w:rFonts w:cstheme="majorBidi"/>
        </w:rPr>
        <w:t>Comply with the documentation format and quality control requirements and deliverables as detailed in Section</w:t>
      </w:r>
      <w:r>
        <w:rPr>
          <w:rFonts w:cstheme="majorBidi"/>
        </w:rPr>
        <w:t xml:space="preserve"> </w:t>
      </w:r>
      <w:r w:rsidRPr="00E31145">
        <w:rPr>
          <w:rFonts w:cstheme="majorBidi"/>
        </w:rPr>
        <w:t>1.</w:t>
      </w:r>
      <w:r w:rsidR="00865B1D">
        <w:rPr>
          <w:rFonts w:cstheme="majorBidi"/>
        </w:rPr>
        <w:t>5</w:t>
      </w:r>
      <w:r w:rsidRPr="00E31145">
        <w:rPr>
          <w:rFonts w:cstheme="majorBidi"/>
        </w:rPr>
        <w:t xml:space="preserve"> Documentation Format and Quality </w:t>
      </w:r>
      <w:r>
        <w:rPr>
          <w:rFonts w:cstheme="majorBidi"/>
        </w:rPr>
        <w:t>control</w:t>
      </w:r>
      <w:r w:rsidRPr="00E31145">
        <w:rPr>
          <w:rFonts w:cstheme="majorBidi"/>
        </w:rPr>
        <w:t xml:space="preserve">, including but not limited to the supply of as constructed drawings to the </w:t>
      </w:r>
      <w:r w:rsidR="00864639">
        <w:rPr>
          <w:rFonts w:cstheme="majorHAnsi"/>
        </w:rPr>
        <w:t>DHW</w:t>
      </w:r>
      <w:r w:rsidRPr="00E31145">
        <w:rPr>
          <w:rFonts w:cstheme="majorBidi"/>
        </w:rPr>
        <w:t xml:space="preserve"> CADD Manual Requirements and clearly marked “AS CONSTRUCTED DRAWINGS” and operational/ maintenance manuals, in conjunction with the </w:t>
      </w:r>
      <w:r>
        <w:rPr>
          <w:rFonts w:cstheme="majorBidi"/>
        </w:rPr>
        <w:t>subcontractor</w:t>
      </w:r>
      <w:r w:rsidRPr="00E31145">
        <w:rPr>
          <w:rFonts w:cstheme="majorBidi"/>
        </w:rPr>
        <w:t>/ contractor, in electronic copy in PDF and native file format (AutoCAD and, where applicable BIM).</w:t>
      </w:r>
    </w:p>
    <w:p w14:paraId="2C602898" w14:textId="77777777" w:rsidR="00865B1D" w:rsidRDefault="00865B1D" w:rsidP="00780A7F">
      <w:pPr>
        <w:pStyle w:val="Heading3"/>
      </w:pPr>
      <w:bookmarkStart w:id="190" w:name="_Toc144994356"/>
      <w:bookmarkStart w:id="191" w:name="_Toc144994357"/>
      <w:r>
        <w:t>Acoustic and/or building envelope consultant</w:t>
      </w:r>
      <w:bookmarkEnd w:id="190"/>
    </w:p>
    <w:p w14:paraId="0002143B" w14:textId="545579F6" w:rsidR="00865B1D" w:rsidRPr="00E31145" w:rsidRDefault="00865B1D" w:rsidP="00865B1D">
      <w:pPr>
        <w:rPr>
          <w:rFonts w:cstheme="majorHAnsi"/>
        </w:rPr>
      </w:pPr>
      <w:r w:rsidRPr="00E31145">
        <w:rPr>
          <w:rFonts w:cstheme="majorHAnsi"/>
        </w:rPr>
        <w:t xml:space="preserve">The </w:t>
      </w:r>
      <w:r>
        <w:rPr>
          <w:rFonts w:cstheme="majorHAnsi"/>
        </w:rPr>
        <w:t>acoustic and/or building envelope</w:t>
      </w:r>
      <w:r w:rsidRPr="00E31145">
        <w:rPr>
          <w:rFonts w:cstheme="majorHAnsi"/>
        </w:rPr>
        <w:t xml:space="preserve"> consultant,</w:t>
      </w:r>
      <w:r w:rsidRPr="00E31145">
        <w:rPr>
          <w:rFonts w:cstheme="majorHAnsi"/>
          <w:snapToGrid w:val="0"/>
        </w:rPr>
        <w:t xml:space="preserve"> </w:t>
      </w:r>
      <w:r w:rsidRPr="00E31145">
        <w:rPr>
          <w:rFonts w:cstheme="majorHAnsi"/>
        </w:rPr>
        <w:t>whether engaged as a secondary or subconsultant,</w:t>
      </w:r>
      <w:r w:rsidRPr="00E31145">
        <w:rPr>
          <w:rFonts w:cstheme="majorHAnsi"/>
          <w:snapToGrid w:val="0"/>
        </w:rPr>
        <w:t xml:space="preserve"> and any</w:t>
      </w:r>
      <w:r w:rsidRPr="00E31145">
        <w:rPr>
          <w:rStyle w:val="Heading3Char"/>
          <w:rFonts w:cstheme="majorHAnsi"/>
          <w:b w:val="0"/>
        </w:rPr>
        <w:t xml:space="preserve"> </w:t>
      </w:r>
      <w:r w:rsidRPr="00E31145">
        <w:rPr>
          <w:rFonts w:cstheme="majorHAnsi"/>
        </w:rPr>
        <w:t xml:space="preserve">subconsultant appointed by the </w:t>
      </w:r>
      <w:r>
        <w:rPr>
          <w:rFonts w:cstheme="majorHAnsi"/>
        </w:rPr>
        <w:t>acoustic</w:t>
      </w:r>
      <w:r w:rsidRPr="00E31145">
        <w:rPr>
          <w:rFonts w:cstheme="majorHAnsi"/>
        </w:rPr>
        <w:t xml:space="preserve"> </w:t>
      </w:r>
      <w:r>
        <w:rPr>
          <w:rFonts w:cstheme="majorHAnsi"/>
        </w:rPr>
        <w:t>and/or building envelope</w:t>
      </w:r>
      <w:r w:rsidRPr="00E31145">
        <w:rPr>
          <w:rFonts w:cstheme="majorHAnsi"/>
        </w:rPr>
        <w:t xml:space="preserve"> consultant, </w:t>
      </w:r>
      <w:r>
        <w:rPr>
          <w:rFonts w:cstheme="majorHAnsi"/>
        </w:rPr>
        <w:t>is</w:t>
      </w:r>
      <w:r w:rsidRPr="00E31145">
        <w:rPr>
          <w:rFonts w:cstheme="majorHAnsi"/>
        </w:rPr>
        <w:t xml:space="preserve"> expected to deliver the following services, </w:t>
      </w:r>
      <w:r w:rsidRPr="000A788C">
        <w:rPr>
          <w:rFonts w:cstheme="majorHAnsi"/>
        </w:rPr>
        <w:t>in addition</w:t>
      </w:r>
      <w:r w:rsidRPr="00E31145">
        <w:rPr>
          <w:rFonts w:cstheme="majorHAnsi"/>
        </w:rPr>
        <w:t xml:space="preserve"> to the base requirement to align, in full, with the deliverables of the project</w:t>
      </w:r>
      <w:r>
        <w:rPr>
          <w:rFonts w:cstheme="majorHAnsi"/>
        </w:rPr>
        <w:t>-</w:t>
      </w:r>
      <w:r w:rsidRPr="00E31145">
        <w:rPr>
          <w:rFonts w:cstheme="majorHAnsi"/>
        </w:rPr>
        <w:t xml:space="preserve">specific </w:t>
      </w:r>
      <w:r w:rsidR="00493204">
        <w:rPr>
          <w:rFonts w:cstheme="majorHAnsi"/>
        </w:rPr>
        <w:t>Interior Fitout and Workplace Design Services</w:t>
      </w:r>
      <w:r w:rsidR="00493204" w:rsidRPr="00E31145">
        <w:rPr>
          <w:rFonts w:cstheme="majorHAnsi"/>
        </w:rPr>
        <w:t xml:space="preserve"> </w:t>
      </w:r>
      <w:r w:rsidRPr="00E31145">
        <w:rPr>
          <w:rFonts w:cstheme="majorHAnsi"/>
        </w:rPr>
        <w:t>Brief:</w:t>
      </w:r>
    </w:p>
    <w:p w14:paraId="6ACEDA12" w14:textId="77777777" w:rsidR="00865B1D" w:rsidRPr="00714436" w:rsidRDefault="00865B1D" w:rsidP="007823BE">
      <w:pPr>
        <w:numPr>
          <w:ilvl w:val="0"/>
          <w:numId w:val="90"/>
        </w:numPr>
        <w:spacing w:after="0"/>
        <w:ind w:left="709" w:hanging="357"/>
        <w:rPr>
          <w:rFonts w:cstheme="majorHAnsi"/>
        </w:rPr>
      </w:pPr>
      <w:r w:rsidRPr="00E31145">
        <w:rPr>
          <w:rFonts w:cstheme="majorHAnsi"/>
        </w:rPr>
        <w:lastRenderedPageBreak/>
        <w:t xml:space="preserve">Prepare schematic designs, developed and detailed design documentation for all the works described in the project brief and any generic </w:t>
      </w:r>
      <w:r>
        <w:rPr>
          <w:rFonts w:cstheme="majorHAnsi"/>
        </w:rPr>
        <w:t>Customer</w:t>
      </w:r>
      <w:r w:rsidRPr="00E31145">
        <w:rPr>
          <w:rFonts w:cstheme="majorHAnsi"/>
        </w:rPr>
        <w:t xml:space="preserve"> Agency</w:t>
      </w:r>
      <w:r>
        <w:rPr>
          <w:rFonts w:cstheme="majorHAnsi"/>
        </w:rPr>
        <w:t>’s</w:t>
      </w:r>
      <w:r w:rsidRPr="00E31145">
        <w:rPr>
          <w:rFonts w:cstheme="majorHAnsi"/>
        </w:rPr>
        <w:t xml:space="preserve"> brief, related to </w:t>
      </w:r>
      <w:r>
        <w:rPr>
          <w:rFonts w:cstheme="majorHAnsi"/>
        </w:rPr>
        <w:t>acoustic and/or building envelope design including sustainability initiatives</w:t>
      </w:r>
      <w:r w:rsidRPr="00E31145">
        <w:rPr>
          <w:rFonts w:cstheme="majorHAnsi"/>
        </w:rPr>
        <w:t xml:space="preserve"> where required</w:t>
      </w:r>
      <w:r>
        <w:rPr>
          <w:rFonts w:cstheme="majorHAnsi"/>
        </w:rPr>
        <w:t xml:space="preserve"> and</w:t>
      </w:r>
      <w:r w:rsidRPr="00E31145">
        <w:rPr>
          <w:rFonts w:cstheme="majorHAnsi"/>
        </w:rPr>
        <w:t>/</w:t>
      </w:r>
      <w:r>
        <w:rPr>
          <w:rFonts w:cstheme="majorHAnsi"/>
        </w:rPr>
        <w:t>or</w:t>
      </w:r>
      <w:r w:rsidRPr="00E31145">
        <w:rPr>
          <w:rFonts w:cstheme="majorHAnsi"/>
        </w:rPr>
        <w:t xml:space="preserve"> appropriate.</w:t>
      </w:r>
    </w:p>
    <w:p w14:paraId="1C90DF0D" w14:textId="77777777" w:rsidR="00865B1D" w:rsidRDefault="00865B1D" w:rsidP="007823BE">
      <w:pPr>
        <w:numPr>
          <w:ilvl w:val="0"/>
          <w:numId w:val="90"/>
        </w:numPr>
        <w:spacing w:after="0"/>
        <w:ind w:left="709" w:hanging="357"/>
        <w:rPr>
          <w:rFonts w:cstheme="majorHAnsi"/>
        </w:rPr>
      </w:pPr>
      <w:r w:rsidRPr="00404723">
        <w:rPr>
          <w:rFonts w:cstheme="majorHAnsi"/>
        </w:rPr>
        <w:t>Design of complete acoustic design including but not limited to environmental noise, background noise levels, acoustic isolation, speech privacy, room acoustics and noise control of</w:t>
      </w:r>
      <w:r>
        <w:rPr>
          <w:rFonts w:cstheme="majorHAnsi"/>
        </w:rPr>
        <w:t xml:space="preserve"> </w:t>
      </w:r>
      <w:r w:rsidRPr="00404723">
        <w:rPr>
          <w:rFonts w:cstheme="majorHAnsi"/>
        </w:rPr>
        <w:t>services.</w:t>
      </w:r>
    </w:p>
    <w:p w14:paraId="7CC9B662" w14:textId="77777777" w:rsidR="00865B1D" w:rsidRPr="0001345E" w:rsidRDefault="00865B1D" w:rsidP="007823BE">
      <w:pPr>
        <w:numPr>
          <w:ilvl w:val="0"/>
          <w:numId w:val="90"/>
        </w:numPr>
        <w:spacing w:after="0"/>
        <w:ind w:left="709" w:hanging="357"/>
        <w:rPr>
          <w:rFonts w:cstheme="majorHAnsi"/>
        </w:rPr>
      </w:pPr>
      <w:r w:rsidRPr="0001345E">
        <w:rPr>
          <w:rFonts w:cstheme="majorHAnsi"/>
        </w:rPr>
        <w:t>Design of complete building envelope design including but not limited to energy efficiency, natural ventilation, daylighting, insulation, and sustainability initiatives.</w:t>
      </w:r>
    </w:p>
    <w:p w14:paraId="6166C470" w14:textId="01A30D4A" w:rsidR="00865B1D" w:rsidRPr="00E31145" w:rsidRDefault="00865B1D" w:rsidP="007823BE">
      <w:pPr>
        <w:numPr>
          <w:ilvl w:val="0"/>
          <w:numId w:val="90"/>
        </w:numPr>
        <w:spacing w:after="0"/>
        <w:ind w:left="709" w:hanging="357"/>
        <w:rPr>
          <w:rFonts w:cstheme="majorBidi"/>
        </w:rPr>
      </w:pPr>
      <w:r w:rsidRPr="00E31145">
        <w:rPr>
          <w:rFonts w:cstheme="majorBidi"/>
        </w:rPr>
        <w:t xml:space="preserve">Engage </w:t>
      </w:r>
      <w:r>
        <w:rPr>
          <w:rFonts w:cstheme="majorBidi"/>
        </w:rPr>
        <w:t>in</w:t>
      </w:r>
      <w:r w:rsidRPr="00E31145">
        <w:rPr>
          <w:rFonts w:cstheme="majorBidi"/>
        </w:rPr>
        <w:t xml:space="preserve"> the </w:t>
      </w:r>
      <w:r>
        <w:rPr>
          <w:rFonts w:cstheme="majorBidi"/>
        </w:rPr>
        <w:t>d</w:t>
      </w:r>
      <w:r w:rsidRPr="00E31145">
        <w:rPr>
          <w:rFonts w:cstheme="majorBidi"/>
        </w:rPr>
        <w:t xml:space="preserve">esign </w:t>
      </w:r>
      <w:r>
        <w:rPr>
          <w:rFonts w:cstheme="majorBidi"/>
        </w:rPr>
        <w:t>r</w:t>
      </w:r>
      <w:r w:rsidRPr="00E31145">
        <w:rPr>
          <w:rFonts w:cstheme="majorBidi"/>
        </w:rPr>
        <w:t xml:space="preserve">eview </w:t>
      </w:r>
      <w:r>
        <w:rPr>
          <w:rFonts w:cstheme="majorBidi"/>
        </w:rPr>
        <w:t>p</w:t>
      </w:r>
      <w:r w:rsidRPr="00E31145">
        <w:rPr>
          <w:rFonts w:cstheme="majorBidi"/>
        </w:rPr>
        <w:t xml:space="preserve">rocess, </w:t>
      </w:r>
      <w:r w:rsidR="004C1114">
        <w:rPr>
          <w:rFonts w:cstheme="majorHAnsi"/>
        </w:rPr>
        <w:t xml:space="preserve">where required, </w:t>
      </w:r>
      <w:r w:rsidRPr="00E31145">
        <w:rPr>
          <w:rFonts w:cstheme="majorBidi"/>
        </w:rPr>
        <w:t>as set in Section 1.</w:t>
      </w:r>
      <w:r>
        <w:rPr>
          <w:rFonts w:cstheme="majorBidi"/>
        </w:rPr>
        <w:t>4</w:t>
      </w:r>
      <w:r w:rsidRPr="00E31145">
        <w:rPr>
          <w:rFonts w:cstheme="majorBidi"/>
        </w:rPr>
        <w:t xml:space="preserve"> Design and/or Documentation Review</w:t>
      </w:r>
      <w:r>
        <w:rPr>
          <w:rFonts w:cstheme="majorBidi"/>
        </w:rPr>
        <w:t>s</w:t>
      </w:r>
      <w:r w:rsidRPr="00E31145">
        <w:rPr>
          <w:rFonts w:cstheme="majorBidi"/>
        </w:rPr>
        <w:t>.</w:t>
      </w:r>
    </w:p>
    <w:p w14:paraId="3E8AD9D3" w14:textId="77777777" w:rsidR="00865B1D" w:rsidRPr="00E31145" w:rsidRDefault="00865B1D" w:rsidP="007823BE">
      <w:pPr>
        <w:numPr>
          <w:ilvl w:val="0"/>
          <w:numId w:val="90"/>
        </w:numPr>
        <w:spacing w:after="0"/>
        <w:ind w:left="709" w:hanging="357"/>
        <w:rPr>
          <w:rFonts w:cstheme="majorHAnsi"/>
        </w:rPr>
      </w:pPr>
      <w:r w:rsidRPr="00E31145">
        <w:rPr>
          <w:rFonts w:cstheme="majorHAnsi"/>
        </w:rPr>
        <w:t xml:space="preserve">Co-ordination with the relevant </w:t>
      </w:r>
      <w:r>
        <w:rPr>
          <w:rFonts w:cstheme="majorHAnsi"/>
        </w:rPr>
        <w:t>a</w:t>
      </w:r>
      <w:r w:rsidRPr="00E31145">
        <w:rPr>
          <w:rFonts w:cstheme="majorHAnsi"/>
        </w:rPr>
        <w:t xml:space="preserve">uthorities, </w:t>
      </w:r>
      <w:r>
        <w:rPr>
          <w:rFonts w:cstheme="majorHAnsi"/>
        </w:rPr>
        <w:t>project</w:t>
      </w:r>
      <w:r w:rsidRPr="00E31145">
        <w:rPr>
          <w:rFonts w:cstheme="majorHAnsi"/>
        </w:rPr>
        <w:t xml:space="preserve"> stakeholders, </w:t>
      </w:r>
      <w:r>
        <w:rPr>
          <w:rFonts w:cstheme="majorHAnsi"/>
        </w:rPr>
        <w:t>the Consultant</w:t>
      </w:r>
      <w:r w:rsidRPr="00E31145">
        <w:rPr>
          <w:rFonts w:cstheme="majorHAnsi"/>
        </w:rPr>
        <w:t xml:space="preserve"> and other secondary/subconsultants.</w:t>
      </w:r>
    </w:p>
    <w:p w14:paraId="6FD34506" w14:textId="77777777" w:rsidR="00865B1D" w:rsidRPr="00E31145" w:rsidRDefault="00865B1D" w:rsidP="007823BE">
      <w:pPr>
        <w:numPr>
          <w:ilvl w:val="0"/>
          <w:numId w:val="90"/>
        </w:numPr>
        <w:spacing w:after="0"/>
        <w:ind w:left="709" w:hanging="357"/>
        <w:rPr>
          <w:rFonts w:cstheme="majorHAnsi"/>
        </w:rPr>
      </w:pPr>
      <w:r w:rsidRPr="00E31145">
        <w:rPr>
          <w:rFonts w:cstheme="majorHAnsi"/>
        </w:rPr>
        <w:t xml:space="preserve">Prepare complete contract documentation for the approved </w:t>
      </w:r>
      <w:r>
        <w:rPr>
          <w:rFonts w:cstheme="majorHAnsi"/>
        </w:rPr>
        <w:t>acoustic and building envelope design</w:t>
      </w:r>
      <w:r w:rsidRPr="00E31145">
        <w:rPr>
          <w:rFonts w:cstheme="majorHAnsi"/>
        </w:rPr>
        <w:t xml:space="preserve">, including specifications and schedules, ensuring completeness, co-ordination with architectural and other building services documentation and sufficiency of documentation. </w:t>
      </w:r>
    </w:p>
    <w:p w14:paraId="170BDB10" w14:textId="77777777" w:rsidR="00865B1D" w:rsidRPr="00493204" w:rsidRDefault="00865B1D" w:rsidP="007823BE">
      <w:pPr>
        <w:numPr>
          <w:ilvl w:val="0"/>
          <w:numId w:val="90"/>
        </w:numPr>
        <w:spacing w:after="0"/>
        <w:ind w:left="709" w:hanging="357"/>
        <w:rPr>
          <w:rFonts w:cstheme="majorBidi"/>
        </w:rPr>
      </w:pPr>
      <w:r w:rsidRPr="00493204">
        <w:rPr>
          <w:rFonts w:cstheme="majorHAnsi"/>
        </w:rPr>
        <w:t>Co-ordinate and witness testing and commissioning of acoustic and building envelope verification testing as required. Fee for this work may be an extra cost to be negotiated with the Principal’s Representative.</w:t>
      </w:r>
      <w:r>
        <w:rPr>
          <w:rFonts w:cstheme="majorBidi"/>
        </w:rPr>
        <w:t xml:space="preserve"> </w:t>
      </w:r>
      <w:r w:rsidRPr="004C1114">
        <w:rPr>
          <w:rStyle w:val="FootnoteReference"/>
        </w:rPr>
        <w:footnoteReference w:id="12"/>
      </w:r>
    </w:p>
    <w:p w14:paraId="12511869" w14:textId="7373854D" w:rsidR="00865B1D" w:rsidRPr="00865B1D" w:rsidRDefault="00865B1D" w:rsidP="007823BE">
      <w:pPr>
        <w:numPr>
          <w:ilvl w:val="0"/>
          <w:numId w:val="90"/>
        </w:numPr>
        <w:spacing w:after="0"/>
        <w:ind w:left="709" w:hanging="357"/>
        <w:rPr>
          <w:rFonts w:cstheme="majorBidi"/>
        </w:rPr>
      </w:pPr>
      <w:r>
        <w:rPr>
          <w:rFonts w:cstheme="majorBidi"/>
        </w:rPr>
        <w:t>Use</w:t>
      </w:r>
      <w:r w:rsidRPr="00E31145">
        <w:rPr>
          <w:rFonts w:cstheme="majorBidi"/>
        </w:rPr>
        <w:t xml:space="preserve"> the NATSPEC specification system to prepare all technical specifications for the building works required by this contract, in accordance with the requirements of Section 1.</w:t>
      </w:r>
      <w:r>
        <w:rPr>
          <w:rFonts w:cstheme="majorBidi"/>
        </w:rPr>
        <w:t>5.4</w:t>
      </w:r>
      <w:r w:rsidRPr="00E31145">
        <w:rPr>
          <w:rFonts w:cstheme="majorBidi"/>
        </w:rPr>
        <w:t xml:space="preserve"> Specification Requirements.</w:t>
      </w:r>
    </w:p>
    <w:p w14:paraId="31625018" w14:textId="7D9683F4" w:rsidR="009F4C8A" w:rsidRPr="00773FA3" w:rsidRDefault="009F4C8A" w:rsidP="00780A7F">
      <w:pPr>
        <w:pStyle w:val="Heading3"/>
      </w:pPr>
      <w:r w:rsidRPr="00773FA3">
        <w:t>Sustainability consultant</w:t>
      </w:r>
      <w:bookmarkEnd w:id="191"/>
    </w:p>
    <w:p w14:paraId="22F6309D" w14:textId="05CF8063" w:rsidR="005B413F" w:rsidRDefault="009F4C8A" w:rsidP="00BD1036">
      <w:pPr>
        <w:rPr>
          <w:rFonts w:cstheme="majorHAnsi"/>
        </w:rPr>
      </w:pPr>
      <w:r w:rsidRPr="00773FA3">
        <w:rPr>
          <w:rFonts w:cstheme="majorHAnsi"/>
        </w:rPr>
        <w:t>Where deemed necessary, a sustainability consultant may be engaged to assist the design team to meet the requirements of Technical Guideline TG040 – Environmentally Sustainable Design Guideline for Non-Residential Government Buildings,</w:t>
      </w:r>
      <w:r w:rsidRPr="00773FA3">
        <w:rPr>
          <w:rFonts w:cstheme="majorHAnsi"/>
          <w:snapToGrid w:val="0"/>
        </w:rPr>
        <w:t xml:space="preserve"> </w:t>
      </w:r>
      <w:r w:rsidRPr="00773FA3">
        <w:rPr>
          <w:rFonts w:cstheme="majorHAnsi"/>
        </w:rPr>
        <w:t>whether engaged as a secondary or subconsultant.</w:t>
      </w:r>
      <w:r w:rsidR="0038320B">
        <w:rPr>
          <w:rFonts w:cstheme="majorHAnsi"/>
        </w:rPr>
        <w:t xml:space="preserve"> </w:t>
      </w:r>
      <w:r w:rsidRPr="00773FA3">
        <w:rPr>
          <w:rFonts w:cstheme="majorHAnsi"/>
        </w:rPr>
        <w:t xml:space="preserve">The sustainability consultant is expected to deliver the service as outlined in TG040, </w:t>
      </w:r>
      <w:r w:rsidRPr="00773FA3">
        <w:rPr>
          <w:rFonts w:cstheme="majorHAnsi"/>
          <w:u w:val="single"/>
        </w:rPr>
        <w:t>in addition</w:t>
      </w:r>
      <w:r w:rsidRPr="00773FA3">
        <w:rPr>
          <w:rFonts w:cstheme="majorHAnsi"/>
        </w:rPr>
        <w:t xml:space="preserve"> to the base requirement to align, in full, with the deliverables of the project-specific Interior Fitout and Workplace Design Services Brief. The requirements of TG040 may be superseded or augmented by the Customer Agency’s own environmentally sustainable design (ESD) brief which the Principal’s Representative will confirm at the Project Initiation and Definition stage.</w:t>
      </w:r>
    </w:p>
    <w:p w14:paraId="3B5089F0" w14:textId="77777777" w:rsidR="00865B1D" w:rsidRPr="00E31145" w:rsidRDefault="00865B1D" w:rsidP="00865B1D">
      <w:pPr>
        <w:rPr>
          <w:rFonts w:cstheme="majorHAnsi"/>
        </w:rPr>
      </w:pPr>
      <w:r>
        <w:rPr>
          <w:rFonts w:cstheme="majorHAnsi"/>
        </w:rPr>
        <w:t>When engaged, the sustainability consultant must also:</w:t>
      </w:r>
    </w:p>
    <w:p w14:paraId="1BC8840C" w14:textId="1EADC544" w:rsidR="00865B1D" w:rsidRPr="00E31145" w:rsidRDefault="00865B1D" w:rsidP="007823BE">
      <w:pPr>
        <w:numPr>
          <w:ilvl w:val="0"/>
          <w:numId w:val="89"/>
        </w:numPr>
        <w:spacing w:after="0"/>
        <w:ind w:left="709" w:hanging="357"/>
        <w:rPr>
          <w:rFonts w:cstheme="majorBidi"/>
        </w:rPr>
      </w:pPr>
      <w:r w:rsidRPr="00E31145">
        <w:rPr>
          <w:rFonts w:cstheme="majorBidi"/>
        </w:rPr>
        <w:lastRenderedPageBreak/>
        <w:t xml:space="preserve">Engage </w:t>
      </w:r>
      <w:r>
        <w:rPr>
          <w:rFonts w:cstheme="majorBidi"/>
        </w:rPr>
        <w:t>in</w:t>
      </w:r>
      <w:r w:rsidRPr="00E31145">
        <w:rPr>
          <w:rFonts w:cstheme="majorBidi"/>
        </w:rPr>
        <w:t xml:space="preserve"> the </w:t>
      </w:r>
      <w:r>
        <w:rPr>
          <w:rFonts w:cstheme="majorBidi"/>
        </w:rPr>
        <w:t>d</w:t>
      </w:r>
      <w:r w:rsidRPr="00E31145">
        <w:rPr>
          <w:rFonts w:cstheme="majorBidi"/>
        </w:rPr>
        <w:t xml:space="preserve">esign </w:t>
      </w:r>
      <w:r>
        <w:rPr>
          <w:rFonts w:cstheme="majorBidi"/>
        </w:rPr>
        <w:t>r</w:t>
      </w:r>
      <w:r w:rsidRPr="00E31145">
        <w:rPr>
          <w:rFonts w:cstheme="majorBidi"/>
        </w:rPr>
        <w:t xml:space="preserve">eview </w:t>
      </w:r>
      <w:r>
        <w:rPr>
          <w:rFonts w:cstheme="majorBidi"/>
        </w:rPr>
        <w:t>p</w:t>
      </w:r>
      <w:r w:rsidRPr="00E31145">
        <w:rPr>
          <w:rFonts w:cstheme="majorBidi"/>
        </w:rPr>
        <w:t xml:space="preserve">rocess, </w:t>
      </w:r>
      <w:r w:rsidR="004C1114">
        <w:rPr>
          <w:rFonts w:cstheme="majorHAnsi"/>
        </w:rPr>
        <w:t xml:space="preserve">where required, </w:t>
      </w:r>
      <w:r w:rsidRPr="00E31145">
        <w:rPr>
          <w:rFonts w:cstheme="majorBidi"/>
        </w:rPr>
        <w:t>as set in Section 1.</w:t>
      </w:r>
      <w:r>
        <w:rPr>
          <w:rFonts w:cstheme="majorBidi"/>
        </w:rPr>
        <w:t>4</w:t>
      </w:r>
      <w:r w:rsidRPr="00E31145">
        <w:rPr>
          <w:rFonts w:cstheme="majorBidi"/>
        </w:rPr>
        <w:t xml:space="preserve"> Design and/or Documentation Review</w:t>
      </w:r>
      <w:r>
        <w:rPr>
          <w:rFonts w:cstheme="majorBidi"/>
        </w:rPr>
        <w:t>s</w:t>
      </w:r>
      <w:r w:rsidRPr="00E31145">
        <w:rPr>
          <w:rFonts w:cstheme="majorBidi"/>
        </w:rPr>
        <w:t>.</w:t>
      </w:r>
    </w:p>
    <w:p w14:paraId="767E7B40" w14:textId="77777777" w:rsidR="00865B1D" w:rsidRPr="0020011A" w:rsidRDefault="00865B1D" w:rsidP="007823BE">
      <w:pPr>
        <w:numPr>
          <w:ilvl w:val="0"/>
          <w:numId w:val="89"/>
        </w:numPr>
        <w:spacing w:after="0"/>
        <w:ind w:left="709" w:hanging="357"/>
        <w:rPr>
          <w:rFonts w:cstheme="majorBidi"/>
        </w:rPr>
      </w:pPr>
      <w:r w:rsidRPr="0020011A">
        <w:rPr>
          <w:rFonts w:cstheme="majorBidi"/>
        </w:rPr>
        <w:t>Co-ordinat</w:t>
      </w:r>
      <w:r>
        <w:rPr>
          <w:rFonts w:cstheme="majorBidi"/>
        </w:rPr>
        <w:t>e</w:t>
      </w:r>
      <w:r w:rsidRPr="0020011A">
        <w:rPr>
          <w:rFonts w:cstheme="majorBidi"/>
        </w:rPr>
        <w:t xml:space="preserve"> with the relevant authorities, project stakeholders, the Consultant and other secondary/subconsultants.</w:t>
      </w:r>
    </w:p>
    <w:p w14:paraId="6D4B3D9C" w14:textId="77777777" w:rsidR="00865B1D" w:rsidRPr="0020011A" w:rsidRDefault="00865B1D" w:rsidP="007823BE">
      <w:pPr>
        <w:numPr>
          <w:ilvl w:val="0"/>
          <w:numId w:val="89"/>
        </w:numPr>
        <w:spacing w:after="0"/>
        <w:ind w:left="709" w:hanging="357"/>
        <w:rPr>
          <w:rFonts w:cstheme="majorBidi"/>
        </w:rPr>
      </w:pPr>
      <w:r w:rsidRPr="0020011A">
        <w:rPr>
          <w:rFonts w:cstheme="majorBidi"/>
        </w:rPr>
        <w:t xml:space="preserve">Prepare complete contract documentation for the approved </w:t>
      </w:r>
      <w:r>
        <w:rPr>
          <w:rFonts w:cstheme="majorBidi"/>
        </w:rPr>
        <w:t>sustainability initiatives</w:t>
      </w:r>
      <w:r w:rsidRPr="0020011A">
        <w:rPr>
          <w:rFonts w:cstheme="majorBidi"/>
        </w:rPr>
        <w:t xml:space="preserve">, including specifications and schedules, ensuring completeness, co-ordination with architectural and other building services documentation and sufficiency of documentation. </w:t>
      </w:r>
    </w:p>
    <w:p w14:paraId="7A877125" w14:textId="00672774" w:rsidR="00865B1D" w:rsidRPr="0020011A" w:rsidRDefault="00865B1D" w:rsidP="007823BE">
      <w:pPr>
        <w:numPr>
          <w:ilvl w:val="0"/>
          <w:numId w:val="89"/>
        </w:numPr>
        <w:spacing w:after="0"/>
        <w:ind w:left="709" w:hanging="357"/>
        <w:rPr>
          <w:rFonts w:cstheme="majorBidi"/>
        </w:rPr>
      </w:pPr>
      <w:r>
        <w:rPr>
          <w:rFonts w:cstheme="majorBidi"/>
        </w:rPr>
        <w:t>Use</w:t>
      </w:r>
      <w:r w:rsidRPr="00E31145">
        <w:rPr>
          <w:rFonts w:cstheme="majorBidi"/>
        </w:rPr>
        <w:t xml:space="preserve"> the NATSPEC specification system to prepare all technical specifications for the building works required by this contract, in accordance with the requirements of Section 1.</w:t>
      </w:r>
      <w:r>
        <w:rPr>
          <w:rFonts w:cstheme="majorBidi"/>
        </w:rPr>
        <w:t>5.4</w:t>
      </w:r>
      <w:r w:rsidRPr="00E31145">
        <w:rPr>
          <w:rFonts w:cstheme="majorBidi"/>
        </w:rPr>
        <w:t xml:space="preserve"> Specification Requirements.</w:t>
      </w:r>
    </w:p>
    <w:p w14:paraId="220D7938" w14:textId="77777777" w:rsidR="00865B1D" w:rsidRDefault="00865B1D" w:rsidP="00BD1036">
      <w:pPr>
        <w:rPr>
          <w:rFonts w:cstheme="majorHAnsi"/>
        </w:rPr>
      </w:pPr>
    </w:p>
    <w:p w14:paraId="6CE6CA2A" w14:textId="03518C4D" w:rsidR="006E03B0" w:rsidRPr="00773FA3" w:rsidRDefault="006E03B0" w:rsidP="006E03B0">
      <w:pPr>
        <w:pStyle w:val="Heading1"/>
      </w:pPr>
      <w:bookmarkStart w:id="192" w:name="_Toc167089720"/>
      <w:r w:rsidRPr="00773FA3">
        <w:t>Typical scope of service</w:t>
      </w:r>
      <w:bookmarkEnd w:id="192"/>
    </w:p>
    <w:p w14:paraId="48496526" w14:textId="55E0A7A0" w:rsidR="00EE1F04" w:rsidRPr="00EE1F04" w:rsidRDefault="007C6E17" w:rsidP="002B1A1B">
      <w:r w:rsidRPr="00E31145">
        <w:rPr>
          <w:rFonts w:cstheme="majorHAnsi"/>
        </w:rPr>
        <w:t xml:space="preserve">The extent of </w:t>
      </w:r>
      <w:r>
        <w:rPr>
          <w:rFonts w:cstheme="majorHAnsi"/>
        </w:rPr>
        <w:t>c</w:t>
      </w:r>
      <w:r w:rsidRPr="00E31145">
        <w:rPr>
          <w:rFonts w:cstheme="majorHAnsi"/>
        </w:rPr>
        <w:t>ontracted services required for each specific project, will be defined by the project</w:t>
      </w:r>
      <w:r>
        <w:rPr>
          <w:rFonts w:cstheme="majorHAnsi"/>
        </w:rPr>
        <w:t>-</w:t>
      </w:r>
      <w:r w:rsidRPr="00E31145">
        <w:rPr>
          <w:rFonts w:cstheme="majorHAnsi"/>
        </w:rPr>
        <w:t>specific Letter of Acceptance.</w:t>
      </w:r>
    </w:p>
    <w:p w14:paraId="4F64F2E3" w14:textId="4284281E" w:rsidR="006E03B0" w:rsidRDefault="006E03B0">
      <w:pPr>
        <w:pStyle w:val="Heading2"/>
        <w:ind w:left="851" w:hanging="851"/>
      </w:pPr>
      <w:bookmarkStart w:id="193" w:name="_Toc167089721"/>
      <w:r w:rsidRPr="00773FA3">
        <w:t>Scope of services</w:t>
      </w:r>
      <w:bookmarkEnd w:id="193"/>
    </w:p>
    <w:p w14:paraId="349905CE" w14:textId="32D467CE" w:rsidR="007C6E17" w:rsidRPr="00E31145" w:rsidRDefault="007C6E17" w:rsidP="00AD5C88">
      <w:pPr>
        <w:pStyle w:val="ListParagraph"/>
        <w:ind w:left="0"/>
        <w:rPr>
          <w:rFonts w:cstheme="majorHAnsi"/>
        </w:rPr>
      </w:pPr>
      <w:r w:rsidRPr="00E31145">
        <w:rPr>
          <w:rFonts w:cstheme="majorHAnsi"/>
        </w:rPr>
        <w:t>The Principal’s Representative will provide the Consultant with a project</w:t>
      </w:r>
      <w:r>
        <w:rPr>
          <w:rFonts w:cstheme="majorHAnsi"/>
        </w:rPr>
        <w:t>-</w:t>
      </w:r>
      <w:r w:rsidRPr="00E31145">
        <w:rPr>
          <w:rFonts w:cstheme="majorHAnsi"/>
        </w:rPr>
        <w:t xml:space="preserve">specific </w:t>
      </w:r>
      <w:r>
        <w:rPr>
          <w:rFonts w:cstheme="majorHAnsi"/>
        </w:rPr>
        <w:t>s</w:t>
      </w:r>
      <w:r w:rsidRPr="00E31145">
        <w:rPr>
          <w:rFonts w:cstheme="majorHAnsi"/>
        </w:rPr>
        <w:t xml:space="preserve">cope of </w:t>
      </w:r>
      <w:r>
        <w:rPr>
          <w:rFonts w:cstheme="majorHAnsi"/>
        </w:rPr>
        <w:t>w</w:t>
      </w:r>
      <w:r w:rsidRPr="00E31145">
        <w:rPr>
          <w:rFonts w:cstheme="majorHAnsi"/>
        </w:rPr>
        <w:t xml:space="preserve">orks outline and financial budget for the project. Notwithstanding the base requirements of this </w:t>
      </w:r>
      <w:r>
        <w:rPr>
          <w:rFonts w:cstheme="majorHAnsi"/>
        </w:rPr>
        <w:t xml:space="preserve">Interior Fitout and Workplace Design </w:t>
      </w:r>
      <w:r w:rsidRPr="00E31145">
        <w:rPr>
          <w:rFonts w:cstheme="majorHAnsi"/>
        </w:rPr>
        <w:t xml:space="preserve">Services Brief, the scope of service may include some or </w:t>
      </w:r>
      <w:r w:rsidR="00801207" w:rsidRPr="00E31145">
        <w:rPr>
          <w:rFonts w:cstheme="majorHAnsi"/>
        </w:rPr>
        <w:t>all</w:t>
      </w:r>
      <w:r w:rsidRPr="00E31145">
        <w:rPr>
          <w:rFonts w:cstheme="majorHAnsi"/>
        </w:rPr>
        <w:t xml:space="preserve"> the services described below. The scope anticipated to meet the requirements of the specific project, will be defined in the Request.</w:t>
      </w:r>
    </w:p>
    <w:p w14:paraId="77E67B3D" w14:textId="77777777" w:rsidR="007C6E17" w:rsidRPr="00E31145" w:rsidRDefault="007C6E17" w:rsidP="00865B1D">
      <w:pPr>
        <w:numPr>
          <w:ilvl w:val="0"/>
          <w:numId w:val="83"/>
        </w:numPr>
        <w:spacing w:after="0" w:line="259" w:lineRule="auto"/>
        <w:ind w:hanging="357"/>
        <w:rPr>
          <w:rFonts w:cstheme="majorHAnsi"/>
        </w:rPr>
      </w:pPr>
      <w:r w:rsidRPr="00E31145">
        <w:rPr>
          <w:rFonts w:cstheme="majorHAnsi"/>
        </w:rPr>
        <w:t>Undertake site inspections, prepare schematics, detailed drawings, specifications and provide tender advice as required. May also be commissioned to undertake contract documentation and contract administration up to final completion.</w:t>
      </w:r>
    </w:p>
    <w:p w14:paraId="6012D7DB" w14:textId="77777777" w:rsidR="007C6E17" w:rsidRPr="00E31145" w:rsidRDefault="007C6E17" w:rsidP="00865B1D">
      <w:pPr>
        <w:numPr>
          <w:ilvl w:val="0"/>
          <w:numId w:val="83"/>
        </w:numPr>
        <w:spacing w:after="0" w:line="259" w:lineRule="auto"/>
        <w:ind w:left="709" w:hanging="357"/>
        <w:rPr>
          <w:rFonts w:cstheme="majorHAnsi"/>
        </w:rPr>
      </w:pPr>
      <w:r w:rsidRPr="00E31145">
        <w:rPr>
          <w:rFonts w:cstheme="majorHAnsi"/>
        </w:rPr>
        <w:t xml:space="preserve">Assist the Cost Management </w:t>
      </w:r>
      <w:r>
        <w:rPr>
          <w:rFonts w:cstheme="majorHAnsi"/>
        </w:rPr>
        <w:t>consultant</w:t>
      </w:r>
      <w:r w:rsidRPr="00E31145">
        <w:rPr>
          <w:rFonts w:cstheme="majorHAnsi"/>
        </w:rPr>
        <w:t xml:space="preserve"> to prepare estimates, </w:t>
      </w:r>
      <w:r>
        <w:rPr>
          <w:rFonts w:cstheme="majorHAnsi"/>
        </w:rPr>
        <w:t>project</w:t>
      </w:r>
      <w:r w:rsidRPr="00E31145">
        <w:rPr>
          <w:rFonts w:cstheme="majorHAnsi"/>
        </w:rPr>
        <w:t xml:space="preserve"> </w:t>
      </w:r>
      <w:r>
        <w:rPr>
          <w:rFonts w:cstheme="majorHAnsi"/>
        </w:rPr>
        <w:t>c</w:t>
      </w:r>
      <w:r w:rsidRPr="00E31145">
        <w:rPr>
          <w:rFonts w:cstheme="majorHAnsi"/>
        </w:rPr>
        <w:t xml:space="preserve">ost </w:t>
      </w:r>
      <w:r>
        <w:rPr>
          <w:rFonts w:cstheme="majorHAnsi"/>
        </w:rPr>
        <w:t>p</w:t>
      </w:r>
      <w:r w:rsidRPr="00E31145">
        <w:rPr>
          <w:rFonts w:cstheme="majorHAnsi"/>
        </w:rPr>
        <w:t xml:space="preserve">lans, </w:t>
      </w:r>
      <w:r>
        <w:rPr>
          <w:rFonts w:cstheme="majorHAnsi"/>
        </w:rPr>
        <w:t>p</w:t>
      </w:r>
      <w:r w:rsidRPr="00E31145">
        <w:rPr>
          <w:rFonts w:cstheme="majorHAnsi"/>
        </w:rPr>
        <w:t>re-</w:t>
      </w:r>
      <w:r>
        <w:rPr>
          <w:rFonts w:cstheme="majorHAnsi"/>
        </w:rPr>
        <w:t>t</w:t>
      </w:r>
      <w:r w:rsidRPr="00E31145">
        <w:rPr>
          <w:rFonts w:cstheme="majorHAnsi"/>
        </w:rPr>
        <w:t xml:space="preserve">ender </w:t>
      </w:r>
      <w:r>
        <w:rPr>
          <w:rFonts w:cstheme="majorHAnsi"/>
        </w:rPr>
        <w:t>e</w:t>
      </w:r>
      <w:r w:rsidRPr="00E31145">
        <w:rPr>
          <w:rFonts w:cstheme="majorHAnsi"/>
        </w:rPr>
        <w:t xml:space="preserve">stimates, </w:t>
      </w:r>
      <w:r>
        <w:rPr>
          <w:rFonts w:cstheme="majorHAnsi"/>
        </w:rPr>
        <w:t>b</w:t>
      </w:r>
      <w:r w:rsidRPr="00E31145">
        <w:rPr>
          <w:rFonts w:cstheme="majorHAnsi"/>
        </w:rPr>
        <w:t xml:space="preserve">ills of </w:t>
      </w:r>
      <w:r>
        <w:rPr>
          <w:rFonts w:cstheme="majorHAnsi"/>
        </w:rPr>
        <w:t>q</w:t>
      </w:r>
      <w:r w:rsidRPr="00E31145">
        <w:rPr>
          <w:rFonts w:cstheme="majorHAnsi"/>
        </w:rPr>
        <w:t xml:space="preserve">uantities and reconciliation of tender results, etc. as required. </w:t>
      </w:r>
      <w:r>
        <w:rPr>
          <w:rFonts w:cstheme="majorHAnsi"/>
        </w:rPr>
        <w:t xml:space="preserve">Refer </w:t>
      </w:r>
      <w:r w:rsidRPr="00E31145">
        <w:rPr>
          <w:rFonts w:cstheme="majorHAnsi"/>
        </w:rPr>
        <w:t xml:space="preserve">Section 3.1 Engagement of </w:t>
      </w:r>
      <w:r>
        <w:rPr>
          <w:rFonts w:cstheme="majorHAnsi"/>
        </w:rPr>
        <w:t>secondary</w:t>
      </w:r>
      <w:r w:rsidRPr="00E31145">
        <w:rPr>
          <w:rFonts w:cstheme="majorHAnsi"/>
        </w:rPr>
        <w:t xml:space="preserve"> </w:t>
      </w:r>
      <w:r>
        <w:rPr>
          <w:rFonts w:cstheme="majorHAnsi"/>
        </w:rPr>
        <w:t>consultant</w:t>
      </w:r>
      <w:r w:rsidRPr="00E31145">
        <w:rPr>
          <w:rFonts w:cstheme="majorHAnsi"/>
        </w:rPr>
        <w:t>s</w:t>
      </w:r>
      <w:r>
        <w:rPr>
          <w:rFonts w:cstheme="majorHAnsi"/>
        </w:rPr>
        <w:t>.</w:t>
      </w:r>
    </w:p>
    <w:p w14:paraId="4DEFE0C6" w14:textId="77777777" w:rsidR="007C6E17" w:rsidRDefault="007C6E17" w:rsidP="00865B1D">
      <w:pPr>
        <w:numPr>
          <w:ilvl w:val="0"/>
          <w:numId w:val="83"/>
        </w:numPr>
        <w:spacing w:after="0" w:line="259" w:lineRule="auto"/>
        <w:ind w:left="709" w:hanging="357"/>
        <w:rPr>
          <w:rFonts w:cstheme="majorHAnsi"/>
        </w:rPr>
      </w:pPr>
      <w:r w:rsidRPr="009A54B0">
        <w:rPr>
          <w:rFonts w:cstheme="majorHAnsi"/>
        </w:rPr>
        <w:t xml:space="preserve">Assist the Time Planner consultant to prepare delivery and construction phase programming, as required. Refer </w:t>
      </w:r>
      <w:r w:rsidRPr="00E31145">
        <w:rPr>
          <w:rFonts w:cstheme="majorHAnsi"/>
        </w:rPr>
        <w:t xml:space="preserve">Section 3.1 Engagement of </w:t>
      </w:r>
      <w:r>
        <w:rPr>
          <w:rFonts w:cstheme="majorHAnsi"/>
        </w:rPr>
        <w:t>secondary</w:t>
      </w:r>
      <w:r w:rsidRPr="00E31145">
        <w:rPr>
          <w:rFonts w:cstheme="majorHAnsi"/>
        </w:rPr>
        <w:t xml:space="preserve"> </w:t>
      </w:r>
      <w:r>
        <w:rPr>
          <w:rFonts w:cstheme="majorHAnsi"/>
        </w:rPr>
        <w:t>consultant</w:t>
      </w:r>
      <w:r w:rsidRPr="00E31145">
        <w:rPr>
          <w:rFonts w:cstheme="majorHAnsi"/>
        </w:rPr>
        <w:t>s</w:t>
      </w:r>
      <w:r>
        <w:rPr>
          <w:rFonts w:cstheme="majorHAnsi"/>
        </w:rPr>
        <w:t>.</w:t>
      </w:r>
      <w:r w:rsidRPr="009A54B0">
        <w:rPr>
          <w:rFonts w:cstheme="majorHAnsi"/>
        </w:rPr>
        <w:t xml:space="preserve"> </w:t>
      </w:r>
    </w:p>
    <w:p w14:paraId="068EDB35" w14:textId="6CA87CB8" w:rsidR="007C6E17" w:rsidRPr="009A54B0" w:rsidRDefault="007C6E17" w:rsidP="00865B1D">
      <w:pPr>
        <w:numPr>
          <w:ilvl w:val="0"/>
          <w:numId w:val="83"/>
        </w:numPr>
        <w:spacing w:after="0" w:line="259" w:lineRule="auto"/>
        <w:ind w:left="709" w:hanging="357"/>
        <w:rPr>
          <w:rFonts w:cstheme="majorHAnsi"/>
        </w:rPr>
      </w:pPr>
      <w:r w:rsidRPr="009A54B0">
        <w:rPr>
          <w:rFonts w:cstheme="majorHAnsi"/>
        </w:rPr>
        <w:t xml:space="preserve">Facilitate, </w:t>
      </w:r>
      <w:r w:rsidR="00801207" w:rsidRPr="009A54B0">
        <w:rPr>
          <w:rFonts w:cstheme="majorHAnsi"/>
        </w:rPr>
        <w:t>prepare,</w:t>
      </w:r>
      <w:r w:rsidRPr="009A54B0">
        <w:rPr>
          <w:rFonts w:cstheme="majorHAnsi"/>
        </w:rPr>
        <w:t xml:space="preserve"> and integrate the findings and recommendations for the project-specific risk and safety management plans and reports. Refer Section 1.</w:t>
      </w:r>
      <w:r>
        <w:rPr>
          <w:rFonts w:cstheme="majorHAnsi"/>
        </w:rPr>
        <w:t>3</w:t>
      </w:r>
      <w:r w:rsidRPr="009A54B0">
        <w:rPr>
          <w:rFonts w:cstheme="majorHAnsi"/>
        </w:rPr>
        <w:t xml:space="preserve"> Risk and Safety Management</w:t>
      </w:r>
      <w:r>
        <w:rPr>
          <w:rFonts w:cstheme="majorHAnsi"/>
        </w:rPr>
        <w:t>.</w:t>
      </w:r>
    </w:p>
    <w:p w14:paraId="317C3A79" w14:textId="59C6751A" w:rsidR="007C6E17" w:rsidRPr="00E31145" w:rsidRDefault="007C6E17" w:rsidP="00865B1D">
      <w:pPr>
        <w:numPr>
          <w:ilvl w:val="0"/>
          <w:numId w:val="83"/>
        </w:numPr>
        <w:spacing w:after="0" w:line="259" w:lineRule="auto"/>
        <w:ind w:left="709" w:hanging="357"/>
        <w:rPr>
          <w:rFonts w:cstheme="majorHAnsi"/>
        </w:rPr>
      </w:pPr>
      <w:r>
        <w:rPr>
          <w:rFonts w:cstheme="majorHAnsi"/>
        </w:rPr>
        <w:t>P</w:t>
      </w:r>
      <w:r w:rsidRPr="00E31145">
        <w:rPr>
          <w:rFonts w:cstheme="majorHAnsi"/>
        </w:rPr>
        <w:t xml:space="preserve">rovide professional advice on projects where there are heritage issues to be managed, including liaison with all other </w:t>
      </w:r>
      <w:r>
        <w:rPr>
          <w:rFonts w:cstheme="majorHAnsi"/>
        </w:rPr>
        <w:t>g</w:t>
      </w:r>
      <w:r w:rsidRPr="00E31145">
        <w:rPr>
          <w:rFonts w:cstheme="majorHAnsi"/>
        </w:rPr>
        <w:t>overnment agencies.</w:t>
      </w:r>
      <w:r w:rsidR="0038320B">
        <w:rPr>
          <w:rFonts w:cstheme="majorHAnsi"/>
        </w:rPr>
        <w:t xml:space="preserve"> </w:t>
      </w:r>
      <w:r w:rsidRPr="00E31145">
        <w:rPr>
          <w:rFonts w:cstheme="majorHAnsi"/>
        </w:rPr>
        <w:t xml:space="preserve">Conservation </w:t>
      </w:r>
      <w:r>
        <w:rPr>
          <w:rFonts w:cstheme="majorHAnsi"/>
        </w:rPr>
        <w:t>p</w:t>
      </w:r>
      <w:r w:rsidRPr="00E31145">
        <w:rPr>
          <w:rFonts w:cstheme="majorHAnsi"/>
        </w:rPr>
        <w:t xml:space="preserve">lans do not form part of this service. </w:t>
      </w:r>
    </w:p>
    <w:p w14:paraId="05DC12F8" w14:textId="53D9024F" w:rsidR="007C6E17" w:rsidRPr="00E31145" w:rsidRDefault="007C6E17" w:rsidP="00865B1D">
      <w:pPr>
        <w:numPr>
          <w:ilvl w:val="0"/>
          <w:numId w:val="83"/>
        </w:numPr>
        <w:spacing w:after="0" w:line="259" w:lineRule="auto"/>
        <w:ind w:left="709" w:hanging="357"/>
        <w:rPr>
          <w:rFonts w:cstheme="majorHAnsi"/>
        </w:rPr>
      </w:pPr>
      <w:r w:rsidRPr="00E31145">
        <w:rPr>
          <w:rFonts w:cstheme="majorHAnsi"/>
        </w:rPr>
        <w:t xml:space="preserve">Building consultants within </w:t>
      </w:r>
      <w:r>
        <w:rPr>
          <w:rFonts w:cstheme="majorHAnsi"/>
        </w:rPr>
        <w:t xml:space="preserve">the design </w:t>
      </w:r>
      <w:r w:rsidRPr="00E31145">
        <w:rPr>
          <w:rFonts w:cstheme="majorHAnsi"/>
        </w:rPr>
        <w:t xml:space="preserve">firm may be engaged to provide site inspections, undertake technical </w:t>
      </w:r>
      <w:r w:rsidR="00801207" w:rsidRPr="00E31145">
        <w:rPr>
          <w:rFonts w:cstheme="majorHAnsi"/>
        </w:rPr>
        <w:t>investigations,</w:t>
      </w:r>
      <w:r w:rsidRPr="00E31145">
        <w:rPr>
          <w:rFonts w:cstheme="majorHAnsi"/>
        </w:rPr>
        <w:t xml:space="preserve"> and provide practical building advice, estimates, simple designs and specifications for minor repairs and restorations.</w:t>
      </w:r>
      <w:r w:rsidR="0038320B">
        <w:rPr>
          <w:rFonts w:cstheme="majorHAnsi"/>
        </w:rPr>
        <w:t xml:space="preserve"> </w:t>
      </w:r>
    </w:p>
    <w:p w14:paraId="66D073DB" w14:textId="2D72B571" w:rsidR="007C6E17" w:rsidRPr="00E31145" w:rsidRDefault="007C6E17" w:rsidP="00865B1D">
      <w:pPr>
        <w:numPr>
          <w:ilvl w:val="0"/>
          <w:numId w:val="83"/>
        </w:numPr>
        <w:spacing w:after="0" w:line="259" w:lineRule="auto"/>
        <w:ind w:left="709" w:hanging="357"/>
        <w:rPr>
          <w:rFonts w:cstheme="majorHAnsi"/>
        </w:rPr>
      </w:pPr>
      <w:r w:rsidRPr="00E31145">
        <w:rPr>
          <w:rFonts w:cstheme="majorHAnsi"/>
        </w:rPr>
        <w:t xml:space="preserve">Building consultants within </w:t>
      </w:r>
      <w:r>
        <w:rPr>
          <w:rFonts w:cstheme="majorHAnsi"/>
        </w:rPr>
        <w:t>the design</w:t>
      </w:r>
      <w:r w:rsidRPr="00E31145">
        <w:rPr>
          <w:rFonts w:cstheme="majorHAnsi"/>
        </w:rPr>
        <w:t xml:space="preserve"> firm may be appointed to undertake the entire project including contract documentation and contract administration up to final completion.</w:t>
      </w:r>
    </w:p>
    <w:p w14:paraId="65F98880" w14:textId="05DCC81B" w:rsidR="007C6E17" w:rsidRPr="00E31145" w:rsidRDefault="007C6E17" w:rsidP="00865B1D">
      <w:pPr>
        <w:numPr>
          <w:ilvl w:val="0"/>
          <w:numId w:val="83"/>
        </w:numPr>
        <w:spacing w:after="0" w:line="259" w:lineRule="auto"/>
        <w:ind w:left="709" w:hanging="357"/>
        <w:rPr>
          <w:rFonts w:cstheme="majorHAnsi"/>
        </w:rPr>
      </w:pPr>
      <w:r w:rsidRPr="00E31145">
        <w:rPr>
          <w:rFonts w:cstheme="majorHAnsi"/>
        </w:rPr>
        <w:lastRenderedPageBreak/>
        <w:t xml:space="preserve">Draftspersons within </w:t>
      </w:r>
      <w:r>
        <w:rPr>
          <w:rFonts w:cstheme="majorHAnsi"/>
        </w:rPr>
        <w:t>the design</w:t>
      </w:r>
      <w:r w:rsidRPr="00E31145">
        <w:rPr>
          <w:rFonts w:cstheme="majorHAnsi"/>
        </w:rPr>
        <w:t xml:space="preserve"> firm may be engaged to undertake site inspections, consultation and provide schematic and detailed drawings. </w:t>
      </w:r>
    </w:p>
    <w:p w14:paraId="30F67E94" w14:textId="77777777" w:rsidR="007C6E17" w:rsidRPr="00E31145" w:rsidRDefault="007C6E17" w:rsidP="00865B1D">
      <w:pPr>
        <w:numPr>
          <w:ilvl w:val="0"/>
          <w:numId w:val="83"/>
        </w:numPr>
        <w:spacing w:after="0" w:line="259" w:lineRule="auto"/>
        <w:ind w:left="709" w:hanging="357"/>
        <w:rPr>
          <w:rFonts w:cstheme="majorHAnsi"/>
        </w:rPr>
      </w:pPr>
      <w:r w:rsidRPr="00E31145">
        <w:rPr>
          <w:rFonts w:cstheme="majorHAnsi"/>
        </w:rPr>
        <w:t>Consultants shall not change any member of its project team, including any of its subconsultants, or allow its subconsultants to change any members of their project teams that formed part of a firm’s specific project offer, without prior written approval of the Principal’s Representative. Refer Section 3</w:t>
      </w:r>
      <w:r>
        <w:rPr>
          <w:rFonts w:cstheme="majorHAnsi"/>
        </w:rPr>
        <w:t xml:space="preserve"> Secondary and</w:t>
      </w:r>
      <w:r w:rsidRPr="00E31145">
        <w:rPr>
          <w:rFonts w:cstheme="majorHAnsi"/>
        </w:rPr>
        <w:t xml:space="preserve"> </w:t>
      </w:r>
      <w:r>
        <w:rPr>
          <w:rFonts w:cstheme="majorHAnsi"/>
        </w:rPr>
        <w:t>sub</w:t>
      </w:r>
      <w:r w:rsidRPr="00E31145">
        <w:rPr>
          <w:rFonts w:cstheme="majorHAnsi"/>
        </w:rPr>
        <w:t xml:space="preserve"> </w:t>
      </w:r>
      <w:r>
        <w:rPr>
          <w:rFonts w:cstheme="majorHAnsi"/>
        </w:rPr>
        <w:t>consultant</w:t>
      </w:r>
      <w:r w:rsidRPr="00E31145">
        <w:rPr>
          <w:rFonts w:cstheme="majorHAnsi"/>
        </w:rPr>
        <w:t>s</w:t>
      </w:r>
      <w:r>
        <w:rPr>
          <w:rFonts w:cstheme="majorHAnsi"/>
        </w:rPr>
        <w:t>.</w:t>
      </w:r>
    </w:p>
    <w:p w14:paraId="146E9369" w14:textId="1F5E4EFB" w:rsidR="007C6E17" w:rsidRPr="00E31145" w:rsidRDefault="007C6E17" w:rsidP="00865B1D">
      <w:pPr>
        <w:numPr>
          <w:ilvl w:val="0"/>
          <w:numId w:val="83"/>
        </w:numPr>
        <w:spacing w:after="160" w:line="259" w:lineRule="auto"/>
        <w:ind w:left="709"/>
        <w:rPr>
          <w:rFonts w:cstheme="majorHAnsi"/>
        </w:rPr>
      </w:pPr>
      <w:r w:rsidRPr="00E31145">
        <w:rPr>
          <w:rFonts w:cstheme="majorHAnsi"/>
        </w:rPr>
        <w:t>Requirements for the project</w:t>
      </w:r>
      <w:r>
        <w:rPr>
          <w:rFonts w:cstheme="majorHAnsi"/>
        </w:rPr>
        <w:t>-</w:t>
      </w:r>
      <w:r w:rsidRPr="00E31145">
        <w:rPr>
          <w:rFonts w:cstheme="majorHAnsi"/>
        </w:rPr>
        <w:t xml:space="preserve">specific </w:t>
      </w:r>
      <w:r>
        <w:rPr>
          <w:rFonts w:cstheme="majorHAnsi"/>
        </w:rPr>
        <w:t xml:space="preserve">interior fitout and </w:t>
      </w:r>
      <w:r w:rsidR="003D03D1">
        <w:rPr>
          <w:rFonts w:cstheme="majorHAnsi"/>
        </w:rPr>
        <w:t xml:space="preserve">workplace </w:t>
      </w:r>
      <w:r>
        <w:rPr>
          <w:rFonts w:cstheme="majorHAnsi"/>
        </w:rPr>
        <w:t>design</w:t>
      </w:r>
      <w:r w:rsidRPr="00E31145">
        <w:rPr>
          <w:rFonts w:cstheme="majorHAnsi"/>
        </w:rPr>
        <w:t xml:space="preserve"> services</w:t>
      </w:r>
      <w:r w:rsidRPr="001A5DFA">
        <w:rPr>
          <w:rFonts w:cstheme="majorHAnsi"/>
        </w:rPr>
        <w:t>, including the scope of agreed reporting and deliverables,</w:t>
      </w:r>
      <w:r w:rsidRPr="00E31145">
        <w:rPr>
          <w:rFonts w:cstheme="majorHAnsi"/>
        </w:rPr>
        <w:t xml:space="preserve"> will be defined at the time of establishment of the contract.</w:t>
      </w:r>
      <w:r w:rsidR="0038320B">
        <w:rPr>
          <w:rFonts w:cstheme="majorHAnsi"/>
        </w:rPr>
        <w:t xml:space="preserve"> </w:t>
      </w:r>
    </w:p>
    <w:p w14:paraId="7119EBE6" w14:textId="77777777" w:rsidR="007C6E17" w:rsidRPr="00E31145" w:rsidRDefault="007C6E17" w:rsidP="007C6E17">
      <w:pPr>
        <w:rPr>
          <w:rFonts w:cstheme="majorHAnsi"/>
        </w:rPr>
      </w:pPr>
      <w:r w:rsidRPr="00E31145">
        <w:rPr>
          <w:rFonts w:cstheme="majorHAnsi"/>
        </w:rPr>
        <w:t xml:space="preserve">Full commissions </w:t>
      </w:r>
      <w:r>
        <w:rPr>
          <w:rFonts w:cstheme="majorHAnsi"/>
        </w:rPr>
        <w:t>refer</w:t>
      </w:r>
      <w:r w:rsidRPr="00E31145">
        <w:rPr>
          <w:rFonts w:cstheme="majorHAnsi"/>
        </w:rPr>
        <w:t xml:space="preserve"> to contracts where the Consultant undertakes the management of the entire works project from brief finalisation up to final completion including the role of Superintendent’s Representative. </w:t>
      </w:r>
    </w:p>
    <w:p w14:paraId="0A7BBEB5" w14:textId="77777777" w:rsidR="007C6E17" w:rsidRPr="00E31145" w:rsidRDefault="007C6E17" w:rsidP="007C6E17">
      <w:pPr>
        <w:rPr>
          <w:rFonts w:cstheme="majorHAnsi"/>
        </w:rPr>
      </w:pPr>
      <w:r w:rsidRPr="00E31145">
        <w:rPr>
          <w:rFonts w:cstheme="majorHAnsi"/>
        </w:rPr>
        <w:t xml:space="preserve">Partial commissions </w:t>
      </w:r>
      <w:r>
        <w:rPr>
          <w:rFonts w:cstheme="majorHAnsi"/>
        </w:rPr>
        <w:t>refer</w:t>
      </w:r>
      <w:r w:rsidRPr="00E31145">
        <w:rPr>
          <w:rFonts w:cstheme="majorHAnsi"/>
        </w:rPr>
        <w:t xml:space="preserve"> to contracts where the Consultant undertakes only part of the works project – generally up to the contract documentation stage. Scope of works for each stage is described in the following sections.</w:t>
      </w:r>
    </w:p>
    <w:p w14:paraId="484FEBD0" w14:textId="6452AF1E" w:rsidR="007C6E17" w:rsidRPr="00E31145" w:rsidRDefault="007C6E17" w:rsidP="007C6E17">
      <w:pPr>
        <w:rPr>
          <w:rFonts w:cstheme="majorHAnsi"/>
        </w:rPr>
      </w:pPr>
      <w:r w:rsidRPr="00E31145">
        <w:rPr>
          <w:rFonts w:cstheme="majorHAnsi"/>
        </w:rPr>
        <w:t xml:space="preserve">The </w:t>
      </w:r>
      <w:r>
        <w:rPr>
          <w:rFonts w:cstheme="majorHAnsi"/>
        </w:rPr>
        <w:t>consultant</w:t>
      </w:r>
      <w:r w:rsidRPr="00E31145">
        <w:rPr>
          <w:rFonts w:cstheme="majorHAnsi"/>
        </w:rPr>
        <w:t xml:space="preserve"> project team will be required to undertake the following </w:t>
      </w:r>
      <w:r>
        <w:rPr>
          <w:rFonts w:cstheme="majorHAnsi"/>
        </w:rPr>
        <w:t>s</w:t>
      </w:r>
      <w:r w:rsidRPr="00E31145">
        <w:rPr>
          <w:rFonts w:cstheme="majorHAnsi"/>
        </w:rPr>
        <w:t>ervices within the prescribed fee unless otherwise specified.</w:t>
      </w:r>
      <w:r w:rsidR="0038320B">
        <w:rPr>
          <w:rFonts w:cstheme="majorHAnsi"/>
        </w:rPr>
        <w:t xml:space="preserve"> </w:t>
      </w:r>
    </w:p>
    <w:p w14:paraId="029C0861" w14:textId="77777777" w:rsidR="007C6E17" w:rsidRDefault="007C6E17" w:rsidP="00865B1D">
      <w:pPr>
        <w:numPr>
          <w:ilvl w:val="0"/>
          <w:numId w:val="82"/>
        </w:numPr>
        <w:spacing w:after="0"/>
        <w:ind w:left="709" w:hanging="357"/>
        <w:rPr>
          <w:rFonts w:cstheme="majorHAnsi"/>
        </w:rPr>
      </w:pPr>
      <w:r w:rsidRPr="00E31145">
        <w:rPr>
          <w:rFonts w:cstheme="majorHAnsi"/>
        </w:rPr>
        <w:t>Management.</w:t>
      </w:r>
    </w:p>
    <w:p w14:paraId="41D6846F" w14:textId="2E16FEFC" w:rsidR="007C6E17" w:rsidRDefault="007C6E17" w:rsidP="00865B1D">
      <w:pPr>
        <w:numPr>
          <w:ilvl w:val="0"/>
          <w:numId w:val="82"/>
        </w:numPr>
        <w:spacing w:after="0"/>
        <w:ind w:left="709" w:hanging="357"/>
        <w:rPr>
          <w:rFonts w:cstheme="majorHAnsi"/>
        </w:rPr>
      </w:pPr>
      <w:r>
        <w:rPr>
          <w:rFonts w:cstheme="majorHAnsi"/>
        </w:rPr>
        <w:t>Site investigation.</w:t>
      </w:r>
    </w:p>
    <w:p w14:paraId="37E05551" w14:textId="6089D324" w:rsidR="007C6E17" w:rsidRPr="00E31145" w:rsidRDefault="007C6E17" w:rsidP="00865B1D">
      <w:pPr>
        <w:numPr>
          <w:ilvl w:val="0"/>
          <w:numId w:val="82"/>
        </w:numPr>
        <w:spacing w:after="0"/>
        <w:ind w:left="709" w:hanging="357"/>
        <w:rPr>
          <w:rFonts w:cstheme="majorHAnsi"/>
        </w:rPr>
      </w:pPr>
      <w:r w:rsidRPr="00E31145">
        <w:rPr>
          <w:rFonts w:cstheme="majorHAnsi"/>
        </w:rPr>
        <w:t>Brief finalisation.</w:t>
      </w:r>
    </w:p>
    <w:p w14:paraId="463E80D2" w14:textId="51387B38" w:rsidR="007C6E17" w:rsidRPr="00E31145" w:rsidRDefault="007C6E17" w:rsidP="00865B1D">
      <w:pPr>
        <w:numPr>
          <w:ilvl w:val="0"/>
          <w:numId w:val="82"/>
        </w:numPr>
        <w:spacing w:after="0"/>
        <w:ind w:left="709" w:hanging="357"/>
        <w:rPr>
          <w:rFonts w:cstheme="majorHAnsi"/>
        </w:rPr>
      </w:pPr>
      <w:r w:rsidRPr="00E31145">
        <w:rPr>
          <w:rFonts w:cstheme="majorHAnsi"/>
        </w:rPr>
        <w:t>Schematic design</w:t>
      </w:r>
      <w:r w:rsidR="00A66C21">
        <w:rPr>
          <w:rFonts w:cstheme="majorHAnsi"/>
        </w:rPr>
        <w:t>.</w:t>
      </w:r>
    </w:p>
    <w:p w14:paraId="66E0CCCE" w14:textId="09894684" w:rsidR="007C6E17" w:rsidRDefault="007C6E17" w:rsidP="00865B1D">
      <w:pPr>
        <w:numPr>
          <w:ilvl w:val="0"/>
          <w:numId w:val="82"/>
        </w:numPr>
        <w:spacing w:after="0"/>
        <w:ind w:left="709" w:hanging="357"/>
        <w:rPr>
          <w:rFonts w:cstheme="majorHAnsi"/>
        </w:rPr>
      </w:pPr>
      <w:r w:rsidRPr="00E31145">
        <w:rPr>
          <w:rFonts w:cstheme="majorHAnsi"/>
        </w:rPr>
        <w:t>Design development.</w:t>
      </w:r>
    </w:p>
    <w:p w14:paraId="6D93878B" w14:textId="77777777" w:rsidR="007C6E17" w:rsidRPr="00E31145" w:rsidRDefault="007C6E17" w:rsidP="00865B1D">
      <w:pPr>
        <w:numPr>
          <w:ilvl w:val="0"/>
          <w:numId w:val="82"/>
        </w:numPr>
        <w:spacing w:after="0"/>
        <w:ind w:left="709" w:hanging="357"/>
        <w:rPr>
          <w:rFonts w:cstheme="majorHAnsi"/>
        </w:rPr>
      </w:pPr>
      <w:r w:rsidRPr="00E31145">
        <w:rPr>
          <w:rFonts w:cstheme="majorHAnsi"/>
        </w:rPr>
        <w:t>Contract documentation.</w:t>
      </w:r>
    </w:p>
    <w:p w14:paraId="4FC3DFD9" w14:textId="77777777" w:rsidR="007C6E17" w:rsidRDefault="007C6E17" w:rsidP="00865B1D">
      <w:pPr>
        <w:numPr>
          <w:ilvl w:val="0"/>
          <w:numId w:val="82"/>
        </w:numPr>
        <w:spacing w:after="0"/>
        <w:ind w:left="709" w:hanging="357"/>
        <w:rPr>
          <w:rFonts w:cstheme="majorHAnsi"/>
        </w:rPr>
      </w:pPr>
      <w:r w:rsidRPr="00E31145">
        <w:rPr>
          <w:rFonts w:cstheme="majorHAnsi"/>
        </w:rPr>
        <w:t>Contract administration.</w:t>
      </w:r>
    </w:p>
    <w:p w14:paraId="6C896CBD" w14:textId="1B28D3F7" w:rsidR="007C6E17" w:rsidRPr="00E31145" w:rsidRDefault="007C6E17" w:rsidP="00865B1D">
      <w:pPr>
        <w:numPr>
          <w:ilvl w:val="0"/>
          <w:numId w:val="82"/>
        </w:numPr>
        <w:spacing w:after="0"/>
        <w:ind w:left="709" w:hanging="357"/>
        <w:rPr>
          <w:rFonts w:cstheme="majorHAnsi"/>
        </w:rPr>
      </w:pPr>
      <w:r>
        <w:rPr>
          <w:rFonts w:cstheme="majorHAnsi"/>
        </w:rPr>
        <w:t>Furniture selection and scheduling.</w:t>
      </w:r>
    </w:p>
    <w:p w14:paraId="26BBC8D5" w14:textId="472A540F" w:rsidR="007C6E17" w:rsidRDefault="007C6E17" w:rsidP="00865B1D">
      <w:pPr>
        <w:numPr>
          <w:ilvl w:val="0"/>
          <w:numId w:val="82"/>
        </w:numPr>
        <w:spacing w:after="0"/>
        <w:ind w:left="709" w:hanging="357"/>
        <w:rPr>
          <w:rFonts w:cstheme="majorHAnsi"/>
        </w:rPr>
      </w:pPr>
      <w:r w:rsidRPr="00E31145">
        <w:rPr>
          <w:rFonts w:cstheme="majorHAnsi"/>
        </w:rPr>
        <w:t>Project handover.</w:t>
      </w:r>
      <w:r w:rsidRPr="00E31145">
        <w:rPr>
          <w:rFonts w:cstheme="majorHAnsi"/>
        </w:rPr>
        <w:tab/>
      </w:r>
    </w:p>
    <w:p w14:paraId="212D9FAA" w14:textId="70C54041" w:rsidR="003914C5" w:rsidRPr="007C6E17" w:rsidRDefault="003914C5" w:rsidP="00865B1D">
      <w:pPr>
        <w:numPr>
          <w:ilvl w:val="0"/>
          <w:numId w:val="82"/>
        </w:numPr>
        <w:ind w:left="709"/>
        <w:rPr>
          <w:rFonts w:cstheme="majorHAnsi"/>
        </w:rPr>
      </w:pPr>
      <w:r>
        <w:rPr>
          <w:rFonts w:cstheme="majorHAnsi"/>
        </w:rPr>
        <w:t>Defects period</w:t>
      </w:r>
      <w:r w:rsidR="00B80E20">
        <w:rPr>
          <w:rFonts w:cstheme="majorHAnsi"/>
        </w:rPr>
        <w:t xml:space="preserve"> and project close</w:t>
      </w:r>
      <w:r>
        <w:rPr>
          <w:rFonts w:cstheme="majorHAnsi"/>
        </w:rPr>
        <w:t>.</w:t>
      </w:r>
    </w:p>
    <w:p w14:paraId="559ADB70" w14:textId="4A63FC39" w:rsidR="007C6E17" w:rsidRPr="007C6E17" w:rsidRDefault="007C6E17" w:rsidP="002B1A1B">
      <w:pPr>
        <w:rPr>
          <w:rFonts w:cstheme="majorHAnsi"/>
        </w:rPr>
      </w:pPr>
      <w:r w:rsidRPr="00E31145">
        <w:rPr>
          <w:rFonts w:cstheme="majorHAnsi"/>
        </w:rPr>
        <w:t xml:space="preserve">The full scope of works that </w:t>
      </w:r>
      <w:r w:rsidRPr="00E31145">
        <w:rPr>
          <w:rFonts w:cstheme="majorHAnsi"/>
          <w:u w:val="single"/>
        </w:rPr>
        <w:t>may</w:t>
      </w:r>
      <w:r w:rsidRPr="00E31145">
        <w:rPr>
          <w:rFonts w:cstheme="majorHAnsi"/>
        </w:rPr>
        <w:t xml:space="preserve"> be required for each respective project stage, </w:t>
      </w:r>
      <w:r w:rsidRPr="002F071B">
        <w:rPr>
          <w:rFonts w:cstheme="majorHAnsi"/>
        </w:rPr>
        <w:t>in addition</w:t>
      </w:r>
      <w:r w:rsidRPr="00E31145">
        <w:rPr>
          <w:rFonts w:cstheme="majorHAnsi"/>
        </w:rPr>
        <w:t xml:space="preserve"> to the base standard requirements of this Services Brief, is described in the following sections.</w:t>
      </w:r>
    </w:p>
    <w:p w14:paraId="38D69D29" w14:textId="171F0884" w:rsidR="00850722" w:rsidRPr="00773FA3" w:rsidRDefault="00850722" w:rsidP="002B1A1B">
      <w:pPr>
        <w:pStyle w:val="Heading2"/>
        <w:ind w:left="851" w:hanging="851"/>
      </w:pPr>
      <w:bookmarkStart w:id="194" w:name="_Toc167089722"/>
      <w:r w:rsidRPr="00773FA3">
        <w:t xml:space="preserve">Site </w:t>
      </w:r>
      <w:r w:rsidR="00280802" w:rsidRPr="00773FA3">
        <w:t>investigation</w:t>
      </w:r>
      <w:bookmarkEnd w:id="194"/>
    </w:p>
    <w:p w14:paraId="1C58008B" w14:textId="1111C048" w:rsidR="00850722" w:rsidRPr="00773FA3" w:rsidRDefault="00850722" w:rsidP="002B1A1B">
      <w:r w:rsidRPr="00773FA3">
        <w:t xml:space="preserve">The Consultant shall carry out appropriate site investigations to document the building base and reflected ceiling plan or to confirm the accuracy of the existing base building layout, reflected ceiling plan and existing partition layout in preparation for schematic design and to document this information in the </w:t>
      </w:r>
      <w:r w:rsidR="00864639">
        <w:rPr>
          <w:rFonts w:cstheme="majorHAnsi"/>
        </w:rPr>
        <w:t>DHW</w:t>
      </w:r>
      <w:r w:rsidRPr="00773FA3">
        <w:t xml:space="preserve"> CADD format.</w:t>
      </w:r>
    </w:p>
    <w:p w14:paraId="2B84B5FB" w14:textId="0BD30367" w:rsidR="00850722" w:rsidRPr="00773FA3" w:rsidRDefault="00882C81">
      <w:r w:rsidRPr="00773FA3">
        <w:t xml:space="preserve">The Consultant shall brief </w:t>
      </w:r>
      <w:r w:rsidR="00850722" w:rsidRPr="00773FA3">
        <w:t>subconsultants to also undertake appropriate site investigation to document the existing building services as part of their scope.</w:t>
      </w:r>
    </w:p>
    <w:p w14:paraId="5177DB42" w14:textId="2FF6EC84" w:rsidR="0071050F" w:rsidRPr="00773FA3" w:rsidRDefault="0071050F" w:rsidP="0071050F">
      <w:pPr>
        <w:spacing w:after="0"/>
      </w:pPr>
      <w:r w:rsidRPr="00773FA3">
        <w:lastRenderedPageBreak/>
        <w:t xml:space="preserve">Upon engagement, the Principal’s Representative will introduce the Consultant to the </w:t>
      </w:r>
      <w:r w:rsidR="00864639">
        <w:rPr>
          <w:rFonts w:cstheme="majorHAnsi"/>
        </w:rPr>
        <w:t>DHW</w:t>
      </w:r>
      <w:r w:rsidRPr="00773FA3">
        <w:t xml:space="preserve">-appointed facilities manager and </w:t>
      </w:r>
      <w:r w:rsidR="00864639">
        <w:rPr>
          <w:rFonts w:cstheme="majorHAnsi"/>
        </w:rPr>
        <w:t>DHW</w:t>
      </w:r>
      <w:r w:rsidRPr="00773FA3">
        <w:t xml:space="preserve"> maintenance officer, if applicable. The Consultant shall liaise with the building’s facilities manager on any issues related to the project, such as, obtaining information on any site history which may affect this project and keep facilities manager informed of the project.</w:t>
      </w:r>
    </w:p>
    <w:p w14:paraId="59484F42" w14:textId="77777777" w:rsidR="0071050F" w:rsidRPr="00773FA3" w:rsidRDefault="0071050F" w:rsidP="002B1A1B">
      <w:pPr>
        <w:spacing w:after="0"/>
      </w:pPr>
    </w:p>
    <w:p w14:paraId="6B8472A3" w14:textId="54EC58EF" w:rsidR="003E78E1" w:rsidRPr="00773FA3" w:rsidRDefault="00850722" w:rsidP="009F4C8A">
      <w:r w:rsidRPr="00773FA3">
        <w:t>Refer</w:t>
      </w:r>
      <w:r w:rsidR="001F16E3" w:rsidRPr="00773FA3">
        <w:t xml:space="preserve"> </w:t>
      </w:r>
      <w:r w:rsidR="0071050F" w:rsidRPr="00773FA3">
        <w:t xml:space="preserve">also to </w:t>
      </w:r>
      <w:r w:rsidR="009F4C8A" w:rsidRPr="00773FA3">
        <w:t xml:space="preserve">Section </w:t>
      </w:r>
      <w:r w:rsidR="00D308FD">
        <w:t>1.5.1 Documentation provided by the Principal</w:t>
      </w:r>
      <w:r w:rsidR="00D308FD" w:rsidRPr="00773FA3">
        <w:rPr>
          <w:color w:val="0000FF"/>
        </w:rPr>
        <w:t xml:space="preserve"> </w:t>
      </w:r>
      <w:r w:rsidRPr="00773FA3">
        <w:t>regarding available documentation.</w:t>
      </w:r>
    </w:p>
    <w:p w14:paraId="063E80ED" w14:textId="515BB0D3" w:rsidR="0064152E" w:rsidRPr="00773FA3" w:rsidRDefault="00AE3BB6" w:rsidP="002B1A1B">
      <w:pPr>
        <w:pStyle w:val="Heading2"/>
        <w:ind w:left="851" w:hanging="851"/>
      </w:pPr>
      <w:bookmarkStart w:id="195" w:name="_Toc167089723"/>
      <w:r w:rsidRPr="00773FA3">
        <w:t xml:space="preserve">Brief </w:t>
      </w:r>
      <w:r w:rsidR="00280802" w:rsidRPr="00773FA3">
        <w:t>finalisation</w:t>
      </w:r>
      <w:bookmarkEnd w:id="195"/>
    </w:p>
    <w:p w14:paraId="26E4CAFB" w14:textId="2CA12239" w:rsidR="00287183" w:rsidRPr="00773FA3" w:rsidRDefault="00E03D1F" w:rsidP="009F4C8A">
      <w:pPr>
        <w:rPr>
          <w:sz w:val="28"/>
          <w:szCs w:val="28"/>
        </w:rPr>
      </w:pPr>
      <w:r w:rsidRPr="00773FA3">
        <w:t>A</w:t>
      </w:r>
      <w:r w:rsidR="00053335" w:rsidRPr="00773FA3">
        <w:t xml:space="preserve"> preliminary </w:t>
      </w:r>
      <w:r w:rsidR="00280802" w:rsidRPr="00773FA3">
        <w:t xml:space="preserve">project brief </w:t>
      </w:r>
      <w:r w:rsidR="00053335" w:rsidRPr="00773FA3">
        <w:t>will be provided</w:t>
      </w:r>
      <w:r w:rsidRPr="00773FA3">
        <w:t xml:space="preserve"> </w:t>
      </w:r>
      <w:r w:rsidR="00C46C24" w:rsidRPr="00773FA3">
        <w:t>at the time of contract establishment</w:t>
      </w:r>
      <w:r w:rsidRPr="00773FA3">
        <w:t>.</w:t>
      </w:r>
      <w:r w:rsidR="00053335" w:rsidRPr="00773FA3">
        <w:t xml:space="preserve"> The </w:t>
      </w:r>
      <w:r w:rsidR="00625232" w:rsidRPr="00773FA3">
        <w:t>C</w:t>
      </w:r>
      <w:r w:rsidR="00053335" w:rsidRPr="00773FA3">
        <w:t xml:space="preserve">onsultant </w:t>
      </w:r>
      <w:r w:rsidR="00385393" w:rsidRPr="00773FA3">
        <w:t>shall</w:t>
      </w:r>
      <w:r w:rsidR="00053335" w:rsidRPr="00773FA3">
        <w:t xml:space="preserve"> develop the preliminary </w:t>
      </w:r>
      <w:r w:rsidR="00280802" w:rsidRPr="00773FA3">
        <w:t xml:space="preserve">project brief </w:t>
      </w:r>
      <w:r w:rsidR="00053335" w:rsidRPr="00773FA3">
        <w:t xml:space="preserve">into a comprehensive </w:t>
      </w:r>
      <w:r w:rsidR="00280802" w:rsidRPr="00773FA3">
        <w:t>project brief</w:t>
      </w:r>
      <w:r w:rsidR="00053335" w:rsidRPr="00773FA3">
        <w:t xml:space="preserve">, which fully describes the </w:t>
      </w:r>
      <w:r w:rsidR="00280802" w:rsidRPr="00773FA3">
        <w:rPr>
          <w:bCs/>
          <w:iCs/>
        </w:rPr>
        <w:t xml:space="preserve">Customer </w:t>
      </w:r>
      <w:r w:rsidR="00257D57" w:rsidRPr="00773FA3">
        <w:t>Agency</w:t>
      </w:r>
      <w:r w:rsidR="003D0F0F" w:rsidRPr="00773FA3">
        <w:t>’s</w:t>
      </w:r>
      <w:r w:rsidR="00053335" w:rsidRPr="00773FA3">
        <w:t xml:space="preserve"> project requirements. The </w:t>
      </w:r>
      <w:r w:rsidR="00280802" w:rsidRPr="00773FA3">
        <w:t xml:space="preserve">project brief </w:t>
      </w:r>
      <w:r w:rsidR="00053335" w:rsidRPr="00773FA3">
        <w:t>is to be developed in two parts as follows:</w:t>
      </w:r>
    </w:p>
    <w:p w14:paraId="324BD294" w14:textId="10A41394" w:rsidR="0064152E" w:rsidRPr="00773FA3" w:rsidRDefault="00AE3BB6" w:rsidP="00780A7F">
      <w:pPr>
        <w:pStyle w:val="Heading3"/>
      </w:pPr>
      <w:r w:rsidRPr="00773FA3">
        <w:t xml:space="preserve">Part A: Functional </w:t>
      </w:r>
      <w:r w:rsidR="00280802" w:rsidRPr="00773FA3">
        <w:t xml:space="preserve">brief </w:t>
      </w:r>
      <w:r w:rsidRPr="00773FA3">
        <w:t xml:space="preserve">and </w:t>
      </w:r>
      <w:r w:rsidR="00280802" w:rsidRPr="00773FA3">
        <w:t>accommodation schedules</w:t>
      </w:r>
    </w:p>
    <w:p w14:paraId="21DA57FA" w14:textId="0E9A6EAE" w:rsidR="0064152E" w:rsidRPr="00773FA3" w:rsidRDefault="00053335" w:rsidP="009F4C8A">
      <w:pPr>
        <w:rPr>
          <w:bCs/>
          <w:iCs/>
        </w:rPr>
      </w:pPr>
      <w:r w:rsidRPr="00773FA3">
        <w:rPr>
          <w:bCs/>
          <w:iCs/>
        </w:rPr>
        <w:t xml:space="preserve">The </w:t>
      </w:r>
      <w:r w:rsidR="0079230C" w:rsidRPr="00773FA3">
        <w:rPr>
          <w:bCs/>
          <w:iCs/>
        </w:rPr>
        <w:t>C</w:t>
      </w:r>
      <w:r w:rsidRPr="00773FA3">
        <w:rPr>
          <w:bCs/>
          <w:iCs/>
        </w:rPr>
        <w:t>onsultant shall:</w:t>
      </w:r>
    </w:p>
    <w:p w14:paraId="506DCDFD" w14:textId="65261FB2" w:rsidR="00C46C24" w:rsidRPr="00773FA3" w:rsidRDefault="00E03D1F" w:rsidP="00865B1D">
      <w:pPr>
        <w:pStyle w:val="ListParagraph"/>
        <w:numPr>
          <w:ilvl w:val="0"/>
          <w:numId w:val="17"/>
        </w:numPr>
        <w:ind w:left="714" w:hanging="357"/>
        <w:rPr>
          <w:bCs/>
          <w:iCs/>
          <w:szCs w:val="22"/>
        </w:rPr>
      </w:pPr>
      <w:r w:rsidRPr="00773FA3">
        <w:rPr>
          <w:bCs/>
          <w:iCs/>
          <w:szCs w:val="22"/>
        </w:rPr>
        <w:t>Prepare</w:t>
      </w:r>
      <w:r w:rsidR="00D51479" w:rsidRPr="00773FA3">
        <w:rPr>
          <w:bCs/>
          <w:iCs/>
          <w:szCs w:val="22"/>
        </w:rPr>
        <w:t xml:space="preserve"> </w:t>
      </w:r>
      <w:r w:rsidR="00053335" w:rsidRPr="00773FA3">
        <w:rPr>
          <w:bCs/>
          <w:iCs/>
          <w:szCs w:val="22"/>
        </w:rPr>
        <w:t xml:space="preserve">a </w:t>
      </w:r>
      <w:r w:rsidR="00280802" w:rsidRPr="00773FA3">
        <w:rPr>
          <w:bCs/>
          <w:iCs/>
          <w:szCs w:val="22"/>
        </w:rPr>
        <w:t xml:space="preserve">functional brief and accommodation schedules </w:t>
      </w:r>
      <w:r w:rsidR="00053335" w:rsidRPr="00773FA3">
        <w:rPr>
          <w:bCs/>
          <w:iCs/>
          <w:szCs w:val="22"/>
        </w:rPr>
        <w:t xml:space="preserve">acceptable to the Principal’s Representative, including functional relationships, operational and area requirements. In preparation of the various briefs give due consideration to the </w:t>
      </w:r>
      <w:r w:rsidR="00270826">
        <w:rPr>
          <w:bCs/>
          <w:iCs/>
          <w:szCs w:val="22"/>
        </w:rPr>
        <w:t xml:space="preserve">customer </w:t>
      </w:r>
      <w:r w:rsidR="00BD4B56">
        <w:rPr>
          <w:bCs/>
          <w:iCs/>
          <w:szCs w:val="22"/>
        </w:rPr>
        <w:t>agency’s</w:t>
      </w:r>
      <w:r w:rsidR="00053335" w:rsidRPr="00773FA3">
        <w:rPr>
          <w:bCs/>
          <w:iCs/>
          <w:szCs w:val="22"/>
        </w:rPr>
        <w:t xml:space="preserve"> objectives, management philosophies, resources, financial, budgetary, technical and physical requirements and possible future needs.</w:t>
      </w:r>
    </w:p>
    <w:p w14:paraId="10138CA5" w14:textId="77EE697E" w:rsidR="003E78E1" w:rsidRPr="00773FA3" w:rsidRDefault="00053335" w:rsidP="00865B1D">
      <w:pPr>
        <w:pStyle w:val="ListParagraph"/>
        <w:numPr>
          <w:ilvl w:val="0"/>
          <w:numId w:val="17"/>
        </w:numPr>
        <w:ind w:left="714" w:hanging="357"/>
        <w:rPr>
          <w:bCs/>
          <w:iCs/>
          <w:szCs w:val="22"/>
        </w:rPr>
      </w:pPr>
      <w:r w:rsidRPr="00773FA3">
        <w:rPr>
          <w:bCs/>
          <w:iCs/>
          <w:szCs w:val="22"/>
        </w:rPr>
        <w:t xml:space="preserve">Action relevant outcomes </w:t>
      </w:r>
      <w:r w:rsidR="00280802" w:rsidRPr="00773FA3">
        <w:rPr>
          <w:bCs/>
          <w:iCs/>
          <w:szCs w:val="22"/>
        </w:rPr>
        <w:t>from value management and risk management studies</w:t>
      </w:r>
      <w:r w:rsidRPr="00773FA3">
        <w:rPr>
          <w:bCs/>
          <w:iCs/>
          <w:szCs w:val="22"/>
        </w:rPr>
        <w:t xml:space="preserve"> as appropriate and/or as directed by the Principal</w:t>
      </w:r>
      <w:r w:rsidR="00280802" w:rsidRPr="00773FA3">
        <w:rPr>
          <w:bCs/>
          <w:iCs/>
          <w:szCs w:val="22"/>
        </w:rPr>
        <w:t>’s Representative</w:t>
      </w:r>
      <w:r w:rsidRPr="00773FA3">
        <w:rPr>
          <w:bCs/>
          <w:iCs/>
          <w:szCs w:val="22"/>
        </w:rPr>
        <w:t>.</w:t>
      </w:r>
    </w:p>
    <w:p w14:paraId="2E498CDD" w14:textId="7B363FC0" w:rsidR="0064152E" w:rsidRPr="00773FA3" w:rsidRDefault="00053335" w:rsidP="00865B1D">
      <w:pPr>
        <w:pStyle w:val="ListParagraph"/>
        <w:numPr>
          <w:ilvl w:val="0"/>
          <w:numId w:val="17"/>
        </w:numPr>
        <w:spacing w:after="200"/>
        <w:rPr>
          <w:bCs/>
          <w:iCs/>
          <w:szCs w:val="22"/>
        </w:rPr>
      </w:pPr>
      <w:r w:rsidRPr="00773FA3">
        <w:rPr>
          <w:bCs/>
          <w:iCs/>
          <w:szCs w:val="22"/>
        </w:rPr>
        <w:t>Prepare briefs defining the building fabric and building services technical and performance requirements, nominating appropriate benchmarks for technical and cost conformance.</w:t>
      </w:r>
    </w:p>
    <w:p w14:paraId="2269D889" w14:textId="73831066" w:rsidR="003E78E1" w:rsidRPr="00773FA3" w:rsidRDefault="006B2250" w:rsidP="00865B1D">
      <w:pPr>
        <w:pStyle w:val="ListParagraph"/>
        <w:numPr>
          <w:ilvl w:val="0"/>
          <w:numId w:val="17"/>
        </w:numPr>
        <w:spacing w:after="200"/>
        <w:rPr>
          <w:bCs/>
          <w:iCs/>
          <w:szCs w:val="22"/>
        </w:rPr>
      </w:pPr>
      <w:r w:rsidRPr="00773FA3">
        <w:rPr>
          <w:bCs/>
          <w:iCs/>
          <w:szCs w:val="22"/>
        </w:rPr>
        <w:t xml:space="preserve">Where </w:t>
      </w:r>
      <w:r w:rsidR="00280802" w:rsidRPr="00773FA3">
        <w:rPr>
          <w:bCs/>
          <w:iCs/>
          <w:szCs w:val="22"/>
        </w:rPr>
        <w:t>customer a</w:t>
      </w:r>
      <w:r w:rsidRPr="00773FA3">
        <w:rPr>
          <w:bCs/>
          <w:iCs/>
          <w:szCs w:val="22"/>
        </w:rPr>
        <w:t>gencies have their own detailed accommodation standards these are to be followed in the preparation of the functional brief.</w:t>
      </w:r>
    </w:p>
    <w:p w14:paraId="64B58C8C" w14:textId="0B603CA9" w:rsidR="0064152E" w:rsidRPr="00773FA3" w:rsidRDefault="00AE3BB6" w:rsidP="00780A7F">
      <w:pPr>
        <w:pStyle w:val="Heading3"/>
      </w:pPr>
      <w:r w:rsidRPr="00773FA3">
        <w:t xml:space="preserve">Part B: </w:t>
      </w:r>
      <w:r w:rsidR="0055455F">
        <w:t>Fitout</w:t>
      </w:r>
      <w:r w:rsidRPr="00773FA3">
        <w:t xml:space="preserve"> </w:t>
      </w:r>
      <w:r w:rsidR="00280802" w:rsidRPr="00773FA3">
        <w:t>brief</w:t>
      </w:r>
    </w:p>
    <w:p w14:paraId="23DDBD83" w14:textId="464DF4DB" w:rsidR="0064152E" w:rsidRPr="00773FA3" w:rsidRDefault="00053335" w:rsidP="009F4C8A">
      <w:pPr>
        <w:rPr>
          <w:bCs/>
          <w:iCs/>
        </w:rPr>
      </w:pPr>
      <w:r w:rsidRPr="00773FA3">
        <w:rPr>
          <w:bCs/>
          <w:iCs/>
        </w:rPr>
        <w:t xml:space="preserve">The </w:t>
      </w:r>
      <w:r w:rsidR="0079230C" w:rsidRPr="00773FA3">
        <w:rPr>
          <w:bCs/>
          <w:iCs/>
        </w:rPr>
        <w:t>C</w:t>
      </w:r>
      <w:r w:rsidRPr="00773FA3">
        <w:rPr>
          <w:bCs/>
          <w:iCs/>
        </w:rPr>
        <w:t>onsultant shall:</w:t>
      </w:r>
    </w:p>
    <w:p w14:paraId="0CBC1E97" w14:textId="460B6BDB" w:rsidR="0064152E" w:rsidRPr="00773FA3" w:rsidRDefault="00053335" w:rsidP="00865B1D">
      <w:pPr>
        <w:pStyle w:val="ListParagraph"/>
        <w:numPr>
          <w:ilvl w:val="0"/>
          <w:numId w:val="18"/>
        </w:numPr>
        <w:spacing w:after="200"/>
        <w:rPr>
          <w:bCs/>
          <w:iCs/>
          <w:szCs w:val="22"/>
        </w:rPr>
      </w:pPr>
      <w:r w:rsidRPr="00773FA3">
        <w:rPr>
          <w:bCs/>
          <w:iCs/>
          <w:szCs w:val="22"/>
        </w:rPr>
        <w:t xml:space="preserve">Prepare a written description of the </w:t>
      </w:r>
      <w:r w:rsidR="00280802" w:rsidRPr="00773FA3">
        <w:rPr>
          <w:bCs/>
          <w:iCs/>
          <w:szCs w:val="22"/>
        </w:rPr>
        <w:t xml:space="preserve">Customer </w:t>
      </w:r>
      <w:r w:rsidR="00570797" w:rsidRPr="00773FA3">
        <w:rPr>
          <w:bCs/>
          <w:iCs/>
          <w:szCs w:val="22"/>
        </w:rPr>
        <w:t>Agenc</w:t>
      </w:r>
      <w:r w:rsidR="00C91014" w:rsidRPr="00773FA3">
        <w:rPr>
          <w:bCs/>
          <w:iCs/>
          <w:szCs w:val="22"/>
        </w:rPr>
        <w:t>y’s</w:t>
      </w:r>
      <w:r w:rsidR="00570797" w:rsidRPr="00773FA3">
        <w:rPr>
          <w:bCs/>
          <w:iCs/>
          <w:szCs w:val="22"/>
        </w:rPr>
        <w:t xml:space="preserve"> </w:t>
      </w:r>
      <w:r w:rsidRPr="00773FA3">
        <w:rPr>
          <w:bCs/>
          <w:iCs/>
          <w:szCs w:val="22"/>
        </w:rPr>
        <w:t xml:space="preserve">requirement for the </w:t>
      </w:r>
      <w:r w:rsidR="00236E06">
        <w:rPr>
          <w:bCs/>
          <w:iCs/>
          <w:szCs w:val="22"/>
        </w:rPr>
        <w:t xml:space="preserve">fitout </w:t>
      </w:r>
      <w:r w:rsidRPr="00773FA3">
        <w:rPr>
          <w:bCs/>
          <w:iCs/>
          <w:szCs w:val="22"/>
        </w:rPr>
        <w:t xml:space="preserve">of the project on a room-by-room basis and include room functions, architectural and engineering design requirements. </w:t>
      </w:r>
    </w:p>
    <w:p w14:paraId="771019C4" w14:textId="0E1F6716" w:rsidR="002712E6" w:rsidRPr="00773FA3" w:rsidRDefault="00053335" w:rsidP="00865B1D">
      <w:pPr>
        <w:pStyle w:val="ListParagraph"/>
        <w:numPr>
          <w:ilvl w:val="0"/>
          <w:numId w:val="18"/>
        </w:numPr>
        <w:spacing w:after="200"/>
        <w:ind w:left="714" w:hanging="357"/>
        <w:rPr>
          <w:bCs/>
          <w:iCs/>
        </w:rPr>
      </w:pPr>
      <w:r w:rsidRPr="00773FA3">
        <w:rPr>
          <w:bCs/>
          <w:iCs/>
          <w:szCs w:val="22"/>
        </w:rPr>
        <w:t>Establish detailed furniture and equipment requirements for the project.</w:t>
      </w:r>
    </w:p>
    <w:p w14:paraId="1597A184" w14:textId="1B3CF183" w:rsidR="006631CC" w:rsidRPr="00773FA3" w:rsidRDefault="00053335" w:rsidP="00926320">
      <w:pPr>
        <w:rPr>
          <w:bCs/>
          <w:iCs/>
        </w:rPr>
      </w:pPr>
      <w:r w:rsidRPr="00773FA3">
        <w:rPr>
          <w:bCs/>
          <w:iCs/>
        </w:rPr>
        <w:t xml:space="preserve">The </w:t>
      </w:r>
      <w:r w:rsidR="002074B9">
        <w:rPr>
          <w:bCs/>
          <w:iCs/>
        </w:rPr>
        <w:t>f</w:t>
      </w:r>
      <w:r w:rsidR="003F6C6A">
        <w:rPr>
          <w:bCs/>
          <w:iCs/>
        </w:rPr>
        <w:t>itout</w:t>
      </w:r>
      <w:r w:rsidR="00280802" w:rsidRPr="00773FA3">
        <w:rPr>
          <w:bCs/>
          <w:iCs/>
        </w:rPr>
        <w:t xml:space="preserve"> brief </w:t>
      </w:r>
      <w:r w:rsidRPr="00773FA3">
        <w:rPr>
          <w:bCs/>
          <w:iCs/>
        </w:rPr>
        <w:t xml:space="preserve">will </w:t>
      </w:r>
      <w:r w:rsidR="0016252E">
        <w:rPr>
          <w:bCs/>
          <w:iCs/>
        </w:rPr>
        <w:t xml:space="preserve">provide the initial information and requirements for the </w:t>
      </w:r>
      <w:r w:rsidR="00280802" w:rsidRPr="00773FA3">
        <w:rPr>
          <w:bCs/>
          <w:iCs/>
        </w:rPr>
        <w:t>schematic design and design development stage</w:t>
      </w:r>
      <w:r w:rsidR="0016252E">
        <w:rPr>
          <w:bCs/>
          <w:iCs/>
        </w:rPr>
        <w:t>s</w:t>
      </w:r>
      <w:r w:rsidRPr="00773FA3">
        <w:rPr>
          <w:bCs/>
          <w:iCs/>
        </w:rPr>
        <w:t>.</w:t>
      </w:r>
      <w:r w:rsidR="00C46C24" w:rsidRPr="00773FA3">
        <w:rPr>
          <w:bCs/>
          <w:iCs/>
        </w:rPr>
        <w:t xml:space="preserve"> The initial version of the </w:t>
      </w:r>
      <w:r w:rsidR="00280802" w:rsidRPr="00773FA3">
        <w:rPr>
          <w:bCs/>
          <w:iCs/>
        </w:rPr>
        <w:t xml:space="preserve">fitout brief is to be completed in </w:t>
      </w:r>
      <w:r w:rsidR="00280802" w:rsidRPr="00773FA3">
        <w:rPr>
          <w:bCs/>
          <w:iCs/>
        </w:rPr>
        <w:lastRenderedPageBreak/>
        <w:t>conjunction with the schematic design</w:t>
      </w:r>
      <w:r w:rsidRPr="00773FA3">
        <w:rPr>
          <w:bCs/>
          <w:iCs/>
        </w:rPr>
        <w:t xml:space="preserve">. The subsequent evolving </w:t>
      </w:r>
      <w:r w:rsidR="00280802" w:rsidRPr="00773FA3">
        <w:rPr>
          <w:bCs/>
          <w:iCs/>
        </w:rPr>
        <w:t>fitout brief will be progressively reviewed and updated during design development and completed in conjunction with the final design development</w:t>
      </w:r>
      <w:r w:rsidRPr="00773FA3">
        <w:rPr>
          <w:bCs/>
          <w:iCs/>
        </w:rPr>
        <w:t xml:space="preserve"> </w:t>
      </w:r>
      <w:r w:rsidR="00236E06">
        <w:rPr>
          <w:bCs/>
          <w:iCs/>
        </w:rPr>
        <w:t>fitout</w:t>
      </w:r>
      <w:r w:rsidRPr="00773FA3">
        <w:rPr>
          <w:bCs/>
          <w:iCs/>
        </w:rPr>
        <w:t xml:space="preserve"> drawings.</w:t>
      </w:r>
    </w:p>
    <w:p w14:paraId="4854AFDF" w14:textId="1CF37F85" w:rsidR="00862719" w:rsidRPr="006631CC" w:rsidRDefault="006631CC" w:rsidP="00780A7F">
      <w:pPr>
        <w:pStyle w:val="Heading3"/>
      </w:pPr>
      <w:r w:rsidRPr="006631CC">
        <w:t>Engineering design requirements</w:t>
      </w:r>
    </w:p>
    <w:p w14:paraId="09DB887F" w14:textId="34E2642B" w:rsidR="006631CC" w:rsidRPr="006631CC" w:rsidRDefault="006631CC" w:rsidP="00E21990">
      <w:r>
        <w:t xml:space="preserve">Within the project brief described in Sections 4.4.1, </w:t>
      </w:r>
      <w:bookmarkStart w:id="196" w:name="_Hlk147472989"/>
      <w:r>
        <w:t xml:space="preserve">the </w:t>
      </w:r>
      <w:r w:rsidR="00DA77AC">
        <w:t>c</w:t>
      </w:r>
      <w:r>
        <w:t xml:space="preserve">onsultant shall consider all </w:t>
      </w:r>
      <w:r w:rsidR="00D25C49">
        <w:t xml:space="preserve">existing and new </w:t>
      </w:r>
      <w:r>
        <w:t>engineering design requir</w:t>
      </w:r>
      <w:r w:rsidR="00D25C49">
        <w:t>e</w:t>
      </w:r>
      <w:r w:rsidR="00DA77AC">
        <w:t>ments</w:t>
      </w:r>
      <w:r>
        <w:t>, including but not limited to:</w:t>
      </w:r>
    </w:p>
    <w:bookmarkEnd w:id="196"/>
    <w:p w14:paraId="46103106" w14:textId="74A7F798" w:rsidR="006631CC" w:rsidRPr="006631CC" w:rsidRDefault="00E07429" w:rsidP="00865B1D">
      <w:pPr>
        <w:pStyle w:val="ListParagraph"/>
        <w:numPr>
          <w:ilvl w:val="0"/>
          <w:numId w:val="84"/>
        </w:numPr>
        <w:ind w:left="714" w:hanging="357"/>
        <w:rPr>
          <w:bCs/>
          <w:iCs/>
          <w:szCs w:val="22"/>
        </w:rPr>
      </w:pPr>
      <w:r>
        <w:rPr>
          <w:bCs/>
          <w:iCs/>
          <w:szCs w:val="22"/>
        </w:rPr>
        <w:t>s</w:t>
      </w:r>
      <w:r w:rsidR="006631CC" w:rsidRPr="006631CC">
        <w:rPr>
          <w:bCs/>
          <w:iCs/>
          <w:szCs w:val="22"/>
        </w:rPr>
        <w:t>tructural works including structural supports for internal wall, plant and equipment etc</w:t>
      </w:r>
      <w:r>
        <w:rPr>
          <w:bCs/>
          <w:iCs/>
          <w:szCs w:val="22"/>
        </w:rPr>
        <w:t>;</w:t>
      </w:r>
    </w:p>
    <w:p w14:paraId="7635988E" w14:textId="24C90A43" w:rsidR="006631CC" w:rsidRPr="006631CC" w:rsidRDefault="00E07429" w:rsidP="00865B1D">
      <w:pPr>
        <w:pStyle w:val="ListParagraph"/>
        <w:numPr>
          <w:ilvl w:val="0"/>
          <w:numId w:val="84"/>
        </w:numPr>
        <w:ind w:left="714" w:hanging="357"/>
        <w:rPr>
          <w:bCs/>
          <w:iCs/>
          <w:szCs w:val="22"/>
        </w:rPr>
      </w:pPr>
      <w:r>
        <w:rPr>
          <w:bCs/>
          <w:iCs/>
          <w:szCs w:val="22"/>
        </w:rPr>
        <w:t>m</w:t>
      </w:r>
      <w:r w:rsidR="006631CC" w:rsidRPr="006631CC">
        <w:rPr>
          <w:bCs/>
          <w:iCs/>
          <w:szCs w:val="22"/>
        </w:rPr>
        <w:t>echanical services including air conditioning, mechanical ventilation and extraction system, ductwork, plant and equipment etc</w:t>
      </w:r>
      <w:r>
        <w:rPr>
          <w:bCs/>
          <w:iCs/>
          <w:szCs w:val="22"/>
        </w:rPr>
        <w:t>;</w:t>
      </w:r>
    </w:p>
    <w:p w14:paraId="012A7694" w14:textId="19F3815B" w:rsidR="006631CC" w:rsidRPr="006631CC" w:rsidRDefault="00E07429" w:rsidP="00865B1D">
      <w:pPr>
        <w:pStyle w:val="ListParagraph"/>
        <w:numPr>
          <w:ilvl w:val="0"/>
          <w:numId w:val="84"/>
        </w:numPr>
        <w:ind w:left="714" w:hanging="357"/>
        <w:rPr>
          <w:bCs/>
          <w:iCs/>
          <w:szCs w:val="22"/>
        </w:rPr>
      </w:pPr>
      <w:r>
        <w:rPr>
          <w:bCs/>
          <w:iCs/>
          <w:szCs w:val="22"/>
        </w:rPr>
        <w:t>e</w:t>
      </w:r>
      <w:r w:rsidR="006631CC" w:rsidRPr="006631CC">
        <w:rPr>
          <w:bCs/>
          <w:iCs/>
          <w:szCs w:val="22"/>
        </w:rPr>
        <w:t>lectrical and security services including power supply, consumer mains/sub-mains cabling, switchboards, metering, lighting/power, control systems, emergency evacuation and exit lighting, voice and data communications, public address, MATV, closed circuit television, Building Management System (BMS), alternative energy systems where appropriate etc</w:t>
      </w:r>
      <w:r>
        <w:rPr>
          <w:bCs/>
          <w:iCs/>
          <w:szCs w:val="22"/>
        </w:rPr>
        <w:t>;</w:t>
      </w:r>
    </w:p>
    <w:p w14:paraId="5513A9F6" w14:textId="422E9D14" w:rsidR="006631CC" w:rsidRPr="006631CC" w:rsidRDefault="00E07429" w:rsidP="00865B1D">
      <w:pPr>
        <w:pStyle w:val="ListParagraph"/>
        <w:numPr>
          <w:ilvl w:val="0"/>
          <w:numId w:val="84"/>
        </w:numPr>
        <w:ind w:left="714" w:hanging="357"/>
        <w:rPr>
          <w:bCs/>
          <w:iCs/>
          <w:szCs w:val="22"/>
        </w:rPr>
      </w:pPr>
      <w:r>
        <w:rPr>
          <w:bCs/>
          <w:iCs/>
          <w:szCs w:val="22"/>
        </w:rPr>
        <w:t>h</w:t>
      </w:r>
      <w:r w:rsidR="006631CC" w:rsidRPr="006631CC">
        <w:rPr>
          <w:bCs/>
          <w:iCs/>
          <w:szCs w:val="22"/>
        </w:rPr>
        <w:t xml:space="preserve">ydraulic services including hot </w:t>
      </w:r>
      <w:r w:rsidR="006631CC">
        <w:rPr>
          <w:bCs/>
          <w:iCs/>
          <w:szCs w:val="22"/>
        </w:rPr>
        <w:t>and</w:t>
      </w:r>
      <w:r w:rsidR="006631CC" w:rsidRPr="006631CC">
        <w:rPr>
          <w:bCs/>
          <w:iCs/>
          <w:szCs w:val="22"/>
        </w:rPr>
        <w:t xml:space="preserve"> cold water supply, wastewater disposal, gas reticulation etc</w:t>
      </w:r>
      <w:r>
        <w:rPr>
          <w:bCs/>
          <w:iCs/>
          <w:szCs w:val="22"/>
        </w:rPr>
        <w:t>;</w:t>
      </w:r>
    </w:p>
    <w:p w14:paraId="6E6C23EC" w14:textId="2EDC6270" w:rsidR="006631CC" w:rsidRPr="006631CC" w:rsidRDefault="00E07429" w:rsidP="00865B1D">
      <w:pPr>
        <w:pStyle w:val="ListParagraph"/>
        <w:numPr>
          <w:ilvl w:val="0"/>
          <w:numId w:val="84"/>
        </w:numPr>
        <w:ind w:left="714" w:hanging="357"/>
        <w:rPr>
          <w:bCs/>
          <w:iCs/>
          <w:szCs w:val="22"/>
        </w:rPr>
      </w:pPr>
      <w:r>
        <w:rPr>
          <w:bCs/>
          <w:iCs/>
          <w:szCs w:val="22"/>
        </w:rPr>
        <w:t>f</w:t>
      </w:r>
      <w:r w:rsidR="006631CC" w:rsidRPr="006631CC">
        <w:rPr>
          <w:bCs/>
          <w:iCs/>
          <w:szCs w:val="22"/>
        </w:rPr>
        <w:t xml:space="preserve">ire </w:t>
      </w:r>
      <w:r w:rsidR="006D6179">
        <w:rPr>
          <w:bCs/>
          <w:iCs/>
          <w:szCs w:val="22"/>
        </w:rPr>
        <w:t>safety and fire systems</w:t>
      </w:r>
      <w:r>
        <w:rPr>
          <w:bCs/>
          <w:iCs/>
          <w:szCs w:val="22"/>
        </w:rPr>
        <w:t>;</w:t>
      </w:r>
    </w:p>
    <w:p w14:paraId="45AB0D12" w14:textId="27631268" w:rsidR="006631CC" w:rsidRPr="006631CC" w:rsidRDefault="00E07429" w:rsidP="00865B1D">
      <w:pPr>
        <w:pStyle w:val="ListParagraph"/>
        <w:numPr>
          <w:ilvl w:val="0"/>
          <w:numId w:val="84"/>
        </w:numPr>
        <w:ind w:left="714" w:hanging="357"/>
        <w:rPr>
          <w:bCs/>
          <w:iCs/>
          <w:szCs w:val="22"/>
        </w:rPr>
      </w:pPr>
      <w:r>
        <w:rPr>
          <w:bCs/>
          <w:iCs/>
          <w:szCs w:val="22"/>
        </w:rPr>
        <w:t>a</w:t>
      </w:r>
      <w:r w:rsidR="006631CC" w:rsidRPr="006631CC">
        <w:rPr>
          <w:bCs/>
          <w:iCs/>
          <w:szCs w:val="22"/>
        </w:rPr>
        <w:t>coustic design including environmental noise, background noise levels, acoustic isolation, speech privacy, room acoustics and noise control of services etc</w:t>
      </w:r>
      <w:r>
        <w:rPr>
          <w:bCs/>
          <w:iCs/>
          <w:szCs w:val="22"/>
        </w:rPr>
        <w:t>; and</w:t>
      </w:r>
    </w:p>
    <w:p w14:paraId="135B3DB1" w14:textId="1EC5E4A5" w:rsidR="006631CC" w:rsidRDefault="00E07429" w:rsidP="00865B1D">
      <w:pPr>
        <w:pStyle w:val="ListParagraph"/>
        <w:numPr>
          <w:ilvl w:val="0"/>
          <w:numId w:val="84"/>
        </w:numPr>
        <w:spacing w:after="200"/>
        <w:rPr>
          <w:rFonts w:cstheme="majorHAnsi"/>
        </w:rPr>
      </w:pPr>
      <w:r>
        <w:rPr>
          <w:rFonts w:cstheme="majorHAnsi"/>
        </w:rPr>
        <w:t>a</w:t>
      </w:r>
      <w:r w:rsidR="006631CC" w:rsidRPr="005E3D3F">
        <w:rPr>
          <w:rFonts w:cstheme="majorHAnsi"/>
        </w:rPr>
        <w:t>djustment to existing building envelope to improve energy efficiency, natural ventilation, daylighting, insulation, and sustainability initiatives.</w:t>
      </w:r>
    </w:p>
    <w:p w14:paraId="2CEC3A23" w14:textId="412B1C85" w:rsidR="00DA77AC" w:rsidRPr="00DA77AC" w:rsidRDefault="00DA77AC" w:rsidP="00DA77AC">
      <w:pPr>
        <w:rPr>
          <w:rFonts w:cstheme="majorHAnsi"/>
        </w:rPr>
      </w:pPr>
      <w:r>
        <w:rPr>
          <w:rFonts w:cstheme="majorHAnsi"/>
        </w:rPr>
        <w:t xml:space="preserve">The Consultant </w:t>
      </w:r>
      <w:r w:rsidRPr="00773FA3">
        <w:rPr>
          <w:rFonts w:cstheme="majorHAnsi"/>
        </w:rPr>
        <w:t>may be reliant on subconsultants for individual elements to meet their responsibilities.</w:t>
      </w:r>
      <w:r>
        <w:rPr>
          <w:rFonts w:cstheme="majorHAnsi"/>
        </w:rPr>
        <w:t xml:space="preserve"> Refer Section 3 Secondary and subconsultants. </w:t>
      </w:r>
    </w:p>
    <w:p w14:paraId="04D34BB9" w14:textId="5D988277" w:rsidR="0064152E" w:rsidRPr="00773FA3" w:rsidRDefault="00725350" w:rsidP="00E21990">
      <w:pPr>
        <w:pStyle w:val="Heading2"/>
        <w:ind w:left="851" w:hanging="851"/>
      </w:pPr>
      <w:bookmarkStart w:id="197" w:name="_Toc167089724"/>
      <w:r w:rsidRPr="00773FA3">
        <w:t xml:space="preserve">Schematic </w:t>
      </w:r>
      <w:r w:rsidR="00280802" w:rsidRPr="00773FA3">
        <w:t xml:space="preserve">design </w:t>
      </w:r>
      <w:r w:rsidRPr="00773FA3">
        <w:t xml:space="preserve">and </w:t>
      </w:r>
      <w:r w:rsidR="00280802" w:rsidRPr="00773FA3">
        <w:t>design development</w:t>
      </w:r>
      <w:bookmarkEnd w:id="197"/>
    </w:p>
    <w:p w14:paraId="7F29680B" w14:textId="3072257A" w:rsidR="00280802" w:rsidRPr="00773FA3" w:rsidRDefault="00C46C24" w:rsidP="00C46C24">
      <w:r w:rsidRPr="00773FA3">
        <w:t xml:space="preserve">The </w:t>
      </w:r>
      <w:r w:rsidR="00280802" w:rsidRPr="00773FA3">
        <w:t xml:space="preserve">schematic design </w:t>
      </w:r>
      <w:r w:rsidRPr="00773FA3">
        <w:t xml:space="preserve">is to meet the requirements of the </w:t>
      </w:r>
      <w:r w:rsidR="00280802" w:rsidRPr="00773FA3">
        <w:t xml:space="preserve">project brief </w:t>
      </w:r>
      <w:r w:rsidRPr="00773FA3">
        <w:t xml:space="preserve">and be acceptable to the </w:t>
      </w:r>
      <w:r w:rsidR="00852017" w:rsidRPr="00773FA3">
        <w:t>Principal</w:t>
      </w:r>
      <w:r w:rsidR="00280802" w:rsidRPr="00773FA3">
        <w:t>’s Representative</w:t>
      </w:r>
      <w:r w:rsidR="00852017" w:rsidRPr="00773FA3">
        <w:t xml:space="preserve"> </w:t>
      </w:r>
      <w:r w:rsidRPr="00773FA3">
        <w:t>in all respects including</w:t>
      </w:r>
      <w:r w:rsidR="00E06575">
        <w:t>:</w:t>
      </w:r>
      <w:r w:rsidRPr="00773FA3">
        <w:t xml:space="preserve"> </w:t>
      </w:r>
    </w:p>
    <w:p w14:paraId="22A8E58A" w14:textId="6C7D6551" w:rsidR="00280802" w:rsidRPr="00773FA3" w:rsidRDefault="00E06575" w:rsidP="00865B1D">
      <w:pPr>
        <w:pStyle w:val="ListParagraph"/>
        <w:numPr>
          <w:ilvl w:val="0"/>
          <w:numId w:val="20"/>
        </w:numPr>
        <w:ind w:left="714" w:hanging="357"/>
        <w:rPr>
          <w:bCs/>
        </w:rPr>
      </w:pPr>
      <w:r>
        <w:rPr>
          <w:bCs/>
          <w:szCs w:val="22"/>
        </w:rPr>
        <w:t>f</w:t>
      </w:r>
      <w:r w:rsidR="00280802" w:rsidRPr="00773FA3">
        <w:rPr>
          <w:bCs/>
          <w:szCs w:val="22"/>
        </w:rPr>
        <w:t>unctional relationships</w:t>
      </w:r>
      <w:r>
        <w:rPr>
          <w:bCs/>
          <w:szCs w:val="22"/>
        </w:rPr>
        <w:t>;</w:t>
      </w:r>
      <w:r w:rsidR="00280802" w:rsidRPr="00773FA3">
        <w:rPr>
          <w:bCs/>
          <w:szCs w:val="22"/>
        </w:rPr>
        <w:t xml:space="preserve"> </w:t>
      </w:r>
    </w:p>
    <w:p w14:paraId="6EDD5BBA" w14:textId="4B641779" w:rsidR="00280802" w:rsidRPr="00773FA3" w:rsidRDefault="00E06575" w:rsidP="00865B1D">
      <w:pPr>
        <w:pStyle w:val="ListParagraph"/>
        <w:numPr>
          <w:ilvl w:val="0"/>
          <w:numId w:val="20"/>
        </w:numPr>
        <w:ind w:left="714" w:hanging="357"/>
        <w:rPr>
          <w:bCs/>
        </w:rPr>
      </w:pPr>
      <w:r>
        <w:rPr>
          <w:bCs/>
          <w:szCs w:val="22"/>
        </w:rPr>
        <w:t>a</w:t>
      </w:r>
      <w:r w:rsidR="00280802" w:rsidRPr="00773FA3">
        <w:rPr>
          <w:bCs/>
          <w:szCs w:val="22"/>
        </w:rPr>
        <w:t>greed cost benchmarks</w:t>
      </w:r>
      <w:r>
        <w:rPr>
          <w:bCs/>
          <w:szCs w:val="22"/>
        </w:rPr>
        <w:t>;</w:t>
      </w:r>
      <w:r w:rsidR="00280802" w:rsidRPr="00773FA3">
        <w:rPr>
          <w:bCs/>
          <w:szCs w:val="22"/>
        </w:rPr>
        <w:t xml:space="preserve"> </w:t>
      </w:r>
    </w:p>
    <w:p w14:paraId="4A580F2A" w14:textId="50142CB3" w:rsidR="00280802" w:rsidRPr="00773FA3" w:rsidRDefault="00E06575" w:rsidP="00865B1D">
      <w:pPr>
        <w:pStyle w:val="ListParagraph"/>
        <w:numPr>
          <w:ilvl w:val="0"/>
          <w:numId w:val="20"/>
        </w:numPr>
        <w:ind w:left="714" w:hanging="357"/>
        <w:rPr>
          <w:bCs/>
        </w:rPr>
      </w:pPr>
      <w:r>
        <w:rPr>
          <w:bCs/>
          <w:szCs w:val="22"/>
        </w:rPr>
        <w:t>p</w:t>
      </w:r>
      <w:r w:rsidR="00280802" w:rsidRPr="00773FA3">
        <w:rPr>
          <w:bCs/>
          <w:szCs w:val="22"/>
        </w:rPr>
        <w:t>hysical appearance (aesthetics)</w:t>
      </w:r>
      <w:r>
        <w:rPr>
          <w:bCs/>
          <w:szCs w:val="22"/>
        </w:rPr>
        <w:t>;</w:t>
      </w:r>
      <w:r w:rsidR="00280802" w:rsidRPr="00773FA3">
        <w:rPr>
          <w:bCs/>
          <w:szCs w:val="22"/>
        </w:rPr>
        <w:t xml:space="preserve"> </w:t>
      </w:r>
    </w:p>
    <w:p w14:paraId="52DB8789" w14:textId="77325EA2" w:rsidR="00280802" w:rsidRPr="00773FA3" w:rsidRDefault="00E06575" w:rsidP="00865B1D">
      <w:pPr>
        <w:pStyle w:val="ListParagraph"/>
        <w:numPr>
          <w:ilvl w:val="0"/>
          <w:numId w:val="20"/>
        </w:numPr>
        <w:ind w:left="714" w:hanging="357"/>
        <w:rPr>
          <w:bCs/>
        </w:rPr>
      </w:pPr>
      <w:r>
        <w:rPr>
          <w:bCs/>
          <w:szCs w:val="22"/>
        </w:rPr>
        <w:t>b</w:t>
      </w:r>
      <w:r w:rsidR="00280802" w:rsidRPr="00773FA3">
        <w:rPr>
          <w:bCs/>
          <w:szCs w:val="22"/>
        </w:rPr>
        <w:t>uildability</w:t>
      </w:r>
      <w:r>
        <w:rPr>
          <w:bCs/>
          <w:szCs w:val="22"/>
        </w:rPr>
        <w:t>; and</w:t>
      </w:r>
    </w:p>
    <w:p w14:paraId="44C295B0" w14:textId="283DF9B5" w:rsidR="00280802" w:rsidRPr="00773FA3" w:rsidRDefault="00E06575" w:rsidP="00865B1D">
      <w:pPr>
        <w:pStyle w:val="ListParagraph"/>
        <w:numPr>
          <w:ilvl w:val="0"/>
          <w:numId w:val="20"/>
        </w:numPr>
        <w:spacing w:after="200"/>
        <w:rPr>
          <w:bCs/>
        </w:rPr>
      </w:pPr>
      <w:r>
        <w:rPr>
          <w:bCs/>
          <w:szCs w:val="22"/>
        </w:rPr>
        <w:t>m</w:t>
      </w:r>
      <w:r w:rsidR="00280802" w:rsidRPr="00773FA3">
        <w:rPr>
          <w:bCs/>
          <w:szCs w:val="22"/>
        </w:rPr>
        <w:t>aterial selections</w:t>
      </w:r>
      <w:r w:rsidR="00C46C24" w:rsidRPr="00773FA3">
        <w:rPr>
          <w:bCs/>
          <w:szCs w:val="22"/>
        </w:rPr>
        <w:t xml:space="preserve"> and the</w:t>
      </w:r>
      <w:r w:rsidR="0094467F" w:rsidRPr="00773FA3">
        <w:rPr>
          <w:bCs/>
          <w:szCs w:val="22"/>
        </w:rPr>
        <w:t>ir</w:t>
      </w:r>
      <w:r w:rsidR="00C46C24" w:rsidRPr="00773FA3">
        <w:rPr>
          <w:bCs/>
          <w:szCs w:val="22"/>
        </w:rPr>
        <w:t xml:space="preserve"> ability to be recycled.</w:t>
      </w:r>
      <w:r w:rsidR="0038320B">
        <w:rPr>
          <w:bCs/>
          <w:szCs w:val="22"/>
        </w:rPr>
        <w:t xml:space="preserve"> </w:t>
      </w:r>
    </w:p>
    <w:p w14:paraId="390C9E59" w14:textId="57B93E66" w:rsidR="00C46C24" w:rsidRPr="00773FA3" w:rsidRDefault="00280802" w:rsidP="00280802">
      <w:r w:rsidRPr="00773FA3">
        <w:t>A</w:t>
      </w:r>
      <w:r w:rsidR="00C46C24" w:rsidRPr="00773FA3">
        <w:t xml:space="preserve"> design review may be undertaken by </w:t>
      </w:r>
      <w:r w:rsidR="00864639">
        <w:rPr>
          <w:rFonts w:cstheme="majorHAnsi"/>
        </w:rPr>
        <w:t>DHW</w:t>
      </w:r>
      <w:r w:rsidRPr="00773FA3">
        <w:t xml:space="preserve"> at the end of schematic design and/or design development stage</w:t>
      </w:r>
      <w:r w:rsidR="00C46C24" w:rsidRPr="00773FA3">
        <w:t>.</w:t>
      </w:r>
      <w:r w:rsidRPr="00773FA3">
        <w:t xml:space="preserve"> Refer to Section 1.4 Design and/or documentation reviews.</w:t>
      </w:r>
    </w:p>
    <w:p w14:paraId="34238144" w14:textId="77777777" w:rsidR="0064152E" w:rsidRPr="00773FA3" w:rsidRDefault="00053335" w:rsidP="00280802">
      <w:r w:rsidRPr="00773FA3">
        <w:t xml:space="preserve">The </w:t>
      </w:r>
      <w:r w:rsidR="00640806" w:rsidRPr="00773FA3">
        <w:t>C</w:t>
      </w:r>
      <w:r w:rsidRPr="00773FA3">
        <w:t>onsultant shall:</w:t>
      </w:r>
    </w:p>
    <w:p w14:paraId="5122EBBD" w14:textId="0AD2754B" w:rsidR="0064152E" w:rsidRPr="00773FA3" w:rsidRDefault="00F57D4C" w:rsidP="00865B1D">
      <w:pPr>
        <w:pStyle w:val="ListParagraph"/>
        <w:numPr>
          <w:ilvl w:val="0"/>
          <w:numId w:val="19"/>
        </w:numPr>
        <w:spacing w:after="200"/>
        <w:rPr>
          <w:szCs w:val="22"/>
        </w:rPr>
      </w:pPr>
      <w:r>
        <w:rPr>
          <w:szCs w:val="22"/>
        </w:rPr>
        <w:lastRenderedPageBreak/>
        <w:t>p</w:t>
      </w:r>
      <w:r w:rsidR="00053335" w:rsidRPr="00773FA3">
        <w:rPr>
          <w:szCs w:val="22"/>
        </w:rPr>
        <w:t xml:space="preserve">repare separate </w:t>
      </w:r>
      <w:r w:rsidR="00280802" w:rsidRPr="00773FA3">
        <w:rPr>
          <w:szCs w:val="22"/>
        </w:rPr>
        <w:t>schematic designs and design development documents for all works described in the project brief</w:t>
      </w:r>
      <w:r>
        <w:rPr>
          <w:szCs w:val="22"/>
        </w:rPr>
        <w:t>; and</w:t>
      </w:r>
    </w:p>
    <w:p w14:paraId="5E54668E" w14:textId="46EA6B6E" w:rsidR="006631CC" w:rsidRPr="006631CC" w:rsidRDefault="00F57D4C" w:rsidP="00865B1D">
      <w:pPr>
        <w:pStyle w:val="ListParagraph"/>
        <w:numPr>
          <w:ilvl w:val="0"/>
          <w:numId w:val="19"/>
        </w:numPr>
        <w:spacing w:after="200"/>
        <w:rPr>
          <w:szCs w:val="22"/>
        </w:rPr>
      </w:pPr>
      <w:r>
        <w:rPr>
          <w:szCs w:val="22"/>
        </w:rPr>
        <w:t>i</w:t>
      </w:r>
      <w:r w:rsidR="00053335" w:rsidRPr="00773FA3">
        <w:rPr>
          <w:szCs w:val="22"/>
        </w:rPr>
        <w:t>ncorporate and integrate all services requirements into the design.</w:t>
      </w:r>
    </w:p>
    <w:p w14:paraId="1B0B60D8" w14:textId="108771A5" w:rsidR="00C46C24" w:rsidRPr="00773FA3" w:rsidRDefault="00C46C24" w:rsidP="00280802">
      <w:pPr>
        <w:rPr>
          <w:bCs/>
        </w:rPr>
      </w:pPr>
      <w:r w:rsidRPr="00773FA3">
        <w:rPr>
          <w:bCs/>
        </w:rPr>
        <w:t xml:space="preserve">The </w:t>
      </w:r>
      <w:r w:rsidR="00280802" w:rsidRPr="00773FA3">
        <w:rPr>
          <w:bCs/>
        </w:rPr>
        <w:t xml:space="preserve">design development </w:t>
      </w:r>
      <w:r w:rsidR="00A16245" w:rsidRPr="00773FA3">
        <w:rPr>
          <w:bCs/>
        </w:rPr>
        <w:t xml:space="preserve">documents </w:t>
      </w:r>
      <w:r w:rsidRPr="00773FA3">
        <w:rPr>
          <w:bCs/>
        </w:rPr>
        <w:t>shall include, but not necessarily be limited to:</w:t>
      </w:r>
    </w:p>
    <w:p w14:paraId="1E8F0774" w14:textId="2A2822BE" w:rsidR="00C46C24" w:rsidRPr="00773FA3" w:rsidRDefault="00F57D4C" w:rsidP="00865B1D">
      <w:pPr>
        <w:pStyle w:val="ListParagraph"/>
        <w:numPr>
          <w:ilvl w:val="0"/>
          <w:numId w:val="69"/>
        </w:numPr>
        <w:ind w:left="714" w:hanging="357"/>
        <w:rPr>
          <w:bCs/>
          <w:szCs w:val="22"/>
        </w:rPr>
      </w:pPr>
      <w:r>
        <w:rPr>
          <w:bCs/>
          <w:szCs w:val="22"/>
        </w:rPr>
        <w:t>d</w:t>
      </w:r>
      <w:r w:rsidR="00C46C24" w:rsidRPr="00773FA3">
        <w:rPr>
          <w:bCs/>
          <w:szCs w:val="22"/>
        </w:rPr>
        <w:t>eveloped plans;</w:t>
      </w:r>
    </w:p>
    <w:p w14:paraId="701D9D77" w14:textId="60C9AD4F" w:rsidR="00C46C24" w:rsidRPr="00773FA3" w:rsidRDefault="00F57D4C" w:rsidP="00865B1D">
      <w:pPr>
        <w:pStyle w:val="ListParagraph"/>
        <w:numPr>
          <w:ilvl w:val="0"/>
          <w:numId w:val="69"/>
        </w:numPr>
        <w:ind w:left="714" w:hanging="357"/>
        <w:rPr>
          <w:szCs w:val="22"/>
        </w:rPr>
      </w:pPr>
      <w:r>
        <w:rPr>
          <w:szCs w:val="22"/>
        </w:rPr>
        <w:t>t</w:t>
      </w:r>
      <w:r w:rsidR="00C46C24" w:rsidRPr="00773FA3">
        <w:rPr>
          <w:szCs w:val="22"/>
        </w:rPr>
        <w:t>hree</w:t>
      </w:r>
      <w:r w:rsidR="00A16245" w:rsidRPr="00773FA3">
        <w:rPr>
          <w:szCs w:val="22"/>
        </w:rPr>
        <w:t>-</w:t>
      </w:r>
      <w:r w:rsidR="00C46C24" w:rsidRPr="00773FA3">
        <w:rPr>
          <w:szCs w:val="22"/>
        </w:rPr>
        <w:t>dimensional concept drawings as appropriate;</w:t>
      </w:r>
    </w:p>
    <w:p w14:paraId="3B2EE481" w14:textId="340AAB2F" w:rsidR="00C46C24" w:rsidRPr="00773FA3" w:rsidRDefault="00F57D4C" w:rsidP="00865B1D">
      <w:pPr>
        <w:pStyle w:val="ListParagraph"/>
        <w:numPr>
          <w:ilvl w:val="0"/>
          <w:numId w:val="69"/>
        </w:numPr>
        <w:ind w:left="714" w:hanging="357"/>
        <w:rPr>
          <w:szCs w:val="22"/>
        </w:rPr>
      </w:pPr>
      <w:r>
        <w:rPr>
          <w:szCs w:val="22"/>
        </w:rPr>
        <w:t>c</w:t>
      </w:r>
      <w:r w:rsidR="00C46C24" w:rsidRPr="00773FA3">
        <w:rPr>
          <w:szCs w:val="22"/>
        </w:rPr>
        <w:t>olours and finishes, selection of furniture and fittings;</w:t>
      </w:r>
    </w:p>
    <w:p w14:paraId="1100EF86" w14:textId="1855EABD" w:rsidR="00C46C24" w:rsidRPr="00773FA3" w:rsidRDefault="00F57D4C" w:rsidP="00865B1D">
      <w:pPr>
        <w:pStyle w:val="ListParagraph"/>
        <w:numPr>
          <w:ilvl w:val="0"/>
          <w:numId w:val="69"/>
        </w:numPr>
        <w:ind w:left="714" w:hanging="357"/>
        <w:rPr>
          <w:szCs w:val="22"/>
        </w:rPr>
      </w:pPr>
      <w:r>
        <w:rPr>
          <w:szCs w:val="22"/>
        </w:rPr>
        <w:t>c</w:t>
      </w:r>
      <w:r w:rsidR="00C46C24" w:rsidRPr="00773FA3">
        <w:rPr>
          <w:szCs w:val="22"/>
        </w:rPr>
        <w:t xml:space="preserve">o-ordinated engineering services; and </w:t>
      </w:r>
    </w:p>
    <w:p w14:paraId="3080AC32" w14:textId="331B2522" w:rsidR="002160A1" w:rsidRPr="00773FA3" w:rsidRDefault="00F57D4C" w:rsidP="00865B1D">
      <w:pPr>
        <w:pStyle w:val="ListParagraph"/>
        <w:numPr>
          <w:ilvl w:val="0"/>
          <w:numId w:val="69"/>
        </w:numPr>
        <w:spacing w:after="200"/>
      </w:pPr>
      <w:r>
        <w:rPr>
          <w:szCs w:val="22"/>
        </w:rPr>
        <w:t>d</w:t>
      </w:r>
      <w:r w:rsidR="00C46C24" w:rsidRPr="00773FA3">
        <w:rPr>
          <w:szCs w:val="22"/>
        </w:rPr>
        <w:t>eveloped estimates and programs.</w:t>
      </w:r>
    </w:p>
    <w:p w14:paraId="59E9710F" w14:textId="019E2EC3" w:rsidR="00C46C24" w:rsidRPr="00773FA3" w:rsidRDefault="00C46C24" w:rsidP="00280802">
      <w:r w:rsidRPr="00773FA3">
        <w:t>The Consultant shall liaise with, and obtain all approvals from, the relevant authority for the proposed works.</w:t>
      </w:r>
    </w:p>
    <w:p w14:paraId="6D2EB47C" w14:textId="140E4633" w:rsidR="00F757F6" w:rsidRPr="00B12A34" w:rsidRDefault="00C46C24" w:rsidP="00280802">
      <w:pPr>
        <w:pStyle w:val="BodyText"/>
        <w:jc w:val="both"/>
        <w:rPr>
          <w:b w:val="0"/>
          <w:lang w:val="en-AU"/>
        </w:rPr>
      </w:pPr>
      <w:r w:rsidRPr="00B12A34">
        <w:rPr>
          <w:b w:val="0"/>
          <w:bCs/>
          <w:lang w:val="en-AU"/>
        </w:rPr>
        <w:t xml:space="preserve">The Consultant shall ensure that the </w:t>
      </w:r>
      <w:r w:rsidR="00B16E30">
        <w:rPr>
          <w:b w:val="0"/>
          <w:bCs/>
          <w:lang w:val="en-AU"/>
        </w:rPr>
        <w:t>f</w:t>
      </w:r>
      <w:r w:rsidR="003F6C6A">
        <w:rPr>
          <w:b w:val="0"/>
          <w:bCs/>
          <w:lang w:val="en-AU"/>
        </w:rPr>
        <w:t>itout</w:t>
      </w:r>
      <w:r w:rsidR="00C34649" w:rsidRPr="00773FA3">
        <w:rPr>
          <w:b w:val="0"/>
          <w:bCs/>
          <w:lang w:val="en-AU"/>
        </w:rPr>
        <w:t xml:space="preserve"> </w:t>
      </w:r>
      <w:r w:rsidRPr="00B12A34">
        <w:rPr>
          <w:b w:val="0"/>
          <w:bCs/>
          <w:lang w:val="en-AU"/>
        </w:rPr>
        <w:t xml:space="preserve">design </w:t>
      </w:r>
      <w:r w:rsidR="00C34649" w:rsidRPr="00773FA3">
        <w:rPr>
          <w:b w:val="0"/>
          <w:bCs/>
          <w:lang w:val="en-AU"/>
        </w:rPr>
        <w:t xml:space="preserve">complies with </w:t>
      </w:r>
      <w:r w:rsidR="00912C62">
        <w:rPr>
          <w:b w:val="0"/>
          <w:bCs/>
          <w:lang w:val="en-AU"/>
        </w:rPr>
        <w:t>GOA</w:t>
      </w:r>
      <w:r w:rsidRPr="00B12A34">
        <w:rPr>
          <w:b w:val="0"/>
          <w:bCs/>
          <w:lang w:val="en-AU"/>
        </w:rPr>
        <w:t xml:space="preserve"> </w:t>
      </w:r>
      <w:r w:rsidR="00280802" w:rsidRPr="00773FA3">
        <w:rPr>
          <w:b w:val="0"/>
          <w:bCs/>
          <w:lang w:val="en-AU"/>
        </w:rPr>
        <w:t>p</w:t>
      </w:r>
      <w:r w:rsidR="00280802" w:rsidRPr="00B12A34">
        <w:rPr>
          <w:b w:val="0"/>
          <w:bCs/>
          <w:lang w:val="en-AU"/>
        </w:rPr>
        <w:t xml:space="preserve">olicies </w:t>
      </w:r>
      <w:r w:rsidR="00C34649" w:rsidRPr="00773FA3">
        <w:rPr>
          <w:b w:val="0"/>
          <w:bCs/>
          <w:lang w:val="en-AU"/>
        </w:rPr>
        <w:t xml:space="preserve">and </w:t>
      </w:r>
      <w:r w:rsidR="00280802" w:rsidRPr="00773FA3">
        <w:rPr>
          <w:b w:val="0"/>
          <w:bCs/>
          <w:lang w:val="en-AU"/>
        </w:rPr>
        <w:t xml:space="preserve">standards </w:t>
      </w:r>
      <w:r w:rsidR="001822A3" w:rsidRPr="00773FA3">
        <w:rPr>
          <w:b w:val="0"/>
          <w:bCs/>
          <w:lang w:val="en-AU"/>
        </w:rPr>
        <w:t>as amended from time to time.</w:t>
      </w:r>
      <w:r w:rsidR="00BE4F6B">
        <w:rPr>
          <w:b w:val="0"/>
          <w:bCs/>
          <w:lang w:val="en-AU"/>
        </w:rPr>
        <w:t xml:space="preserve"> </w:t>
      </w:r>
      <w:r w:rsidRPr="00B12A34">
        <w:rPr>
          <w:b w:val="0"/>
          <w:lang w:val="en-AU"/>
        </w:rPr>
        <w:t xml:space="preserve">Any deviation from </w:t>
      </w:r>
      <w:r w:rsidR="00BE4F6B">
        <w:rPr>
          <w:b w:val="0"/>
          <w:lang w:val="en-AU"/>
        </w:rPr>
        <w:t>GOA</w:t>
      </w:r>
      <w:r w:rsidR="00C34649" w:rsidRPr="00B12A34">
        <w:rPr>
          <w:b w:val="0"/>
          <w:bCs/>
          <w:lang w:val="en-AU"/>
        </w:rPr>
        <w:t xml:space="preserve"> </w:t>
      </w:r>
      <w:r w:rsidR="00280802" w:rsidRPr="00773FA3">
        <w:rPr>
          <w:b w:val="0"/>
          <w:bCs/>
          <w:lang w:val="en-AU"/>
        </w:rPr>
        <w:t>p</w:t>
      </w:r>
      <w:r w:rsidR="00280802" w:rsidRPr="00B12A34">
        <w:rPr>
          <w:b w:val="0"/>
          <w:bCs/>
          <w:lang w:val="en-AU"/>
        </w:rPr>
        <w:t xml:space="preserve">olicies </w:t>
      </w:r>
      <w:r w:rsidR="00C34649" w:rsidRPr="00773FA3">
        <w:rPr>
          <w:b w:val="0"/>
          <w:bCs/>
          <w:lang w:val="en-AU"/>
        </w:rPr>
        <w:t xml:space="preserve">and </w:t>
      </w:r>
      <w:r w:rsidR="00280802" w:rsidRPr="00773FA3">
        <w:rPr>
          <w:b w:val="0"/>
          <w:bCs/>
          <w:lang w:val="en-AU"/>
        </w:rPr>
        <w:t>standards</w:t>
      </w:r>
      <w:r w:rsidR="00280802" w:rsidRPr="00B12A34">
        <w:rPr>
          <w:lang w:val="en-AU"/>
        </w:rPr>
        <w:t xml:space="preserve"> </w:t>
      </w:r>
      <w:r w:rsidRPr="00B12A34">
        <w:rPr>
          <w:b w:val="0"/>
          <w:lang w:val="en-AU"/>
        </w:rPr>
        <w:t xml:space="preserve">must be approved, in writing, by the </w:t>
      </w:r>
      <w:r w:rsidR="00042894" w:rsidRPr="00773FA3">
        <w:rPr>
          <w:b w:val="0"/>
          <w:lang w:val="en-AU"/>
        </w:rPr>
        <w:t>Principal</w:t>
      </w:r>
      <w:r w:rsidR="00280802" w:rsidRPr="00773FA3">
        <w:rPr>
          <w:b w:val="0"/>
          <w:lang w:val="en-AU"/>
        </w:rPr>
        <w:t>’s Representative</w:t>
      </w:r>
      <w:r w:rsidR="00042894" w:rsidRPr="00773FA3">
        <w:rPr>
          <w:b w:val="0"/>
          <w:lang w:val="en-AU"/>
        </w:rPr>
        <w:t xml:space="preserve">. </w:t>
      </w:r>
    </w:p>
    <w:p w14:paraId="33CEDD60" w14:textId="1521E794" w:rsidR="00C46C24" w:rsidRPr="00773FA3" w:rsidRDefault="00725350" w:rsidP="00780A7F">
      <w:pPr>
        <w:pStyle w:val="Heading3"/>
      </w:pPr>
      <w:r w:rsidRPr="00773FA3">
        <w:t xml:space="preserve">Project </w:t>
      </w:r>
      <w:r w:rsidR="00280802" w:rsidRPr="00773FA3">
        <w:t xml:space="preserve">cost plans </w:t>
      </w:r>
    </w:p>
    <w:p w14:paraId="220F8E1C" w14:textId="4DCDB775" w:rsidR="00947CCA" w:rsidRPr="00773FA3" w:rsidRDefault="00947CCA" w:rsidP="00280802">
      <w:r w:rsidRPr="00773FA3">
        <w:t>Where appropriate, the Principal</w:t>
      </w:r>
      <w:r w:rsidR="00280802" w:rsidRPr="00773FA3">
        <w:t>’s Representative</w:t>
      </w:r>
      <w:r w:rsidRPr="00773FA3">
        <w:t xml:space="preserve"> may engage the services of a qualified </w:t>
      </w:r>
      <w:r w:rsidR="00280802" w:rsidRPr="00773FA3">
        <w:t xml:space="preserve">Cost </w:t>
      </w:r>
      <w:r w:rsidR="00801207" w:rsidRPr="00773FA3">
        <w:t>Management</w:t>
      </w:r>
      <w:r w:rsidR="00280802" w:rsidRPr="00773FA3">
        <w:t>/</w:t>
      </w:r>
      <w:r w:rsidRPr="00773FA3">
        <w:t xml:space="preserve">Quantity Surveyor to prepare </w:t>
      </w:r>
      <w:r w:rsidR="00280802" w:rsidRPr="00773FA3">
        <w:t xml:space="preserve">project cost plans in accordance with </w:t>
      </w:r>
      <w:r w:rsidR="00864639">
        <w:rPr>
          <w:rFonts w:cstheme="majorHAnsi"/>
        </w:rPr>
        <w:t>DHW</w:t>
      </w:r>
      <w:r w:rsidR="00280802" w:rsidRPr="00773FA3">
        <w:t>’s project cost planning guidelines for consultants</w:t>
      </w:r>
      <w:r w:rsidRPr="00773FA3">
        <w:t xml:space="preserve">. This document is available for viewing on the </w:t>
      </w:r>
      <w:r w:rsidR="00864639">
        <w:rPr>
          <w:rFonts w:cstheme="majorHAnsi"/>
        </w:rPr>
        <w:t xml:space="preserve">DHW </w:t>
      </w:r>
      <w:r w:rsidRPr="00773FA3">
        <w:t xml:space="preserve">website </w:t>
      </w:r>
      <w:hyperlink r:id="rId30" w:history="1">
        <w:r w:rsidR="00864639" w:rsidRPr="00864639">
          <w:rPr>
            <w:rStyle w:val="Hyperlink"/>
            <w:rFonts w:ascii="Arial Nova" w:hAnsi="Arial Nova"/>
            <w:noProof w:val="0"/>
          </w:rPr>
          <w:t>Department of Housing and Works</w:t>
        </w:r>
      </w:hyperlink>
      <w:r w:rsidRPr="00773FA3">
        <w:t>.</w:t>
      </w:r>
      <w:r w:rsidR="00280802" w:rsidRPr="00773FA3">
        <w:t xml:space="preserve"> Refer also to Section 3.1.1 Cost Management/Quantity Surveyor.</w:t>
      </w:r>
    </w:p>
    <w:p w14:paraId="49CB80AB" w14:textId="72F59214" w:rsidR="00D12197" w:rsidRPr="00773FA3" w:rsidRDefault="00C760CD" w:rsidP="00280802">
      <w:r w:rsidRPr="00773FA3">
        <w:rPr>
          <w:bCs/>
        </w:rPr>
        <w:t xml:space="preserve">The Consultant </w:t>
      </w:r>
      <w:r w:rsidR="00CC3452" w:rsidRPr="00773FA3">
        <w:rPr>
          <w:bCs/>
        </w:rPr>
        <w:t xml:space="preserve">may </w:t>
      </w:r>
      <w:r w:rsidRPr="00773FA3">
        <w:rPr>
          <w:bCs/>
        </w:rPr>
        <w:t xml:space="preserve">be requested to prepare </w:t>
      </w:r>
      <w:r w:rsidR="00280802" w:rsidRPr="00773FA3">
        <w:rPr>
          <w:bCs/>
        </w:rPr>
        <w:t xml:space="preserve">project cost plans </w:t>
      </w:r>
      <w:r w:rsidRPr="00773FA3">
        <w:rPr>
          <w:bCs/>
        </w:rPr>
        <w:t xml:space="preserve">in </w:t>
      </w:r>
      <w:r w:rsidRPr="00773FA3">
        <w:t xml:space="preserve">line with the elements listed in the </w:t>
      </w:r>
      <w:r w:rsidRPr="00773FA3">
        <w:rPr>
          <w:i/>
        </w:rPr>
        <w:t>Breakdown of Tender Sum</w:t>
      </w:r>
      <w:r w:rsidRPr="00773FA3">
        <w:t xml:space="preserve"> form available from the Principal’s Representative. </w:t>
      </w:r>
    </w:p>
    <w:p w14:paraId="1F13F850" w14:textId="446A7EBD" w:rsidR="00C46C24" w:rsidRPr="00773FA3" w:rsidRDefault="00D12197" w:rsidP="00280802">
      <w:r w:rsidRPr="00773FA3">
        <w:t xml:space="preserve">Project </w:t>
      </w:r>
      <w:r w:rsidR="00280802" w:rsidRPr="00773FA3">
        <w:t xml:space="preserve">cost plans </w:t>
      </w:r>
      <w:r w:rsidRPr="00773FA3">
        <w:t>are</w:t>
      </w:r>
      <w:r w:rsidR="00C46C24" w:rsidRPr="00773FA3">
        <w:t xml:space="preserve"> to include all costs associated with the project including but not limited</w:t>
      </w:r>
      <w:r w:rsidR="00C760CD" w:rsidRPr="00773FA3">
        <w:t xml:space="preserve"> to:</w:t>
      </w:r>
    </w:p>
    <w:p w14:paraId="5C29E6E2" w14:textId="39F2E93E" w:rsidR="00C46C24" w:rsidRPr="00773FA3" w:rsidRDefault="004B2622" w:rsidP="00865B1D">
      <w:pPr>
        <w:numPr>
          <w:ilvl w:val="0"/>
          <w:numId w:val="21"/>
        </w:numPr>
        <w:spacing w:after="0"/>
        <w:ind w:left="851" w:hanging="567"/>
      </w:pPr>
      <w:r w:rsidRPr="00773FA3">
        <w:t>T</w:t>
      </w:r>
      <w:r w:rsidR="00C760CD" w:rsidRPr="00773FA3">
        <w:t xml:space="preserve">he limit of cost for the works, including </w:t>
      </w:r>
      <w:r w:rsidR="00C46C24" w:rsidRPr="00773FA3">
        <w:t xml:space="preserve">rise and fall </w:t>
      </w:r>
      <w:r w:rsidR="002D2A39" w:rsidRPr="00773FA3">
        <w:t>projections.</w:t>
      </w:r>
    </w:p>
    <w:p w14:paraId="4E8B536D" w14:textId="07A82C6B" w:rsidR="002A4335" w:rsidRPr="00773FA3" w:rsidRDefault="004B2622" w:rsidP="00865B1D">
      <w:pPr>
        <w:numPr>
          <w:ilvl w:val="0"/>
          <w:numId w:val="21"/>
        </w:numPr>
        <w:spacing w:after="0"/>
        <w:ind w:left="851" w:hanging="567"/>
      </w:pPr>
      <w:r w:rsidRPr="00773FA3">
        <w:t>D</w:t>
      </w:r>
      <w:r w:rsidR="00C46C24" w:rsidRPr="00773FA3">
        <w:t xml:space="preserve">istrict margins </w:t>
      </w:r>
      <w:r w:rsidR="002D2A39" w:rsidRPr="00773FA3">
        <w:t>applicable.</w:t>
      </w:r>
      <w:r w:rsidR="00C46C24" w:rsidRPr="00773FA3">
        <w:t xml:space="preserve"> </w:t>
      </w:r>
    </w:p>
    <w:p w14:paraId="520C68F1" w14:textId="77777777" w:rsidR="00A14907" w:rsidRPr="00773FA3" w:rsidRDefault="004B2622" w:rsidP="00865B1D">
      <w:pPr>
        <w:numPr>
          <w:ilvl w:val="0"/>
          <w:numId w:val="21"/>
        </w:numPr>
        <w:spacing w:after="0"/>
        <w:ind w:left="851" w:hanging="567"/>
      </w:pPr>
      <w:r w:rsidRPr="00773FA3">
        <w:t>A</w:t>
      </w:r>
      <w:r w:rsidR="00C46C24" w:rsidRPr="00773FA3">
        <w:t>ny headwork’s costs payable</w:t>
      </w:r>
      <w:r w:rsidR="00A14907" w:rsidRPr="00773FA3">
        <w:t xml:space="preserve"> and</w:t>
      </w:r>
    </w:p>
    <w:p w14:paraId="4122D86B" w14:textId="77777777" w:rsidR="002A4335" w:rsidRPr="00773FA3" w:rsidRDefault="002A4335" w:rsidP="00865B1D">
      <w:pPr>
        <w:numPr>
          <w:ilvl w:val="0"/>
          <w:numId w:val="21"/>
        </w:numPr>
        <w:ind w:left="851" w:hanging="567"/>
      </w:pPr>
      <w:r w:rsidRPr="00773FA3">
        <w:t>Any separate supply items such as loose furniture and equipment.</w:t>
      </w:r>
    </w:p>
    <w:p w14:paraId="40E3CDDF" w14:textId="6803D1E0" w:rsidR="00774450" w:rsidRPr="00773FA3" w:rsidRDefault="00C46C24" w:rsidP="00280802">
      <w:pPr>
        <w:rPr>
          <w:bCs/>
        </w:rPr>
      </w:pPr>
      <w:r w:rsidRPr="00773FA3">
        <w:t xml:space="preserve">The Principal’s Representative will provide details of </w:t>
      </w:r>
      <w:r w:rsidR="00A14907" w:rsidRPr="00773FA3">
        <w:t xml:space="preserve">the </w:t>
      </w:r>
      <w:r w:rsidR="00864639">
        <w:t>DHW</w:t>
      </w:r>
      <w:r w:rsidR="00864639" w:rsidRPr="00773FA3">
        <w:t xml:space="preserve">’s </w:t>
      </w:r>
      <w:r w:rsidR="00CC3452" w:rsidRPr="00773FA3">
        <w:t xml:space="preserve">fees and </w:t>
      </w:r>
      <w:r w:rsidRPr="00773FA3">
        <w:t xml:space="preserve">disbursements. </w:t>
      </w:r>
      <w:r w:rsidRPr="00773FA3">
        <w:rPr>
          <w:bCs/>
        </w:rPr>
        <w:t xml:space="preserve">The Consultant shall forward the </w:t>
      </w:r>
      <w:r w:rsidR="00280802" w:rsidRPr="00773FA3">
        <w:rPr>
          <w:bCs/>
        </w:rPr>
        <w:t xml:space="preserve">project cost plan </w:t>
      </w:r>
      <w:r w:rsidRPr="00773FA3">
        <w:rPr>
          <w:bCs/>
        </w:rPr>
        <w:t xml:space="preserve">to the Principal’s Representative to obtain </w:t>
      </w:r>
      <w:r w:rsidR="00280802" w:rsidRPr="00773FA3">
        <w:rPr>
          <w:bCs/>
        </w:rPr>
        <w:t xml:space="preserve">Customer </w:t>
      </w:r>
      <w:r w:rsidR="00A14907" w:rsidRPr="00773FA3">
        <w:rPr>
          <w:bCs/>
        </w:rPr>
        <w:t xml:space="preserve">Agency </w:t>
      </w:r>
      <w:r w:rsidRPr="00773FA3">
        <w:rPr>
          <w:bCs/>
        </w:rPr>
        <w:t>approval.</w:t>
      </w:r>
    </w:p>
    <w:p w14:paraId="3FD8F53B" w14:textId="77777777" w:rsidR="00E577FB" w:rsidRPr="00773FA3" w:rsidRDefault="008574BB" w:rsidP="00B12A34">
      <w:pPr>
        <w:pStyle w:val="Heading2"/>
        <w:ind w:left="851" w:hanging="851"/>
      </w:pPr>
      <w:bookmarkStart w:id="198" w:name="_Toc147306532"/>
      <w:bookmarkStart w:id="199" w:name="_Toc167089725"/>
      <w:bookmarkEnd w:id="198"/>
      <w:r w:rsidRPr="00773FA3">
        <w:t>Contract Documentation</w:t>
      </w:r>
      <w:bookmarkEnd w:id="199"/>
    </w:p>
    <w:p w14:paraId="43202C3D" w14:textId="4773DE3C" w:rsidR="00DA40DC" w:rsidRPr="00773FA3" w:rsidRDefault="00DA40DC" w:rsidP="00780A7F">
      <w:pPr>
        <w:pStyle w:val="Heading3"/>
      </w:pPr>
      <w:r w:rsidRPr="00773FA3">
        <w:lastRenderedPageBreak/>
        <w:t>Documentation requirements</w:t>
      </w:r>
    </w:p>
    <w:p w14:paraId="04D2B832" w14:textId="77777777" w:rsidR="005C50F5" w:rsidRDefault="00DA40DC" w:rsidP="00DA40DC">
      <w:r w:rsidRPr="00773FA3">
        <w:t xml:space="preserve">The objective is to translate the approved developed design into a contract document and construction contract, without requiring further decisions, and within the budget set for the project. </w:t>
      </w:r>
    </w:p>
    <w:p w14:paraId="5514E42E" w14:textId="13184D4F" w:rsidR="00D73523" w:rsidRDefault="00DA40DC" w:rsidP="00DA40DC">
      <w:r w:rsidRPr="00773FA3">
        <w:t>The essential elements to be included in the documentation are</w:t>
      </w:r>
      <w:r w:rsidR="00D73523">
        <w:t>:</w:t>
      </w:r>
    </w:p>
    <w:p w14:paraId="4CA8E998" w14:textId="10843BE7" w:rsidR="00FF118D" w:rsidRDefault="00DA40DC" w:rsidP="00865B1D">
      <w:pPr>
        <w:numPr>
          <w:ilvl w:val="0"/>
          <w:numId w:val="85"/>
        </w:numPr>
        <w:spacing w:after="0"/>
        <w:ind w:left="851" w:hanging="567"/>
      </w:pPr>
      <w:r w:rsidRPr="00773FA3">
        <w:t>a clear scope of works</w:t>
      </w:r>
      <w:r w:rsidR="00FF118D">
        <w:t>;</w:t>
      </w:r>
    </w:p>
    <w:p w14:paraId="32018A0D" w14:textId="3C56CBC5" w:rsidR="00FF118D" w:rsidRDefault="00DA40DC" w:rsidP="00865B1D">
      <w:pPr>
        <w:numPr>
          <w:ilvl w:val="0"/>
          <w:numId w:val="85"/>
        </w:numPr>
        <w:spacing w:after="0"/>
        <w:ind w:left="851" w:hanging="567"/>
      </w:pPr>
      <w:r w:rsidRPr="00773FA3">
        <w:t>specifications for the works</w:t>
      </w:r>
      <w:r w:rsidR="00FF118D">
        <w:t>;</w:t>
      </w:r>
      <w:r w:rsidRPr="00773FA3">
        <w:t xml:space="preserve"> and </w:t>
      </w:r>
    </w:p>
    <w:p w14:paraId="2D590806" w14:textId="3BFAD0E1" w:rsidR="00FF118D" w:rsidRDefault="00DA40DC" w:rsidP="00865B1D">
      <w:pPr>
        <w:numPr>
          <w:ilvl w:val="0"/>
          <w:numId w:val="85"/>
        </w:numPr>
        <w:ind w:left="851" w:hanging="567"/>
      </w:pPr>
      <w:r w:rsidRPr="00773FA3">
        <w:t>drawings showing the location of the works.</w:t>
      </w:r>
    </w:p>
    <w:p w14:paraId="5E2638BE" w14:textId="015594DA" w:rsidR="00DA40DC" w:rsidRPr="00773FA3" w:rsidRDefault="00DA40DC" w:rsidP="00FF118D">
      <w:r w:rsidRPr="00773FA3">
        <w:t xml:space="preserve">The documents and specifications should reference all relevant government policies and guidelines (refer Section 1.2 Policies, Requirements and Guidelines), </w:t>
      </w:r>
      <w:r w:rsidR="00801207" w:rsidRPr="00773FA3">
        <w:t>updated,</w:t>
      </w:r>
      <w:r w:rsidRPr="00773FA3">
        <w:t xml:space="preserve"> and developed project-specific risk and safety management plans and reports, and legislated technical standards and work practices, such as Australian Standards, </w:t>
      </w:r>
      <w:r w:rsidRPr="00773FA3">
        <w:rPr>
          <w:i/>
          <w:iCs/>
        </w:rPr>
        <w:t>Work Health and Safety Act</w:t>
      </w:r>
      <w:r w:rsidRPr="00773FA3">
        <w:t xml:space="preserve"> </w:t>
      </w:r>
      <w:r w:rsidRPr="00773FA3">
        <w:rPr>
          <w:i/>
          <w:iCs/>
        </w:rPr>
        <w:t>2020</w:t>
      </w:r>
      <w:r w:rsidRPr="00773FA3">
        <w:t xml:space="preserve">, the National Construction Code (NCC) etc. </w:t>
      </w:r>
    </w:p>
    <w:p w14:paraId="7B5BAC95" w14:textId="50BC256C" w:rsidR="00DA40DC" w:rsidRPr="00773FA3" w:rsidRDefault="00DA40DC" w:rsidP="00DA40DC">
      <w:pPr>
        <w:rPr>
          <w:rFonts w:cstheme="majorBidi"/>
        </w:rPr>
      </w:pPr>
      <w:r w:rsidRPr="00773FA3">
        <w:rPr>
          <w:rFonts w:cstheme="majorBidi"/>
        </w:rPr>
        <w:t>Notwithstanding the requirements of the design review process applicable to the project (refer Section 1.4 Design and/or Documentation Reviews), the Consultant is to provide an electronic copy of the draft contract documentation to the Principal’s Representative for review prior to submitting the final documentation for tender.</w:t>
      </w:r>
    </w:p>
    <w:p w14:paraId="0144A204" w14:textId="60088D43" w:rsidR="0064152E" w:rsidRPr="00773FA3" w:rsidRDefault="00053335" w:rsidP="00280802">
      <w:r w:rsidRPr="00773FA3">
        <w:t>The Consultant shall:</w:t>
      </w:r>
    </w:p>
    <w:p w14:paraId="4108352A" w14:textId="3BE31F6B" w:rsidR="0064152E" w:rsidRPr="00773FA3" w:rsidRDefault="00A7478B" w:rsidP="00865B1D">
      <w:pPr>
        <w:pStyle w:val="ListParagraph"/>
        <w:numPr>
          <w:ilvl w:val="0"/>
          <w:numId w:val="22"/>
        </w:numPr>
        <w:rPr>
          <w:szCs w:val="22"/>
        </w:rPr>
      </w:pPr>
      <w:r>
        <w:rPr>
          <w:szCs w:val="22"/>
        </w:rPr>
        <w:t>p</w:t>
      </w:r>
      <w:r w:rsidR="00053335" w:rsidRPr="00773FA3">
        <w:rPr>
          <w:szCs w:val="22"/>
        </w:rPr>
        <w:t xml:space="preserve">repare complete </w:t>
      </w:r>
      <w:r w:rsidR="009022B2" w:rsidRPr="00773FA3">
        <w:rPr>
          <w:szCs w:val="22"/>
        </w:rPr>
        <w:t>fitout</w:t>
      </w:r>
      <w:r w:rsidR="00053335" w:rsidRPr="00773FA3">
        <w:rPr>
          <w:szCs w:val="22"/>
        </w:rPr>
        <w:t xml:space="preserve"> and engineering contract documentation for the approved </w:t>
      </w:r>
      <w:r w:rsidR="00EB289B" w:rsidRPr="00773FA3">
        <w:rPr>
          <w:szCs w:val="22"/>
        </w:rPr>
        <w:t>w</w:t>
      </w:r>
      <w:r w:rsidR="00053335" w:rsidRPr="00773FA3">
        <w:rPr>
          <w:szCs w:val="22"/>
        </w:rPr>
        <w:t>orks</w:t>
      </w:r>
      <w:r w:rsidR="00641E8B">
        <w:rPr>
          <w:szCs w:val="22"/>
        </w:rPr>
        <w:t xml:space="preserve">, including </w:t>
      </w:r>
      <w:r w:rsidR="00053335" w:rsidRPr="00773FA3">
        <w:rPr>
          <w:szCs w:val="22"/>
        </w:rPr>
        <w:t>preparation of specifications and schedules</w:t>
      </w:r>
      <w:r>
        <w:rPr>
          <w:szCs w:val="22"/>
        </w:rPr>
        <w:t>;</w:t>
      </w:r>
    </w:p>
    <w:p w14:paraId="7F6D8900" w14:textId="1018636F" w:rsidR="00EA4510" w:rsidRPr="00773FA3" w:rsidRDefault="00A7478B" w:rsidP="00865B1D">
      <w:pPr>
        <w:pStyle w:val="ListParagraph"/>
        <w:numPr>
          <w:ilvl w:val="0"/>
          <w:numId w:val="22"/>
        </w:numPr>
        <w:ind w:left="714" w:hanging="357"/>
        <w:rPr>
          <w:szCs w:val="22"/>
        </w:rPr>
      </w:pPr>
      <w:r>
        <w:rPr>
          <w:rFonts w:cstheme="majorHAnsi"/>
        </w:rPr>
        <w:t>f</w:t>
      </w:r>
      <w:r w:rsidR="00EA4510" w:rsidRPr="00773FA3">
        <w:rPr>
          <w:rFonts w:cstheme="majorHAnsi"/>
        </w:rPr>
        <w:t>acilitate, coordinate, develop and integrate the recommendations from the project-specific risk and safety management plans and reports</w:t>
      </w:r>
      <w:r>
        <w:rPr>
          <w:rFonts w:cstheme="majorHAnsi"/>
        </w:rPr>
        <w:t>;</w:t>
      </w:r>
    </w:p>
    <w:p w14:paraId="72EC718F" w14:textId="515A9E62" w:rsidR="0064152E" w:rsidRPr="00773FA3" w:rsidRDefault="00A7478B" w:rsidP="00865B1D">
      <w:pPr>
        <w:pStyle w:val="ListParagraph"/>
        <w:numPr>
          <w:ilvl w:val="0"/>
          <w:numId w:val="22"/>
        </w:numPr>
        <w:ind w:left="714" w:hanging="357"/>
        <w:rPr>
          <w:szCs w:val="22"/>
        </w:rPr>
      </w:pPr>
      <w:r>
        <w:rPr>
          <w:szCs w:val="22"/>
        </w:rPr>
        <w:t>p</w:t>
      </w:r>
      <w:r w:rsidR="00053335" w:rsidRPr="00773FA3">
        <w:rPr>
          <w:szCs w:val="22"/>
        </w:rPr>
        <w:t xml:space="preserve">repare a colour scheme for the documented </w:t>
      </w:r>
      <w:r w:rsidR="00EB289B" w:rsidRPr="00773FA3">
        <w:rPr>
          <w:szCs w:val="22"/>
        </w:rPr>
        <w:t>w</w:t>
      </w:r>
      <w:r w:rsidR="00053335" w:rsidRPr="00773FA3">
        <w:rPr>
          <w:szCs w:val="22"/>
        </w:rPr>
        <w:t>orks and advi</w:t>
      </w:r>
      <w:r w:rsidR="00D62738" w:rsidRPr="00773FA3">
        <w:rPr>
          <w:szCs w:val="22"/>
        </w:rPr>
        <w:t xml:space="preserve">se </w:t>
      </w:r>
      <w:r w:rsidR="00053335" w:rsidRPr="00773FA3">
        <w:rPr>
          <w:szCs w:val="22"/>
        </w:rPr>
        <w:t>colours</w:t>
      </w:r>
      <w:r w:rsidR="009022B2" w:rsidRPr="00773FA3">
        <w:rPr>
          <w:szCs w:val="22"/>
        </w:rPr>
        <w:t xml:space="preserve"> and materials </w:t>
      </w:r>
      <w:r w:rsidR="00053335" w:rsidRPr="00773FA3">
        <w:rPr>
          <w:szCs w:val="22"/>
        </w:rPr>
        <w:t>for non-construction items such as loose furniture and furnishings</w:t>
      </w:r>
      <w:r>
        <w:rPr>
          <w:szCs w:val="22"/>
        </w:rPr>
        <w:t>;</w:t>
      </w:r>
    </w:p>
    <w:p w14:paraId="73CD766E" w14:textId="365FAFC5" w:rsidR="0064152E" w:rsidRPr="00773FA3" w:rsidRDefault="00A7478B" w:rsidP="00865B1D">
      <w:pPr>
        <w:pStyle w:val="ListParagraph"/>
        <w:numPr>
          <w:ilvl w:val="0"/>
          <w:numId w:val="22"/>
        </w:numPr>
        <w:ind w:left="714" w:hanging="357"/>
        <w:rPr>
          <w:szCs w:val="22"/>
        </w:rPr>
      </w:pPr>
      <w:r>
        <w:rPr>
          <w:szCs w:val="22"/>
        </w:rPr>
        <w:t>c</w:t>
      </w:r>
      <w:r w:rsidR="00BA1A4E" w:rsidRPr="00773FA3">
        <w:rPr>
          <w:szCs w:val="22"/>
        </w:rPr>
        <w:t>oordinate with all relevant parties to obtain</w:t>
      </w:r>
      <w:r w:rsidR="000E2FEF" w:rsidRPr="00773FA3">
        <w:rPr>
          <w:szCs w:val="22"/>
        </w:rPr>
        <w:t xml:space="preserve"> all certification required to apply for a building permit prior to the calling of tenders, including a </w:t>
      </w:r>
      <w:r w:rsidR="00114621" w:rsidRPr="00773FA3">
        <w:rPr>
          <w:szCs w:val="22"/>
        </w:rPr>
        <w:t>C</w:t>
      </w:r>
      <w:r w:rsidR="000E2FEF" w:rsidRPr="00773FA3">
        <w:rPr>
          <w:szCs w:val="22"/>
        </w:rPr>
        <w:t xml:space="preserve">ertificate of </w:t>
      </w:r>
      <w:r w:rsidR="00114621" w:rsidRPr="00773FA3">
        <w:rPr>
          <w:szCs w:val="22"/>
        </w:rPr>
        <w:t>D</w:t>
      </w:r>
      <w:r w:rsidR="000E2FEF" w:rsidRPr="00773FA3">
        <w:rPr>
          <w:szCs w:val="22"/>
        </w:rPr>
        <w:t xml:space="preserve">esign </w:t>
      </w:r>
      <w:r w:rsidR="00114621" w:rsidRPr="00773FA3">
        <w:rPr>
          <w:szCs w:val="22"/>
        </w:rPr>
        <w:t>C</w:t>
      </w:r>
      <w:r w:rsidR="000E2FEF" w:rsidRPr="00773FA3">
        <w:rPr>
          <w:szCs w:val="22"/>
        </w:rPr>
        <w:t>ompliance</w:t>
      </w:r>
      <w:r>
        <w:rPr>
          <w:szCs w:val="22"/>
        </w:rPr>
        <w:t>;</w:t>
      </w:r>
    </w:p>
    <w:p w14:paraId="2C4540FD" w14:textId="0FE6F734" w:rsidR="0064152E" w:rsidRPr="00773FA3" w:rsidRDefault="00053335" w:rsidP="00865B1D">
      <w:pPr>
        <w:pStyle w:val="ListParagraph"/>
        <w:numPr>
          <w:ilvl w:val="0"/>
          <w:numId w:val="22"/>
        </w:numPr>
        <w:rPr>
          <w:szCs w:val="22"/>
        </w:rPr>
      </w:pPr>
      <w:r w:rsidRPr="00773FA3">
        <w:rPr>
          <w:szCs w:val="22"/>
        </w:rPr>
        <w:t xml:space="preserve">Continually review and update the </w:t>
      </w:r>
      <w:r w:rsidR="00EA4510" w:rsidRPr="00773FA3">
        <w:rPr>
          <w:szCs w:val="22"/>
        </w:rPr>
        <w:t xml:space="preserve">project cost plan </w:t>
      </w:r>
      <w:r w:rsidRPr="00773FA3">
        <w:rPr>
          <w:szCs w:val="22"/>
        </w:rPr>
        <w:t>to maintain the project within the agreed limit of cost estimate.  Prepare a pre-tender estimate prior to the calling of tenders</w:t>
      </w:r>
      <w:r w:rsidR="00A7478B">
        <w:rPr>
          <w:szCs w:val="22"/>
        </w:rPr>
        <w:t>;</w:t>
      </w:r>
    </w:p>
    <w:p w14:paraId="2ED91BCB" w14:textId="48522188" w:rsidR="00DA40DC" w:rsidRPr="00773FA3" w:rsidRDefault="00A7478B" w:rsidP="00865B1D">
      <w:pPr>
        <w:pStyle w:val="ListParagraph"/>
        <w:numPr>
          <w:ilvl w:val="0"/>
          <w:numId w:val="22"/>
        </w:numPr>
        <w:ind w:left="714" w:hanging="357"/>
      </w:pPr>
      <w:r>
        <w:rPr>
          <w:szCs w:val="22"/>
        </w:rPr>
        <w:t>l</w:t>
      </w:r>
      <w:r w:rsidR="00DA40DC" w:rsidRPr="00773FA3">
        <w:rPr>
          <w:szCs w:val="22"/>
        </w:rPr>
        <w:t>iaise with and obtain all necessary authority approvals for the contract documentation prior to the calling of tenders</w:t>
      </w:r>
      <w:r>
        <w:rPr>
          <w:szCs w:val="22"/>
        </w:rPr>
        <w:t>;</w:t>
      </w:r>
    </w:p>
    <w:p w14:paraId="0AD63557" w14:textId="242D1002" w:rsidR="00EA4510" w:rsidRPr="00773FA3" w:rsidRDefault="00FE2C2D" w:rsidP="00865B1D">
      <w:pPr>
        <w:pStyle w:val="ListParagraph"/>
        <w:numPr>
          <w:ilvl w:val="0"/>
          <w:numId w:val="22"/>
        </w:numPr>
        <w:ind w:left="714" w:hanging="357"/>
        <w:rPr>
          <w:szCs w:val="22"/>
        </w:rPr>
      </w:pPr>
      <w:r>
        <w:rPr>
          <w:rFonts w:cstheme="majorHAnsi"/>
        </w:rPr>
        <w:t>ensure all efforts has been carried out to specify local products, including discussing its interrogation with the Principal’s Representative. Refer to</w:t>
      </w:r>
      <w:r w:rsidRPr="00E31145">
        <w:rPr>
          <w:rFonts w:cstheme="majorHAnsi"/>
        </w:rPr>
        <w:t xml:space="preserve"> </w:t>
      </w:r>
      <w:r w:rsidR="00EA4510" w:rsidRPr="00773FA3">
        <w:rPr>
          <w:szCs w:val="22"/>
        </w:rPr>
        <w:t>Section 1.2.1 WA Recovery Plan and Buy Local Policy</w:t>
      </w:r>
      <w:r w:rsidR="00A7478B">
        <w:rPr>
          <w:szCs w:val="22"/>
        </w:rPr>
        <w:t>; and</w:t>
      </w:r>
    </w:p>
    <w:p w14:paraId="26C73E76" w14:textId="335EA022" w:rsidR="002C1E35" w:rsidRPr="00FD10DA" w:rsidRDefault="00A7478B" w:rsidP="00865B1D">
      <w:pPr>
        <w:pStyle w:val="ListParagraph"/>
        <w:numPr>
          <w:ilvl w:val="0"/>
          <w:numId w:val="22"/>
        </w:numPr>
        <w:rPr>
          <w:rFonts w:cstheme="majorBidi"/>
        </w:rPr>
      </w:pPr>
      <w:r>
        <w:rPr>
          <w:szCs w:val="22"/>
        </w:rPr>
        <w:t>w</w:t>
      </w:r>
      <w:r w:rsidR="00EA4510" w:rsidRPr="00773FA3">
        <w:rPr>
          <w:szCs w:val="22"/>
        </w:rPr>
        <w:t>here applicable, ensure the required independent reviews are undertaken and due consideration is made. Refer Section 1</w:t>
      </w:r>
      <w:r w:rsidR="00EA4510" w:rsidRPr="00773FA3">
        <w:rPr>
          <w:rFonts w:cstheme="majorBidi"/>
        </w:rPr>
        <w:t>.4 Design and/or Documentation Reviews.</w:t>
      </w:r>
    </w:p>
    <w:p w14:paraId="5D40935D" w14:textId="77777777" w:rsidR="00011CB5" w:rsidRPr="00773FA3" w:rsidRDefault="00011CB5" w:rsidP="00780A7F">
      <w:pPr>
        <w:pStyle w:val="Heading3"/>
      </w:pPr>
      <w:r w:rsidRPr="00773FA3">
        <w:lastRenderedPageBreak/>
        <w:t xml:space="preserve">Consultant Attestation </w:t>
      </w:r>
    </w:p>
    <w:p w14:paraId="11623293" w14:textId="478C555C" w:rsidR="00011CB5" w:rsidRPr="00773FA3" w:rsidRDefault="00011CB5" w:rsidP="00011CB5">
      <w:r w:rsidRPr="00773FA3">
        <w:t xml:space="preserve">Where the Consultant is required to produce and deliver tender documents to the Principal, the Consultant must include a written attestation confirming adherence to the requirements of Section 1.5.7 </w:t>
      </w:r>
      <w:r w:rsidR="009852B3">
        <w:t>C</w:t>
      </w:r>
      <w:r w:rsidRPr="00773FA3">
        <w:t>onsultant certification and attestation</w:t>
      </w:r>
      <w:r w:rsidR="005D5CC0">
        <w:t>,</w:t>
      </w:r>
      <w:r w:rsidRPr="00773FA3">
        <w:t xml:space="preserve"> and in accordance with Clause D.2.7 of the Request</w:t>
      </w:r>
      <w:r w:rsidR="00C8258F">
        <w:t>.</w:t>
      </w:r>
      <w:r w:rsidRPr="00C8258F">
        <w:rPr>
          <w:rStyle w:val="FootnoteReference"/>
        </w:rPr>
        <w:footnoteReference w:id="13"/>
      </w:r>
    </w:p>
    <w:p w14:paraId="1839CE08" w14:textId="77777777" w:rsidR="00B12A34" w:rsidRDefault="00DA40DC" w:rsidP="00780A7F">
      <w:pPr>
        <w:pStyle w:val="Heading3"/>
      </w:pPr>
      <w:r w:rsidRPr="00773FA3">
        <w:t>Tender documentation requirements</w:t>
      </w:r>
    </w:p>
    <w:p w14:paraId="50DF316C" w14:textId="2F792CA7" w:rsidR="008574BB" w:rsidRPr="00773FA3" w:rsidRDefault="00DA40DC" w:rsidP="008574BB">
      <w:pPr>
        <w:rPr>
          <w:rFonts w:cs="Arial"/>
        </w:rPr>
      </w:pPr>
      <w:r w:rsidRPr="00773FA3">
        <w:rPr>
          <w:rFonts w:cstheme="majorHAnsi"/>
        </w:rPr>
        <w:t xml:space="preserve">Notwithstanding the minimum requirements of this Interior Fitout and Workplace Design Services Brief, </w:t>
      </w:r>
      <w:r w:rsidR="009852B3">
        <w:rPr>
          <w:rFonts w:cstheme="majorHAnsi"/>
        </w:rPr>
        <w:t xml:space="preserve">the </w:t>
      </w:r>
      <w:r w:rsidR="008574BB" w:rsidRPr="00773FA3">
        <w:rPr>
          <w:rFonts w:cs="Arial"/>
        </w:rPr>
        <w:t>Consultant is required to:</w:t>
      </w:r>
    </w:p>
    <w:p w14:paraId="1D77E237" w14:textId="07620DF4" w:rsidR="00447CAB" w:rsidRPr="00773FA3" w:rsidRDefault="00447CAB" w:rsidP="00865B1D">
      <w:pPr>
        <w:pStyle w:val="ListParagraph"/>
        <w:numPr>
          <w:ilvl w:val="0"/>
          <w:numId w:val="45"/>
        </w:numPr>
        <w:ind w:left="714" w:hanging="357"/>
        <w:rPr>
          <w:szCs w:val="22"/>
        </w:rPr>
      </w:pPr>
      <w:r w:rsidRPr="00B12A34">
        <w:rPr>
          <w:rStyle w:val="FootnoteReference"/>
        </w:rPr>
        <w:footnoteReference w:id="14"/>
      </w:r>
      <w:r w:rsidRPr="00773FA3">
        <w:rPr>
          <w:szCs w:val="22"/>
        </w:rPr>
        <w:t>Package up all documentation in a form suitable for the calling of the tenders.</w:t>
      </w:r>
      <w:r w:rsidR="0038320B">
        <w:rPr>
          <w:szCs w:val="22"/>
        </w:rPr>
        <w:t xml:space="preserve"> </w:t>
      </w:r>
      <w:r w:rsidR="00DA40DC" w:rsidRPr="00773FA3">
        <w:rPr>
          <w:rFonts w:cstheme="majorBidi"/>
        </w:rPr>
        <w:t>The Principal’s Representative will provide direction on which contract type will be applicable</w:t>
      </w:r>
      <w:r w:rsidR="00275045">
        <w:rPr>
          <w:rFonts w:cstheme="majorBidi"/>
        </w:rPr>
        <w:t>;</w:t>
      </w:r>
    </w:p>
    <w:p w14:paraId="1B2E13A0" w14:textId="4AC1DFE9" w:rsidR="00447CAB" w:rsidRPr="00773FA3" w:rsidRDefault="00275045" w:rsidP="00865B1D">
      <w:pPr>
        <w:pStyle w:val="ListParagraph"/>
        <w:numPr>
          <w:ilvl w:val="0"/>
          <w:numId w:val="45"/>
        </w:numPr>
        <w:ind w:hanging="357"/>
        <w:rPr>
          <w:szCs w:val="22"/>
        </w:rPr>
      </w:pPr>
      <w:r>
        <w:rPr>
          <w:szCs w:val="22"/>
        </w:rPr>
        <w:t>i</w:t>
      </w:r>
      <w:r w:rsidR="00774450" w:rsidRPr="00773FA3">
        <w:rPr>
          <w:szCs w:val="22"/>
        </w:rPr>
        <w:t>nclude a Bill of Quantities</w:t>
      </w:r>
      <w:r w:rsidR="007B7245">
        <w:rPr>
          <w:szCs w:val="22"/>
        </w:rPr>
        <w:t xml:space="preserve">, if </w:t>
      </w:r>
      <w:r w:rsidR="00F027AB">
        <w:rPr>
          <w:szCs w:val="22"/>
        </w:rPr>
        <w:t>required</w:t>
      </w:r>
      <w:r>
        <w:rPr>
          <w:szCs w:val="22"/>
        </w:rPr>
        <w:t>;</w:t>
      </w:r>
    </w:p>
    <w:p w14:paraId="67FD3343" w14:textId="7F1A22A4" w:rsidR="00DA40DC" w:rsidRPr="00773FA3" w:rsidRDefault="00275045" w:rsidP="00865B1D">
      <w:pPr>
        <w:numPr>
          <w:ilvl w:val="0"/>
          <w:numId w:val="45"/>
        </w:numPr>
        <w:spacing w:after="0"/>
        <w:ind w:hanging="357"/>
        <w:rPr>
          <w:rFonts w:cstheme="majorHAnsi"/>
        </w:rPr>
      </w:pPr>
      <w:r>
        <w:rPr>
          <w:rFonts w:cstheme="majorHAnsi"/>
        </w:rPr>
        <w:t>u</w:t>
      </w:r>
      <w:r w:rsidR="00DA40DC" w:rsidRPr="00773FA3">
        <w:rPr>
          <w:rFonts w:cstheme="majorHAnsi"/>
        </w:rPr>
        <w:t xml:space="preserve">se the current </w:t>
      </w:r>
      <w:r w:rsidR="00864639">
        <w:t>DHW</w:t>
      </w:r>
      <w:r w:rsidR="00DA40DC" w:rsidRPr="00773FA3">
        <w:rPr>
          <w:rFonts w:cstheme="majorHAnsi"/>
        </w:rPr>
        <w:t xml:space="preserve">’s Master Preliminaries for Works Contracting as the base for the contract specification preliminaries, prepared in conjunction with </w:t>
      </w:r>
      <w:r w:rsidR="00864639">
        <w:t>DHW</w:t>
      </w:r>
      <w:r w:rsidR="00DA40DC" w:rsidRPr="00773FA3">
        <w:rPr>
          <w:rFonts w:cstheme="majorHAnsi"/>
        </w:rPr>
        <w:t>.</w:t>
      </w:r>
      <w:r w:rsidR="0038320B">
        <w:rPr>
          <w:rFonts w:cstheme="majorHAnsi"/>
        </w:rPr>
        <w:t xml:space="preserve"> </w:t>
      </w:r>
      <w:r w:rsidR="00864639">
        <w:t>DHW</w:t>
      </w:r>
      <w:r w:rsidR="00B12A34" w:rsidRPr="00773FA3">
        <w:rPr>
          <w:rFonts w:cstheme="majorHAnsi"/>
        </w:rPr>
        <w:t>’s current Master Preliminaries</w:t>
      </w:r>
      <w:r w:rsidR="00B12A34">
        <w:rPr>
          <w:rFonts w:cstheme="majorHAnsi"/>
        </w:rPr>
        <w:t>,</w:t>
      </w:r>
      <w:r w:rsidR="00DA40DC" w:rsidRPr="00773FA3">
        <w:rPr>
          <w:rFonts w:cstheme="majorHAnsi"/>
        </w:rPr>
        <w:t xml:space="preserve"> associated forms and specification preliminaries guide notes for works contracting will be provided by the Principal’s Representative upon request from the Consultant</w:t>
      </w:r>
      <w:r w:rsidR="009766C8">
        <w:rPr>
          <w:rFonts w:cstheme="majorHAnsi"/>
        </w:rPr>
        <w:t>;</w:t>
      </w:r>
    </w:p>
    <w:p w14:paraId="74B702D1" w14:textId="1C2DD1B2" w:rsidR="00447CAB" w:rsidRPr="00773FA3" w:rsidRDefault="009766C8" w:rsidP="00865B1D">
      <w:pPr>
        <w:pStyle w:val="ListParagraph"/>
        <w:numPr>
          <w:ilvl w:val="0"/>
          <w:numId w:val="45"/>
        </w:numPr>
        <w:ind w:hanging="357"/>
        <w:rPr>
          <w:szCs w:val="22"/>
        </w:rPr>
      </w:pPr>
      <w:r>
        <w:rPr>
          <w:szCs w:val="22"/>
        </w:rPr>
        <w:t>a</w:t>
      </w:r>
      <w:r w:rsidR="00447CAB" w:rsidRPr="00773FA3">
        <w:rPr>
          <w:szCs w:val="22"/>
        </w:rPr>
        <w:t xml:space="preserve">pply </w:t>
      </w:r>
      <w:r w:rsidR="00DA40DC" w:rsidRPr="00773FA3">
        <w:rPr>
          <w:szCs w:val="22"/>
        </w:rPr>
        <w:t xml:space="preserve">government </w:t>
      </w:r>
      <w:r w:rsidR="00447CAB" w:rsidRPr="00773FA3">
        <w:rPr>
          <w:szCs w:val="22"/>
        </w:rPr>
        <w:t xml:space="preserve">and </w:t>
      </w:r>
      <w:r w:rsidR="00864639">
        <w:t>DHW</w:t>
      </w:r>
      <w:r w:rsidR="00447CAB" w:rsidRPr="00773FA3">
        <w:rPr>
          <w:szCs w:val="22"/>
        </w:rPr>
        <w:t xml:space="preserve"> tendering and contracting policies and practices as they are intended to be applied</w:t>
      </w:r>
      <w:r w:rsidR="0020455E" w:rsidRPr="00773FA3">
        <w:rPr>
          <w:szCs w:val="22"/>
        </w:rPr>
        <w:t>. Should this not occur,</w:t>
      </w:r>
      <w:r w:rsidR="00447CAB" w:rsidRPr="00773FA3">
        <w:rPr>
          <w:szCs w:val="22"/>
        </w:rPr>
        <w:t xml:space="preserve"> </w:t>
      </w:r>
      <w:r w:rsidR="00864639">
        <w:t>DHW</w:t>
      </w:r>
      <w:r w:rsidR="00447CAB" w:rsidRPr="00773FA3">
        <w:rPr>
          <w:szCs w:val="22"/>
        </w:rPr>
        <w:t xml:space="preserve"> may, at its discretion, advise the Consultant that it will not consider proposals for future contracts from the Consultant for a period of twelve months or such lesser period determined by </w:t>
      </w:r>
      <w:r w:rsidR="00864639">
        <w:t>DHW</w:t>
      </w:r>
      <w:r>
        <w:rPr>
          <w:szCs w:val="22"/>
        </w:rPr>
        <w:t>;</w:t>
      </w:r>
    </w:p>
    <w:p w14:paraId="6CB14A85" w14:textId="071CC30D" w:rsidR="00C242CE" w:rsidRPr="00C242CE" w:rsidRDefault="009766C8" w:rsidP="00865B1D">
      <w:pPr>
        <w:numPr>
          <w:ilvl w:val="0"/>
          <w:numId w:val="45"/>
        </w:numPr>
        <w:spacing w:after="0"/>
        <w:ind w:hanging="357"/>
        <w:rPr>
          <w:rFonts w:cstheme="majorBidi"/>
        </w:rPr>
      </w:pPr>
      <w:r>
        <w:rPr>
          <w:rFonts w:cstheme="majorBidi"/>
        </w:rPr>
        <w:t>r</w:t>
      </w:r>
      <w:r w:rsidR="00C242CE" w:rsidRPr="00C242CE">
        <w:rPr>
          <w:rFonts w:cstheme="majorBidi"/>
        </w:rPr>
        <w:t>ise and fall is applicable if the construction period over 26</w:t>
      </w:r>
      <w:r w:rsidR="001441F6">
        <w:rPr>
          <w:rFonts w:cstheme="majorBidi"/>
        </w:rPr>
        <w:t xml:space="preserve"> </w:t>
      </w:r>
      <w:r w:rsidR="00C242CE" w:rsidRPr="00C242CE">
        <w:rPr>
          <w:rFonts w:cstheme="majorBidi"/>
        </w:rPr>
        <w:t>weeks</w:t>
      </w:r>
      <w:r>
        <w:rPr>
          <w:rFonts w:cstheme="majorBidi"/>
        </w:rPr>
        <w:t>;</w:t>
      </w:r>
    </w:p>
    <w:p w14:paraId="5AD9C790" w14:textId="24D269C4" w:rsidR="00DA40DC" w:rsidRPr="00773FA3" w:rsidRDefault="00741754" w:rsidP="00865B1D">
      <w:pPr>
        <w:numPr>
          <w:ilvl w:val="0"/>
          <w:numId w:val="45"/>
        </w:numPr>
        <w:spacing w:after="0"/>
        <w:ind w:hanging="357"/>
        <w:rPr>
          <w:rFonts w:cstheme="majorBidi"/>
        </w:rPr>
      </w:pPr>
      <w:r>
        <w:rPr>
          <w:rFonts w:cstheme="majorBidi"/>
        </w:rPr>
        <w:t>n</w:t>
      </w:r>
      <w:r w:rsidR="00604D85">
        <w:rPr>
          <w:rFonts w:cstheme="majorBidi"/>
        </w:rPr>
        <w:t>ot</w:t>
      </w:r>
      <w:r w:rsidR="00DA40DC" w:rsidRPr="00773FA3">
        <w:rPr>
          <w:rFonts w:cstheme="majorBidi"/>
        </w:rPr>
        <w:t>withstanding any independent contract documentation phase review (</w:t>
      </w:r>
      <w:r w:rsidR="009852B3">
        <w:rPr>
          <w:rFonts w:cstheme="majorBidi"/>
        </w:rPr>
        <w:t>r</w:t>
      </w:r>
      <w:r w:rsidR="00DA40DC" w:rsidRPr="00773FA3">
        <w:rPr>
          <w:rFonts w:cstheme="majorBidi"/>
        </w:rPr>
        <w:t xml:space="preserve">efer Section 1.4 Design and/or Documentation Reviews), a final tender ready version of the full documentation and specification is also required to be delivered to the Principal’s Representative for review of the documents compliance with government and </w:t>
      </w:r>
      <w:r w:rsidR="00864639">
        <w:t>DHW</w:t>
      </w:r>
      <w:r w:rsidR="00DA40DC" w:rsidRPr="00773FA3">
        <w:rPr>
          <w:rFonts w:cstheme="majorBidi"/>
        </w:rPr>
        <w:t xml:space="preserve"> tendering and contracting policies and practices. The Consultant must ensure that the Principal’s Representative is given a minimum of five (5) working days to review the specification and advise the Consultant of any areas that may need attention</w:t>
      </w:r>
      <w:r w:rsidR="009350A4">
        <w:rPr>
          <w:rFonts w:cstheme="majorBidi"/>
        </w:rPr>
        <w:t>;</w:t>
      </w:r>
    </w:p>
    <w:p w14:paraId="6FC9BB06" w14:textId="13D3718C" w:rsidR="00DA40DC" w:rsidRPr="00773FA3" w:rsidRDefault="009350A4" w:rsidP="00865B1D">
      <w:pPr>
        <w:numPr>
          <w:ilvl w:val="0"/>
          <w:numId w:val="45"/>
        </w:numPr>
        <w:spacing w:after="0"/>
        <w:ind w:hanging="357"/>
        <w:rPr>
          <w:rFonts w:cstheme="majorHAnsi"/>
        </w:rPr>
      </w:pPr>
      <w:r>
        <w:rPr>
          <w:rFonts w:cstheme="majorHAnsi"/>
        </w:rPr>
        <w:lastRenderedPageBreak/>
        <w:t>w</w:t>
      </w:r>
      <w:r w:rsidR="00DA40DC" w:rsidRPr="00773FA3">
        <w:rPr>
          <w:rFonts w:cstheme="majorHAnsi"/>
        </w:rPr>
        <w:t>ithout delaying the delivery of the tender documents, ensure that the specification is edited as required following the Principal’s Representative review</w:t>
      </w:r>
      <w:r w:rsidR="00A04785">
        <w:rPr>
          <w:rFonts w:cstheme="majorHAnsi"/>
        </w:rPr>
        <w:t>;</w:t>
      </w:r>
      <w:r w:rsidR="00DA40DC" w:rsidRPr="00773FA3">
        <w:rPr>
          <w:rFonts w:cstheme="majorHAnsi"/>
        </w:rPr>
        <w:t xml:space="preserve"> </w:t>
      </w:r>
    </w:p>
    <w:p w14:paraId="2979D8FF" w14:textId="3E422F3C" w:rsidR="00447CAB" w:rsidRPr="00773FA3" w:rsidRDefault="00A04785" w:rsidP="00865B1D">
      <w:pPr>
        <w:pStyle w:val="ListParagraph"/>
        <w:numPr>
          <w:ilvl w:val="0"/>
          <w:numId w:val="45"/>
        </w:numPr>
        <w:ind w:hanging="357"/>
        <w:rPr>
          <w:szCs w:val="22"/>
        </w:rPr>
      </w:pPr>
      <w:r>
        <w:rPr>
          <w:szCs w:val="22"/>
        </w:rPr>
        <w:t>d</w:t>
      </w:r>
      <w:r w:rsidR="00447CAB" w:rsidRPr="00773FA3">
        <w:rPr>
          <w:szCs w:val="22"/>
        </w:rPr>
        <w:t>eliver to the Principal’s Representative</w:t>
      </w:r>
      <w:r w:rsidR="00F13AD5">
        <w:rPr>
          <w:szCs w:val="22"/>
        </w:rPr>
        <w:t xml:space="preserve"> within the timeframe</w:t>
      </w:r>
      <w:r w:rsidR="00D57542">
        <w:rPr>
          <w:szCs w:val="22"/>
        </w:rPr>
        <w:t xml:space="preserve"> requested by the Principal’s Representative, </w:t>
      </w:r>
      <w:r w:rsidR="00011CB5" w:rsidRPr="00773FA3">
        <w:rPr>
          <w:szCs w:val="22"/>
        </w:rPr>
        <w:t>the following documents</w:t>
      </w:r>
      <w:r w:rsidR="00447CAB" w:rsidRPr="00773FA3">
        <w:rPr>
          <w:szCs w:val="22"/>
        </w:rPr>
        <w:t>:</w:t>
      </w:r>
    </w:p>
    <w:p w14:paraId="3AB929D3" w14:textId="22EAFD2D" w:rsidR="00447CAB" w:rsidRPr="00773FA3" w:rsidRDefault="00F13AD5" w:rsidP="00865B1D">
      <w:pPr>
        <w:numPr>
          <w:ilvl w:val="0"/>
          <w:numId w:val="70"/>
        </w:numPr>
        <w:tabs>
          <w:tab w:val="left" w:pos="1418"/>
        </w:tabs>
        <w:spacing w:after="0"/>
        <w:ind w:left="1134" w:hanging="357"/>
        <w:rPr>
          <w:rFonts w:cs="Arial"/>
        </w:rPr>
      </w:pPr>
      <w:r>
        <w:rPr>
          <w:rFonts w:cs="Arial"/>
        </w:rPr>
        <w:t>s</w:t>
      </w:r>
      <w:r w:rsidR="00447CAB" w:rsidRPr="00773FA3">
        <w:rPr>
          <w:rFonts w:cs="Arial"/>
        </w:rPr>
        <w:t xml:space="preserve">chedule of </w:t>
      </w:r>
      <w:r w:rsidR="00011CB5" w:rsidRPr="00773FA3">
        <w:rPr>
          <w:rFonts w:cs="Arial"/>
        </w:rPr>
        <w:t>anticipated charges</w:t>
      </w:r>
      <w:r w:rsidR="00447CAB" w:rsidRPr="00773FA3">
        <w:rPr>
          <w:rFonts w:cs="Arial"/>
        </w:rPr>
        <w:t xml:space="preserve">. </w:t>
      </w:r>
      <w:r w:rsidR="00011CB5" w:rsidRPr="00773FA3">
        <w:rPr>
          <w:rFonts w:cs="Arial"/>
        </w:rPr>
        <w:t>including for example</w:t>
      </w:r>
      <w:r w:rsidR="00447CAB" w:rsidRPr="00773FA3">
        <w:rPr>
          <w:rFonts w:cs="Arial"/>
        </w:rPr>
        <w:t xml:space="preserve"> </w:t>
      </w:r>
      <w:r w:rsidR="00011CB5" w:rsidRPr="00773FA3">
        <w:rPr>
          <w:rFonts w:cs="Arial"/>
        </w:rPr>
        <w:t xml:space="preserve">headworks </w:t>
      </w:r>
      <w:r w:rsidR="00801207" w:rsidRPr="00773FA3">
        <w:rPr>
          <w:rFonts w:cs="Arial"/>
        </w:rPr>
        <w:t>etc</w:t>
      </w:r>
      <w:r>
        <w:rPr>
          <w:rFonts w:cs="Arial"/>
        </w:rPr>
        <w:t>;</w:t>
      </w:r>
      <w:r w:rsidR="00F236C1">
        <w:rPr>
          <w:rFonts w:cs="Arial"/>
        </w:rPr>
        <w:t xml:space="preserve"> and</w:t>
      </w:r>
    </w:p>
    <w:p w14:paraId="6C866056" w14:textId="03B5A3FE" w:rsidR="00447CAB" w:rsidRPr="00773FA3" w:rsidRDefault="00F13AD5" w:rsidP="00865B1D">
      <w:pPr>
        <w:numPr>
          <w:ilvl w:val="0"/>
          <w:numId w:val="70"/>
        </w:numPr>
        <w:tabs>
          <w:tab w:val="left" w:pos="1418"/>
        </w:tabs>
        <w:spacing w:after="0"/>
        <w:ind w:left="1134" w:hanging="357"/>
        <w:rPr>
          <w:rFonts w:cs="Arial"/>
        </w:rPr>
      </w:pPr>
      <w:r>
        <w:rPr>
          <w:rFonts w:cs="Arial"/>
        </w:rPr>
        <w:t>s</w:t>
      </w:r>
      <w:r w:rsidR="00447CAB" w:rsidRPr="00773FA3">
        <w:rPr>
          <w:rFonts w:cs="Arial"/>
        </w:rPr>
        <w:t xml:space="preserve">chedule of items to be supplied by </w:t>
      </w:r>
      <w:r w:rsidR="00011CB5" w:rsidRPr="00773FA3">
        <w:rPr>
          <w:rFonts w:cs="Arial"/>
        </w:rPr>
        <w:t>Principal’s Representative and any allowance for payment in advance shall be informed through the Annexure</w:t>
      </w:r>
      <w:r w:rsidR="00F236C1">
        <w:rPr>
          <w:rFonts w:cs="Arial"/>
        </w:rPr>
        <w:t>;</w:t>
      </w:r>
    </w:p>
    <w:p w14:paraId="53CFB2A6" w14:textId="5FFDE1A3" w:rsidR="00447CAB" w:rsidRPr="00773FA3" w:rsidRDefault="00C92D5D" w:rsidP="00865B1D">
      <w:pPr>
        <w:pStyle w:val="ListParagraph"/>
        <w:numPr>
          <w:ilvl w:val="0"/>
          <w:numId w:val="45"/>
        </w:numPr>
        <w:ind w:hanging="357"/>
        <w:rPr>
          <w:szCs w:val="22"/>
        </w:rPr>
      </w:pPr>
      <w:r>
        <w:rPr>
          <w:szCs w:val="22"/>
        </w:rPr>
        <w:t>d</w:t>
      </w:r>
      <w:r w:rsidR="00447CAB" w:rsidRPr="00773FA3">
        <w:rPr>
          <w:szCs w:val="22"/>
        </w:rPr>
        <w:t xml:space="preserve">eliver to </w:t>
      </w:r>
      <w:r w:rsidR="00011CB5" w:rsidRPr="00773FA3">
        <w:rPr>
          <w:szCs w:val="22"/>
        </w:rPr>
        <w:t>the Principal’s Representative</w:t>
      </w:r>
      <w:r w:rsidR="00447CAB" w:rsidRPr="00773FA3">
        <w:rPr>
          <w:szCs w:val="22"/>
        </w:rPr>
        <w:t xml:space="preserve"> </w:t>
      </w:r>
      <w:r w:rsidR="004A5E4E">
        <w:rPr>
          <w:szCs w:val="22"/>
        </w:rPr>
        <w:t>within the timeframe</w:t>
      </w:r>
      <w:r w:rsidR="00AE31FE">
        <w:rPr>
          <w:szCs w:val="22"/>
        </w:rPr>
        <w:t xml:space="preserve"> requested by the Principal’s Representative</w:t>
      </w:r>
      <w:r w:rsidR="00447CAB" w:rsidRPr="00773FA3">
        <w:rPr>
          <w:szCs w:val="22"/>
        </w:rPr>
        <w:t>:</w:t>
      </w:r>
    </w:p>
    <w:p w14:paraId="620566D7" w14:textId="2C9C1E80" w:rsidR="00447CAB" w:rsidRPr="00773FA3" w:rsidRDefault="00AE31FE" w:rsidP="00865B1D">
      <w:pPr>
        <w:numPr>
          <w:ilvl w:val="0"/>
          <w:numId w:val="70"/>
        </w:numPr>
        <w:tabs>
          <w:tab w:val="left" w:pos="1418"/>
        </w:tabs>
        <w:ind w:left="1134"/>
        <w:rPr>
          <w:rFonts w:cs="Arial"/>
        </w:rPr>
      </w:pPr>
      <w:r>
        <w:rPr>
          <w:rFonts w:cs="Arial"/>
        </w:rPr>
        <w:t>an electronic set of</w:t>
      </w:r>
      <w:r w:rsidR="00BB6E34">
        <w:rPr>
          <w:rFonts w:cs="Arial"/>
        </w:rPr>
        <w:t xml:space="preserve"> the</w:t>
      </w:r>
      <w:r w:rsidR="00447CAB" w:rsidRPr="00773FA3">
        <w:rPr>
          <w:rFonts w:cs="Arial"/>
        </w:rPr>
        <w:t xml:space="preserve"> tender documents as directed by the Principal’s Representative</w:t>
      </w:r>
      <w:r w:rsidR="00BB6E34" w:rsidRPr="00BB6E34">
        <w:rPr>
          <w:rFonts w:cs="Arial"/>
        </w:rPr>
        <w:t xml:space="preserve"> </w:t>
      </w:r>
      <w:r w:rsidR="00BB6E34" w:rsidRPr="00773FA3">
        <w:rPr>
          <w:rFonts w:cs="Arial"/>
        </w:rPr>
        <w:t xml:space="preserve">in accordance with </w:t>
      </w:r>
      <w:r w:rsidR="00BB6E34">
        <w:rPr>
          <w:rFonts w:cs="Arial"/>
        </w:rPr>
        <w:t>Section 1.5 Document format and quality control</w:t>
      </w:r>
      <w:r w:rsidR="00BB6E34" w:rsidRPr="00FD10DA">
        <w:rPr>
          <w:rFonts w:cs="Arial"/>
        </w:rPr>
        <w:t>.</w:t>
      </w:r>
    </w:p>
    <w:p w14:paraId="1B19013C" w14:textId="75C3C18E" w:rsidR="00754974" w:rsidRPr="00773FA3" w:rsidRDefault="00754974" w:rsidP="00E818E9">
      <w:pPr>
        <w:pStyle w:val="Heading2"/>
        <w:ind w:left="851" w:hanging="851"/>
      </w:pPr>
      <w:bookmarkStart w:id="200" w:name="_Toc160006438"/>
      <w:bookmarkStart w:id="201" w:name="_Toc160006715"/>
      <w:bookmarkStart w:id="202" w:name="_Toc160006439"/>
      <w:bookmarkStart w:id="203" w:name="_Toc160006716"/>
      <w:bookmarkStart w:id="204" w:name="_Toc509413366"/>
      <w:bookmarkStart w:id="205" w:name="_Toc511634323"/>
      <w:bookmarkStart w:id="206" w:name="_Toc167089726"/>
      <w:bookmarkEnd w:id="200"/>
      <w:bookmarkEnd w:id="201"/>
      <w:bookmarkEnd w:id="202"/>
      <w:bookmarkEnd w:id="203"/>
      <w:r w:rsidRPr="00773FA3">
        <w:t>Tender</w:t>
      </w:r>
      <w:bookmarkEnd w:id="204"/>
      <w:bookmarkEnd w:id="205"/>
      <w:bookmarkEnd w:id="206"/>
    </w:p>
    <w:p w14:paraId="29512B32" w14:textId="27066D28" w:rsidR="00754974" w:rsidRPr="00773FA3" w:rsidRDefault="00FB64CC" w:rsidP="00EA4510">
      <w:r>
        <w:t>T</w:t>
      </w:r>
      <w:r w:rsidR="00754974" w:rsidRPr="00773FA3">
        <w:t>endering of the project and the assessment of tenders are deemed to be part of the Contract Documentation phase of the project.</w:t>
      </w:r>
    </w:p>
    <w:p w14:paraId="0AA800CD" w14:textId="77777777" w:rsidR="00011CB5" w:rsidRPr="00773FA3" w:rsidRDefault="00754974" w:rsidP="00EA4510">
      <w:r w:rsidRPr="00773FA3">
        <w:t xml:space="preserve">The Principal’s Representative will tender the works. </w:t>
      </w:r>
    </w:p>
    <w:p w14:paraId="29F2F32F" w14:textId="1F3189A9" w:rsidR="00754974" w:rsidRPr="00773FA3" w:rsidRDefault="00754974" w:rsidP="00011CB5">
      <w:r w:rsidRPr="00773FA3">
        <w:t>Tenders will close at</w:t>
      </w:r>
      <w:r w:rsidR="00011CB5" w:rsidRPr="00773FA3">
        <w:t xml:space="preserve"> </w:t>
      </w:r>
      <w:r w:rsidRPr="00773FA3">
        <w:rPr>
          <w:rFonts w:cs="Arial"/>
        </w:rPr>
        <w:t>Tendering</w:t>
      </w:r>
      <w:r w:rsidRPr="00773FA3">
        <w:t xml:space="preserve"> Services </w:t>
      </w:r>
      <w:r w:rsidR="00EA4510" w:rsidRPr="00773FA3">
        <w:t>Djookanup</w:t>
      </w:r>
      <w:r w:rsidRPr="00773FA3">
        <w:t xml:space="preserve"> 16 Parkland Road Osborne Park 6017. </w:t>
      </w:r>
    </w:p>
    <w:p w14:paraId="686819A1" w14:textId="373049DA" w:rsidR="0020455E" w:rsidRPr="00773FA3" w:rsidRDefault="00011CB5" w:rsidP="00EA4510">
      <w:r w:rsidRPr="00773FA3">
        <w:t xml:space="preserve">The Consultant is to record all </w:t>
      </w:r>
      <w:r w:rsidR="00754974" w:rsidRPr="00773FA3">
        <w:t xml:space="preserve">Tender enquiries on the </w:t>
      </w:r>
      <w:r w:rsidR="00864639">
        <w:t>DHW</w:t>
      </w:r>
      <w:r w:rsidR="00754974" w:rsidRPr="00773FA3">
        <w:t xml:space="preserve"> approved form and forwarded to Tendering Services before 2:30 pm on the day that tenders close.</w:t>
      </w:r>
    </w:p>
    <w:p w14:paraId="7CAC213B" w14:textId="77777777" w:rsidR="00754974" w:rsidRPr="00773FA3" w:rsidRDefault="00754974" w:rsidP="00EA4510">
      <w:r w:rsidRPr="00773FA3">
        <w:t>The Consultant is required to:</w:t>
      </w:r>
    </w:p>
    <w:p w14:paraId="696A93E6" w14:textId="2466D47E" w:rsidR="00011CB5" w:rsidRPr="00773FA3" w:rsidRDefault="00E07FF1" w:rsidP="00865B1D">
      <w:pPr>
        <w:numPr>
          <w:ilvl w:val="0"/>
          <w:numId w:val="11"/>
        </w:numPr>
        <w:spacing w:after="0"/>
        <w:ind w:left="709" w:hanging="357"/>
        <w:rPr>
          <w:rFonts w:cs="Arial"/>
        </w:rPr>
      </w:pPr>
      <w:r>
        <w:rPr>
          <w:rFonts w:cs="Arial"/>
        </w:rPr>
        <w:t>a</w:t>
      </w:r>
      <w:r w:rsidR="00754974" w:rsidRPr="00773FA3">
        <w:rPr>
          <w:rFonts w:cs="Arial"/>
        </w:rPr>
        <w:t>ssess all tenders and check for technical compliance</w:t>
      </w:r>
      <w:r w:rsidR="00455DD4">
        <w:rPr>
          <w:rFonts w:cs="Arial"/>
        </w:rPr>
        <w:t>;</w:t>
      </w:r>
    </w:p>
    <w:p w14:paraId="7283DC47" w14:textId="5485D489" w:rsidR="00754974" w:rsidRPr="00773FA3" w:rsidRDefault="00E07FF1" w:rsidP="00865B1D">
      <w:pPr>
        <w:numPr>
          <w:ilvl w:val="0"/>
          <w:numId w:val="11"/>
        </w:numPr>
        <w:spacing w:after="0"/>
        <w:ind w:left="709" w:hanging="357"/>
        <w:rPr>
          <w:rFonts w:cs="Arial"/>
        </w:rPr>
      </w:pPr>
      <w:r>
        <w:rPr>
          <w:rFonts w:cs="Arial"/>
        </w:rPr>
        <w:t>r</w:t>
      </w:r>
      <w:r w:rsidR="00754974" w:rsidRPr="00773FA3">
        <w:rPr>
          <w:rFonts w:cs="Arial"/>
        </w:rPr>
        <w:t>esolve all technical issues arising from the tender assessment</w:t>
      </w:r>
      <w:r w:rsidR="00455DD4">
        <w:rPr>
          <w:rFonts w:cs="Arial"/>
        </w:rPr>
        <w:t>;</w:t>
      </w:r>
    </w:p>
    <w:p w14:paraId="713D808A" w14:textId="30CB0A1E" w:rsidR="000841D5" w:rsidRDefault="00E07FF1" w:rsidP="00865B1D">
      <w:pPr>
        <w:numPr>
          <w:ilvl w:val="0"/>
          <w:numId w:val="11"/>
        </w:numPr>
        <w:spacing w:after="0"/>
        <w:ind w:left="709" w:hanging="357"/>
        <w:rPr>
          <w:rFonts w:cs="Arial"/>
        </w:rPr>
      </w:pPr>
      <w:r>
        <w:rPr>
          <w:rFonts w:cs="Arial"/>
        </w:rPr>
        <w:t>p</w:t>
      </w:r>
      <w:r w:rsidR="00217E34">
        <w:rPr>
          <w:rFonts w:cs="Arial"/>
        </w:rPr>
        <w:t xml:space="preserve">articipate </w:t>
      </w:r>
      <w:r w:rsidR="000841D5">
        <w:rPr>
          <w:rFonts w:cs="Arial"/>
        </w:rPr>
        <w:t xml:space="preserve">in the panel evaluation meeting, which is convened and lead by the </w:t>
      </w:r>
      <w:r w:rsidR="000841D5">
        <w:t>Principal’s Representative</w:t>
      </w:r>
      <w:r w:rsidR="00455DD4">
        <w:t>;</w:t>
      </w:r>
    </w:p>
    <w:p w14:paraId="1A394DEB" w14:textId="34CB280E" w:rsidR="00011CB5" w:rsidRPr="00773FA3" w:rsidRDefault="009D5CE6" w:rsidP="00865B1D">
      <w:pPr>
        <w:numPr>
          <w:ilvl w:val="0"/>
          <w:numId w:val="11"/>
        </w:numPr>
        <w:spacing w:after="0"/>
        <w:ind w:left="709" w:hanging="357"/>
        <w:rPr>
          <w:rFonts w:cs="Arial"/>
        </w:rPr>
      </w:pPr>
      <w:r>
        <w:rPr>
          <w:rFonts w:cs="Arial"/>
        </w:rPr>
        <w:t xml:space="preserve">participate in </w:t>
      </w:r>
      <w:r w:rsidR="00011CB5" w:rsidRPr="00773FA3">
        <w:rPr>
          <w:rFonts w:cs="Arial"/>
        </w:rPr>
        <w:t xml:space="preserve">a meeting between the Principal’s Representative, the </w:t>
      </w:r>
      <w:r w:rsidR="00801207" w:rsidRPr="00773FA3">
        <w:rPr>
          <w:rFonts w:cs="Arial"/>
        </w:rPr>
        <w:t>Consultant,</w:t>
      </w:r>
      <w:r w:rsidR="00011CB5" w:rsidRPr="00773FA3">
        <w:rPr>
          <w:rFonts w:cs="Arial"/>
        </w:rPr>
        <w:t xml:space="preserve"> and the preferred tenderer, to discuss the project and the tender. The Principal’s Representative </w:t>
      </w:r>
      <w:r w:rsidR="00FE0E8E">
        <w:rPr>
          <w:rFonts w:cs="Arial"/>
        </w:rPr>
        <w:t>will</w:t>
      </w:r>
      <w:r w:rsidR="00011CB5" w:rsidRPr="00773FA3">
        <w:rPr>
          <w:rFonts w:cs="Arial"/>
        </w:rPr>
        <w:t xml:space="preserve"> convene </w:t>
      </w:r>
      <w:r w:rsidR="00FE0E8E">
        <w:rPr>
          <w:rFonts w:cs="Arial"/>
        </w:rPr>
        <w:t xml:space="preserve">the </w:t>
      </w:r>
      <w:r w:rsidR="00011CB5" w:rsidRPr="00773FA3">
        <w:rPr>
          <w:rFonts w:cs="Arial"/>
        </w:rPr>
        <w:t>meeting</w:t>
      </w:r>
      <w:r w:rsidR="00FE0E8E">
        <w:rPr>
          <w:rFonts w:cs="Arial"/>
        </w:rPr>
        <w:t>, if required</w:t>
      </w:r>
      <w:r w:rsidR="00E66240">
        <w:rPr>
          <w:rFonts w:cs="Arial"/>
        </w:rPr>
        <w:t>;</w:t>
      </w:r>
    </w:p>
    <w:p w14:paraId="236EF515" w14:textId="2A9428B4" w:rsidR="00011CB5" w:rsidRPr="00773FA3" w:rsidRDefault="00E66240" w:rsidP="00865B1D">
      <w:pPr>
        <w:numPr>
          <w:ilvl w:val="0"/>
          <w:numId w:val="11"/>
        </w:numPr>
        <w:spacing w:after="0"/>
        <w:ind w:left="709" w:hanging="357"/>
        <w:rPr>
          <w:rFonts w:cs="Arial"/>
        </w:rPr>
      </w:pPr>
      <w:r w:rsidRPr="00773FA3">
        <w:rPr>
          <w:rFonts w:cs="Arial"/>
        </w:rPr>
        <w:t>not carry out any negotiations</w:t>
      </w:r>
      <w:r w:rsidRPr="00773FA3" w:rsidDel="00E66240">
        <w:rPr>
          <w:rFonts w:cs="Arial"/>
        </w:rPr>
        <w:t xml:space="preserve"> </w:t>
      </w:r>
      <w:r>
        <w:rPr>
          <w:rFonts w:cs="Arial"/>
        </w:rPr>
        <w:t>i</w:t>
      </w:r>
      <w:r w:rsidR="00011CB5" w:rsidRPr="00773FA3">
        <w:rPr>
          <w:rFonts w:cs="Arial"/>
        </w:rPr>
        <w:t xml:space="preserve">f the </w:t>
      </w:r>
      <w:r w:rsidR="009F5C83" w:rsidRPr="00773FA3">
        <w:rPr>
          <w:rFonts w:cs="Arial"/>
        </w:rPr>
        <w:t>Principal’s Representative</w:t>
      </w:r>
      <w:r w:rsidR="009F5C83" w:rsidRPr="00773FA3" w:rsidDel="009F5C83">
        <w:rPr>
          <w:rFonts w:cs="Arial"/>
        </w:rPr>
        <w:t xml:space="preserve"> </w:t>
      </w:r>
      <w:r w:rsidR="00011CB5" w:rsidRPr="00773FA3">
        <w:rPr>
          <w:rFonts w:cs="Arial"/>
        </w:rPr>
        <w:t>commences post-tender negotiations with a tenderer</w:t>
      </w:r>
      <w:r w:rsidR="009F5C83">
        <w:rPr>
          <w:rFonts w:cs="Arial"/>
        </w:rPr>
        <w:t xml:space="preserve">, however, the </w:t>
      </w:r>
      <w:r>
        <w:rPr>
          <w:rFonts w:cs="Arial"/>
        </w:rPr>
        <w:t>Consultant</w:t>
      </w:r>
      <w:r w:rsidR="00011CB5" w:rsidRPr="00773FA3">
        <w:rPr>
          <w:rFonts w:cs="Arial"/>
        </w:rPr>
        <w:t xml:space="preserve"> must provide any information or documents required by the </w:t>
      </w:r>
      <w:r w:rsidR="009F5C83" w:rsidRPr="00773FA3">
        <w:rPr>
          <w:rFonts w:cs="Arial"/>
        </w:rPr>
        <w:t>Principal’s Representative</w:t>
      </w:r>
      <w:r w:rsidR="009F5C83" w:rsidRPr="00773FA3" w:rsidDel="009F5C83">
        <w:rPr>
          <w:rFonts w:cs="Arial"/>
        </w:rPr>
        <w:t xml:space="preserve"> </w:t>
      </w:r>
      <w:r w:rsidR="00011CB5" w:rsidRPr="00773FA3">
        <w:rPr>
          <w:rFonts w:cs="Arial"/>
        </w:rPr>
        <w:t>to assist those negotiations</w:t>
      </w:r>
      <w:r w:rsidR="009F5C83">
        <w:rPr>
          <w:rFonts w:cs="Arial"/>
        </w:rPr>
        <w:t>;</w:t>
      </w:r>
    </w:p>
    <w:p w14:paraId="47A675C5" w14:textId="1703F12D" w:rsidR="00754974" w:rsidRPr="00773FA3" w:rsidRDefault="00754974" w:rsidP="00865B1D">
      <w:pPr>
        <w:numPr>
          <w:ilvl w:val="0"/>
          <w:numId w:val="11"/>
        </w:numPr>
        <w:spacing w:after="0"/>
        <w:ind w:left="709" w:hanging="357"/>
        <w:rPr>
          <w:rFonts w:cs="Arial"/>
        </w:rPr>
      </w:pPr>
      <w:r w:rsidRPr="00773FA3">
        <w:rPr>
          <w:rFonts w:cs="Arial"/>
        </w:rPr>
        <w:t>Reconcile the tender result with the pre-tender estimate.</w:t>
      </w:r>
    </w:p>
    <w:p w14:paraId="5800E8A5" w14:textId="2A510904" w:rsidR="00C349A5" w:rsidRPr="007315A7" w:rsidRDefault="009F5C83" w:rsidP="00865B1D">
      <w:pPr>
        <w:numPr>
          <w:ilvl w:val="0"/>
          <w:numId w:val="11"/>
        </w:numPr>
        <w:spacing w:after="0"/>
        <w:ind w:left="709" w:hanging="357"/>
        <w:rPr>
          <w:rFonts w:cs="Arial"/>
        </w:rPr>
      </w:pPr>
      <w:bookmarkStart w:id="207" w:name="_Hlk205204030"/>
      <w:r>
        <w:rPr>
          <w:rFonts w:cs="Arial"/>
        </w:rPr>
        <w:t>s</w:t>
      </w:r>
      <w:r w:rsidR="007315A7">
        <w:rPr>
          <w:rFonts w:cs="Arial"/>
        </w:rPr>
        <w:t xml:space="preserve">ubmit a full tender evaluation report to the Principal’s Representative with </w:t>
      </w:r>
      <w:r w:rsidR="00410D7C">
        <w:rPr>
          <w:rFonts w:cs="Arial"/>
        </w:rPr>
        <w:t>a r</w:t>
      </w:r>
      <w:r w:rsidR="00754974" w:rsidRPr="007315A7">
        <w:rPr>
          <w:rFonts w:cs="Arial"/>
        </w:rPr>
        <w:t>ecommend</w:t>
      </w:r>
      <w:r w:rsidR="00410D7C">
        <w:rPr>
          <w:rFonts w:cs="Arial"/>
        </w:rPr>
        <w:t>ation</w:t>
      </w:r>
      <w:r w:rsidR="00C55D36">
        <w:rPr>
          <w:rFonts w:cs="Arial"/>
        </w:rPr>
        <w:t xml:space="preserve"> </w:t>
      </w:r>
      <w:r w:rsidR="009D75FF">
        <w:rPr>
          <w:rFonts w:cs="Arial"/>
        </w:rPr>
        <w:t>of</w:t>
      </w:r>
      <w:r w:rsidR="009D75FF" w:rsidRPr="007315A7">
        <w:rPr>
          <w:rFonts w:cs="Arial"/>
        </w:rPr>
        <w:t xml:space="preserve"> </w:t>
      </w:r>
      <w:r w:rsidR="00754974" w:rsidRPr="007315A7">
        <w:rPr>
          <w:rFonts w:cs="Arial"/>
        </w:rPr>
        <w:t>a successful tenderer</w:t>
      </w:r>
      <w:bookmarkEnd w:id="207"/>
      <w:r w:rsidR="00754974" w:rsidRPr="007315A7">
        <w:rPr>
          <w:rFonts w:cs="Arial"/>
        </w:rPr>
        <w:t>.</w:t>
      </w:r>
    </w:p>
    <w:p w14:paraId="34F85505" w14:textId="7B1F9309" w:rsidR="00A9109A" w:rsidRPr="00773FA3" w:rsidRDefault="00C55D36" w:rsidP="00865B1D">
      <w:pPr>
        <w:numPr>
          <w:ilvl w:val="0"/>
          <w:numId w:val="11"/>
        </w:numPr>
        <w:spacing w:after="120"/>
        <w:ind w:left="709"/>
        <w:rPr>
          <w:rFonts w:cs="Arial"/>
        </w:rPr>
      </w:pPr>
      <w:r>
        <w:rPr>
          <w:rFonts w:cs="Arial"/>
        </w:rPr>
        <w:t>c</w:t>
      </w:r>
      <w:r w:rsidR="00A9109A" w:rsidRPr="00773FA3">
        <w:rPr>
          <w:rFonts w:cs="Arial"/>
        </w:rPr>
        <w:t xml:space="preserve">omply with other </w:t>
      </w:r>
      <w:r w:rsidR="00864639">
        <w:t>DHW</w:t>
      </w:r>
      <w:r w:rsidR="00A9109A" w:rsidRPr="00773FA3">
        <w:rPr>
          <w:rFonts w:cs="Arial"/>
        </w:rPr>
        <w:t xml:space="preserve"> tendering requirements.</w:t>
      </w:r>
    </w:p>
    <w:p w14:paraId="048B1FB1" w14:textId="3CD5061F" w:rsidR="0064152E" w:rsidRPr="00773FA3" w:rsidRDefault="00E35788" w:rsidP="002B6EBF">
      <w:pPr>
        <w:pStyle w:val="Heading2"/>
        <w:ind w:left="851" w:hanging="851"/>
      </w:pPr>
      <w:bookmarkStart w:id="208" w:name="_Toc167089727"/>
      <w:r w:rsidRPr="00773FA3">
        <w:t>Contract Administration</w:t>
      </w:r>
      <w:bookmarkEnd w:id="208"/>
      <w:r w:rsidR="001570E7" w:rsidRPr="00773FA3">
        <w:t xml:space="preserve"> </w:t>
      </w:r>
    </w:p>
    <w:p w14:paraId="1C2B01F3" w14:textId="45355A08" w:rsidR="001570E7" w:rsidRPr="00773FA3" w:rsidRDefault="001570E7" w:rsidP="002B6EBF">
      <w:r w:rsidRPr="00773FA3">
        <w:lastRenderedPageBreak/>
        <w:t xml:space="preserve">The Consultant must administer the </w:t>
      </w:r>
      <w:r w:rsidR="00FD10DA" w:rsidRPr="00FD10DA">
        <w:t>construction</w:t>
      </w:r>
      <w:r w:rsidRPr="00773FA3">
        <w:t xml:space="preserve"> contract as the Superintendent’s Representative during the construction period, including the defects liability period. This includes issuing all instructions, progress claim processing, issuing certificates and variation orders previously authorised by the Principal’s Representative, and the preparation of any additional drawings needed to clarify the works.</w:t>
      </w:r>
    </w:p>
    <w:p w14:paraId="7E0E4D3C" w14:textId="298D36F3" w:rsidR="001570E7" w:rsidRPr="00773FA3" w:rsidRDefault="00A16245" w:rsidP="002B6EBF">
      <w:pPr>
        <w:rPr>
          <w:rFonts w:cs="Arial"/>
        </w:rPr>
      </w:pPr>
      <w:r w:rsidRPr="00773FA3">
        <w:rPr>
          <w:rFonts w:cs="Arial"/>
        </w:rPr>
        <w:t xml:space="preserve">The Consultant shall nominate within its </w:t>
      </w:r>
      <w:r w:rsidR="001570E7" w:rsidRPr="00773FA3">
        <w:rPr>
          <w:rFonts w:cs="Arial"/>
        </w:rPr>
        <w:t xml:space="preserve">service </w:t>
      </w:r>
      <w:r w:rsidRPr="00773FA3">
        <w:rPr>
          <w:rFonts w:cs="Arial"/>
        </w:rPr>
        <w:t>proposal a senior and experienced staff member to administer the works contract as the Superintendent’s Representative.</w:t>
      </w:r>
      <w:r w:rsidR="0038320B">
        <w:rPr>
          <w:rFonts w:cs="Arial"/>
        </w:rPr>
        <w:t xml:space="preserve"> </w:t>
      </w:r>
    </w:p>
    <w:p w14:paraId="684B7103" w14:textId="404A50E6" w:rsidR="00A16245" w:rsidRPr="00773FA3" w:rsidRDefault="00A16245" w:rsidP="002B6EBF">
      <w:pPr>
        <w:rPr>
          <w:rFonts w:cs="Arial"/>
        </w:rPr>
      </w:pPr>
      <w:r w:rsidRPr="00773FA3">
        <w:rPr>
          <w:rFonts w:cs="Arial"/>
        </w:rPr>
        <w:t>In the capacity of Superintendent’s Representative, amongst other things, the Consultant may be required to:</w:t>
      </w:r>
    </w:p>
    <w:p w14:paraId="313B6445" w14:textId="3D9829F0" w:rsidR="00A16245" w:rsidRPr="00773FA3" w:rsidRDefault="00D3116F" w:rsidP="00865B1D">
      <w:pPr>
        <w:numPr>
          <w:ilvl w:val="0"/>
          <w:numId w:val="13"/>
        </w:numPr>
        <w:spacing w:after="0"/>
        <w:rPr>
          <w:rFonts w:cs="Arial"/>
        </w:rPr>
      </w:pPr>
      <w:r>
        <w:rPr>
          <w:rFonts w:cs="Arial"/>
        </w:rPr>
        <w:t>i</w:t>
      </w:r>
      <w:r w:rsidR="00A16245" w:rsidRPr="00773FA3">
        <w:rPr>
          <w:rFonts w:cs="Arial"/>
        </w:rPr>
        <w:t xml:space="preserve">ssue instructions, directions and orders to appointed </w:t>
      </w:r>
      <w:r w:rsidR="00FD10DA" w:rsidRPr="00FD10DA">
        <w:rPr>
          <w:rFonts w:cs="Arial"/>
        </w:rPr>
        <w:t>construction</w:t>
      </w:r>
      <w:r w:rsidR="00A16245" w:rsidRPr="00773FA3">
        <w:rPr>
          <w:rFonts w:cs="Arial"/>
        </w:rPr>
        <w:t xml:space="preserve"> </w:t>
      </w:r>
      <w:r w:rsidR="00CE068B" w:rsidRPr="00773FA3">
        <w:rPr>
          <w:rFonts w:cs="Arial"/>
        </w:rPr>
        <w:t>c</w:t>
      </w:r>
      <w:r w:rsidR="00A16245" w:rsidRPr="00773FA3">
        <w:rPr>
          <w:rFonts w:cs="Arial"/>
        </w:rPr>
        <w:t>ontractor</w:t>
      </w:r>
      <w:r>
        <w:rPr>
          <w:rFonts w:cs="Arial"/>
        </w:rPr>
        <w:t>;</w:t>
      </w:r>
      <w:r w:rsidR="00A16245" w:rsidRPr="00773FA3">
        <w:rPr>
          <w:rFonts w:cs="Arial"/>
        </w:rPr>
        <w:t xml:space="preserve"> </w:t>
      </w:r>
    </w:p>
    <w:p w14:paraId="4E827F49" w14:textId="01512177" w:rsidR="00A16245" w:rsidRPr="00773FA3" w:rsidRDefault="00D3116F" w:rsidP="00865B1D">
      <w:pPr>
        <w:numPr>
          <w:ilvl w:val="0"/>
          <w:numId w:val="13"/>
        </w:numPr>
        <w:spacing w:after="0"/>
        <w:rPr>
          <w:rFonts w:cs="Arial"/>
        </w:rPr>
      </w:pPr>
      <w:r>
        <w:rPr>
          <w:rFonts w:cs="Arial"/>
        </w:rPr>
        <w:t>a</w:t>
      </w:r>
      <w:r w:rsidR="00A16245" w:rsidRPr="00773FA3">
        <w:rPr>
          <w:rFonts w:cs="Arial"/>
        </w:rPr>
        <w:t xml:space="preserve">ttend to and resolve requests for information in connection with the </w:t>
      </w:r>
      <w:r w:rsidR="00FD10DA">
        <w:rPr>
          <w:rFonts w:cs="Arial"/>
        </w:rPr>
        <w:t>construction</w:t>
      </w:r>
      <w:r w:rsidR="00FD10DA" w:rsidRPr="00773FA3">
        <w:rPr>
          <w:rFonts w:cs="Arial"/>
        </w:rPr>
        <w:t xml:space="preserve"> </w:t>
      </w:r>
      <w:r w:rsidR="00A16245" w:rsidRPr="00773FA3">
        <w:rPr>
          <w:rFonts w:cs="Arial"/>
        </w:rPr>
        <w:t xml:space="preserve">works within </w:t>
      </w:r>
      <w:r w:rsidR="001570E7" w:rsidRPr="00773FA3">
        <w:rPr>
          <w:rFonts w:cs="Arial"/>
        </w:rPr>
        <w:t>seven (</w:t>
      </w:r>
      <w:r w:rsidR="00A16245" w:rsidRPr="00773FA3">
        <w:rPr>
          <w:rFonts w:cs="Arial"/>
        </w:rPr>
        <w:t>7</w:t>
      </w:r>
      <w:r w:rsidR="001570E7" w:rsidRPr="00773FA3">
        <w:rPr>
          <w:rFonts w:cs="Arial"/>
        </w:rPr>
        <w:t>)</w:t>
      </w:r>
      <w:r w:rsidR="00A16245" w:rsidRPr="00773FA3">
        <w:rPr>
          <w:rFonts w:cs="Arial"/>
        </w:rPr>
        <w:t xml:space="preserve"> calendar days or within such lesser time as required to ensure that the appointed </w:t>
      </w:r>
      <w:r w:rsidR="00FD10DA" w:rsidRPr="00FD10DA">
        <w:rPr>
          <w:rFonts w:cs="Arial"/>
        </w:rPr>
        <w:t>construction</w:t>
      </w:r>
      <w:r w:rsidR="00FD10DA">
        <w:rPr>
          <w:rFonts w:cs="Arial"/>
        </w:rPr>
        <w:t xml:space="preserve"> </w:t>
      </w:r>
      <w:r w:rsidR="00CE068B" w:rsidRPr="00773FA3">
        <w:rPr>
          <w:rFonts w:cs="Arial"/>
        </w:rPr>
        <w:t>c</w:t>
      </w:r>
      <w:r w:rsidR="00A16245" w:rsidRPr="00773FA3">
        <w:rPr>
          <w:rFonts w:cs="Arial"/>
        </w:rPr>
        <w:t>ontractor is not unduly delayed</w:t>
      </w:r>
      <w:r>
        <w:rPr>
          <w:rFonts w:cs="Arial"/>
        </w:rPr>
        <w:t>;</w:t>
      </w:r>
    </w:p>
    <w:p w14:paraId="7F59F3A6" w14:textId="0A120758" w:rsidR="00A16245" w:rsidRPr="00773FA3" w:rsidRDefault="00D3116F" w:rsidP="00865B1D">
      <w:pPr>
        <w:numPr>
          <w:ilvl w:val="0"/>
          <w:numId w:val="13"/>
        </w:numPr>
        <w:spacing w:after="0"/>
        <w:rPr>
          <w:rFonts w:cstheme="majorHAnsi"/>
        </w:rPr>
      </w:pPr>
      <w:r>
        <w:rPr>
          <w:rFonts w:cs="Arial"/>
        </w:rPr>
        <w:t>a</w:t>
      </w:r>
      <w:r w:rsidR="00A16245" w:rsidRPr="00773FA3">
        <w:rPr>
          <w:rFonts w:cs="Arial"/>
        </w:rPr>
        <w:t xml:space="preserve">ttend </w:t>
      </w:r>
      <w:r w:rsidR="001570E7" w:rsidRPr="00773FA3">
        <w:rPr>
          <w:rFonts w:cs="Arial"/>
        </w:rPr>
        <w:t xml:space="preserve">site </w:t>
      </w:r>
      <w:r w:rsidR="00A16245" w:rsidRPr="00773FA3">
        <w:rPr>
          <w:rFonts w:cs="Arial"/>
        </w:rPr>
        <w:t>meetings and visits on at least a fortnightly basis or as reasonably required</w:t>
      </w:r>
      <w:r w:rsidR="001570E7" w:rsidRPr="00773FA3">
        <w:rPr>
          <w:rFonts w:cstheme="majorHAnsi"/>
        </w:rPr>
        <w:t xml:space="preserve"> at a frequency as agreed with the Principal’s Representative</w:t>
      </w:r>
      <w:r>
        <w:rPr>
          <w:rFonts w:cstheme="majorHAnsi"/>
        </w:rPr>
        <w:t>;</w:t>
      </w:r>
    </w:p>
    <w:p w14:paraId="584A4414" w14:textId="3DAA9494" w:rsidR="001C3268" w:rsidRPr="00773FA3" w:rsidRDefault="00D3116F" w:rsidP="00865B1D">
      <w:pPr>
        <w:numPr>
          <w:ilvl w:val="0"/>
          <w:numId w:val="13"/>
        </w:numPr>
        <w:spacing w:after="0"/>
        <w:rPr>
          <w:rFonts w:cstheme="majorHAnsi"/>
        </w:rPr>
      </w:pPr>
      <w:r>
        <w:rPr>
          <w:rFonts w:cstheme="majorHAnsi"/>
        </w:rPr>
        <w:t>r</w:t>
      </w:r>
      <w:r w:rsidR="001C3268" w:rsidRPr="002B6EBF">
        <w:rPr>
          <w:rFonts w:cstheme="majorHAnsi"/>
        </w:rPr>
        <w:t>eview and approve</w:t>
      </w:r>
      <w:r w:rsidR="001C3268" w:rsidRPr="00773FA3">
        <w:rPr>
          <w:rFonts w:cstheme="majorHAnsi"/>
        </w:rPr>
        <w:t xml:space="preserve"> the construction program in native file format as provided by the </w:t>
      </w:r>
      <w:r w:rsidR="00FD10DA" w:rsidRPr="00FD10DA">
        <w:rPr>
          <w:rFonts w:cstheme="majorHAnsi"/>
        </w:rPr>
        <w:t>construction</w:t>
      </w:r>
      <w:r w:rsidR="001C3268" w:rsidRPr="00773FA3">
        <w:rPr>
          <w:rFonts w:cstheme="majorHAnsi"/>
        </w:rPr>
        <w:t xml:space="preserve"> contractor, from time to time</w:t>
      </w:r>
      <w:r>
        <w:rPr>
          <w:rFonts w:cstheme="majorHAnsi"/>
        </w:rPr>
        <w:t>;</w:t>
      </w:r>
    </w:p>
    <w:p w14:paraId="38E5293B" w14:textId="70DD422F" w:rsidR="00A16245" w:rsidRPr="00773FA3" w:rsidRDefault="00D3116F" w:rsidP="00865B1D">
      <w:pPr>
        <w:numPr>
          <w:ilvl w:val="0"/>
          <w:numId w:val="13"/>
        </w:numPr>
        <w:spacing w:after="0"/>
        <w:rPr>
          <w:rFonts w:cs="Arial"/>
        </w:rPr>
      </w:pPr>
      <w:r>
        <w:rPr>
          <w:rFonts w:cs="Arial"/>
        </w:rPr>
        <w:t>p</w:t>
      </w:r>
      <w:r w:rsidR="00A16245" w:rsidRPr="00773FA3">
        <w:rPr>
          <w:rFonts w:cs="Arial"/>
        </w:rPr>
        <w:t xml:space="preserve">rovide advice to the Principal’s Representative </w:t>
      </w:r>
      <w:r w:rsidR="001570E7" w:rsidRPr="00773FA3">
        <w:rPr>
          <w:rFonts w:cs="Arial"/>
        </w:rPr>
        <w:t>regarding</w:t>
      </w:r>
      <w:r w:rsidR="00A16245" w:rsidRPr="00773FA3">
        <w:rPr>
          <w:rFonts w:cs="Arial"/>
        </w:rPr>
        <w:t xml:space="preserve"> the </w:t>
      </w:r>
      <w:r w:rsidR="00FD10DA" w:rsidRPr="00FD10DA">
        <w:rPr>
          <w:rFonts w:cs="Arial"/>
        </w:rPr>
        <w:t>construction</w:t>
      </w:r>
      <w:r w:rsidR="00FD10DA">
        <w:rPr>
          <w:rFonts w:cs="Arial"/>
        </w:rPr>
        <w:t xml:space="preserve"> </w:t>
      </w:r>
      <w:r w:rsidR="00A16245" w:rsidRPr="00773FA3">
        <w:rPr>
          <w:rFonts w:cs="Arial"/>
        </w:rPr>
        <w:t>works</w:t>
      </w:r>
      <w:r>
        <w:rPr>
          <w:rFonts w:cs="Arial"/>
        </w:rPr>
        <w:t>;</w:t>
      </w:r>
    </w:p>
    <w:p w14:paraId="49546E14" w14:textId="1EA29B7E" w:rsidR="0071050F" w:rsidRPr="00773FA3" w:rsidRDefault="00D3116F" w:rsidP="00865B1D">
      <w:pPr>
        <w:numPr>
          <w:ilvl w:val="0"/>
          <w:numId w:val="13"/>
        </w:numPr>
        <w:spacing w:after="0"/>
      </w:pPr>
      <w:r>
        <w:t>e</w:t>
      </w:r>
      <w:r w:rsidR="0071050F" w:rsidRPr="00773FA3">
        <w:t xml:space="preserve">nsure that the </w:t>
      </w:r>
      <w:r w:rsidR="00FD10DA" w:rsidRPr="00FD10DA">
        <w:t>construction</w:t>
      </w:r>
      <w:r w:rsidR="00FD10DA">
        <w:t xml:space="preserve"> </w:t>
      </w:r>
      <w:r w:rsidR="0071050F" w:rsidRPr="00773FA3">
        <w:t>contractor informs the building’s facilities manager of any disruptions to existing service</w:t>
      </w:r>
      <w:r>
        <w:t>;</w:t>
      </w:r>
    </w:p>
    <w:p w14:paraId="4A6B9513" w14:textId="681556E6" w:rsidR="00A16245" w:rsidRPr="00773FA3" w:rsidRDefault="00D3116F" w:rsidP="00865B1D">
      <w:pPr>
        <w:numPr>
          <w:ilvl w:val="0"/>
          <w:numId w:val="13"/>
        </w:numPr>
        <w:spacing w:after="0"/>
        <w:rPr>
          <w:rFonts w:cs="Arial"/>
        </w:rPr>
      </w:pPr>
      <w:r>
        <w:rPr>
          <w:rFonts w:cs="Arial"/>
        </w:rPr>
        <w:t>r</w:t>
      </w:r>
      <w:r w:rsidR="00A16245" w:rsidRPr="00773FA3">
        <w:rPr>
          <w:rFonts w:cs="Arial"/>
        </w:rPr>
        <w:t xml:space="preserve">eview submissions for shop detailing, </w:t>
      </w:r>
      <w:r w:rsidR="001570E7" w:rsidRPr="00773FA3">
        <w:rPr>
          <w:rFonts w:cs="Arial"/>
        </w:rPr>
        <w:t xml:space="preserve">door and window framing, </w:t>
      </w:r>
      <w:r w:rsidR="00A16245" w:rsidRPr="00773FA3">
        <w:rPr>
          <w:rFonts w:cs="Arial"/>
        </w:rPr>
        <w:t xml:space="preserve">switchboard drawings and the like including distribution to appropriate building services consultant or engineer in a timely fashion and in a manner that does not impede the </w:t>
      </w:r>
      <w:r w:rsidR="00FD10DA" w:rsidRPr="00FD10DA">
        <w:rPr>
          <w:rFonts w:cs="Arial"/>
        </w:rPr>
        <w:t>construction</w:t>
      </w:r>
      <w:r w:rsidR="00A16245" w:rsidRPr="00773FA3">
        <w:rPr>
          <w:rFonts w:cs="Arial"/>
        </w:rPr>
        <w:t xml:space="preserve"> </w:t>
      </w:r>
      <w:r w:rsidR="00CE068B" w:rsidRPr="00773FA3">
        <w:rPr>
          <w:rFonts w:cs="Arial"/>
        </w:rPr>
        <w:t>c</w:t>
      </w:r>
      <w:r w:rsidR="00A16245" w:rsidRPr="00773FA3">
        <w:rPr>
          <w:rFonts w:cs="Arial"/>
        </w:rPr>
        <w:t>ontractor’s progress</w:t>
      </w:r>
      <w:r>
        <w:rPr>
          <w:rFonts w:cs="Arial"/>
        </w:rPr>
        <w:t>;</w:t>
      </w:r>
      <w:r w:rsidR="00A16245" w:rsidRPr="00773FA3">
        <w:rPr>
          <w:rFonts w:cs="Arial"/>
        </w:rPr>
        <w:t xml:space="preserve"> </w:t>
      </w:r>
    </w:p>
    <w:p w14:paraId="1C42CF2C" w14:textId="26E6CC77" w:rsidR="00A16245" w:rsidRPr="00773FA3" w:rsidRDefault="00D3116F" w:rsidP="00865B1D">
      <w:pPr>
        <w:numPr>
          <w:ilvl w:val="0"/>
          <w:numId w:val="13"/>
        </w:numPr>
        <w:spacing w:after="0"/>
        <w:rPr>
          <w:rFonts w:cs="Arial"/>
        </w:rPr>
      </w:pPr>
      <w:r>
        <w:rPr>
          <w:rFonts w:cs="Arial"/>
        </w:rPr>
        <w:t>p</w:t>
      </w:r>
      <w:r w:rsidR="00A16245" w:rsidRPr="00773FA3">
        <w:rPr>
          <w:rFonts w:cs="Arial"/>
        </w:rPr>
        <w:t xml:space="preserve">repare additional drawings as needed to clarify the </w:t>
      </w:r>
      <w:r w:rsidR="00FD10DA" w:rsidRPr="00FD10DA">
        <w:rPr>
          <w:rFonts w:cs="Arial"/>
        </w:rPr>
        <w:t>construction</w:t>
      </w:r>
      <w:r w:rsidR="00FD10DA">
        <w:rPr>
          <w:rFonts w:cs="Arial"/>
        </w:rPr>
        <w:t xml:space="preserve"> </w:t>
      </w:r>
      <w:r w:rsidR="001570E7" w:rsidRPr="00773FA3">
        <w:rPr>
          <w:rFonts w:cs="Arial"/>
        </w:rPr>
        <w:t>contract</w:t>
      </w:r>
      <w:r>
        <w:rPr>
          <w:rFonts w:cs="Arial"/>
        </w:rPr>
        <w:t>;</w:t>
      </w:r>
    </w:p>
    <w:p w14:paraId="4A129995" w14:textId="24F61AC0" w:rsidR="00A16245" w:rsidRPr="00773FA3" w:rsidRDefault="00D3116F" w:rsidP="00865B1D">
      <w:pPr>
        <w:numPr>
          <w:ilvl w:val="0"/>
          <w:numId w:val="13"/>
        </w:numPr>
        <w:spacing w:after="0"/>
        <w:rPr>
          <w:rFonts w:cs="Arial"/>
        </w:rPr>
      </w:pPr>
      <w:r>
        <w:rPr>
          <w:rFonts w:cs="Arial"/>
        </w:rPr>
        <w:t>u</w:t>
      </w:r>
      <w:r w:rsidR="00A16245" w:rsidRPr="00773FA3">
        <w:rPr>
          <w:rFonts w:cs="Arial"/>
        </w:rPr>
        <w:t xml:space="preserve">pdate as-constructed drawings as the </w:t>
      </w:r>
      <w:r w:rsidR="00FD10DA">
        <w:rPr>
          <w:rFonts w:cs="Arial"/>
        </w:rPr>
        <w:t xml:space="preserve">construction </w:t>
      </w:r>
      <w:r w:rsidR="00A16245" w:rsidRPr="00773FA3">
        <w:rPr>
          <w:rFonts w:cs="Arial"/>
        </w:rPr>
        <w:t>works progress</w:t>
      </w:r>
      <w:r>
        <w:rPr>
          <w:rFonts w:cs="Arial"/>
        </w:rPr>
        <w:t>;</w:t>
      </w:r>
    </w:p>
    <w:p w14:paraId="469AD7B9" w14:textId="40A23E0C" w:rsidR="00A16245" w:rsidRPr="00773FA3" w:rsidRDefault="00D3116F" w:rsidP="00865B1D">
      <w:pPr>
        <w:numPr>
          <w:ilvl w:val="0"/>
          <w:numId w:val="13"/>
        </w:numPr>
        <w:spacing w:after="0"/>
        <w:rPr>
          <w:rFonts w:cs="Arial"/>
        </w:rPr>
      </w:pPr>
      <w:r>
        <w:rPr>
          <w:rFonts w:cs="Arial"/>
        </w:rPr>
        <w:t>m</w:t>
      </w:r>
      <w:r w:rsidR="00A16245" w:rsidRPr="00773FA3">
        <w:rPr>
          <w:rFonts w:cs="Arial"/>
        </w:rPr>
        <w:t xml:space="preserve">onitor progress of work on site and assess compliance with the </w:t>
      </w:r>
      <w:r w:rsidR="008769C4" w:rsidRPr="005E3D3F">
        <w:rPr>
          <w:rFonts w:cs="Arial"/>
          <w:szCs w:val="24"/>
        </w:rPr>
        <w:t xml:space="preserve">construction </w:t>
      </w:r>
      <w:r w:rsidR="00CE068B" w:rsidRPr="00773FA3">
        <w:rPr>
          <w:rFonts w:cs="Arial"/>
        </w:rPr>
        <w:t>c</w:t>
      </w:r>
      <w:r w:rsidR="00A16245" w:rsidRPr="00773FA3">
        <w:rPr>
          <w:rFonts w:cs="Arial"/>
        </w:rPr>
        <w:t>ontract (including special conditions of contract), drawings, specifications, applicable building standards, permits or approvals</w:t>
      </w:r>
      <w:r>
        <w:rPr>
          <w:rFonts w:cs="Arial"/>
        </w:rPr>
        <w:t>;</w:t>
      </w:r>
    </w:p>
    <w:p w14:paraId="1A5CE387" w14:textId="67279BB2" w:rsidR="001C3268" w:rsidRPr="00773FA3" w:rsidRDefault="00D3116F" w:rsidP="00865B1D">
      <w:pPr>
        <w:pStyle w:val="ListParagraph"/>
        <w:numPr>
          <w:ilvl w:val="0"/>
          <w:numId w:val="13"/>
        </w:numPr>
        <w:contextualSpacing/>
        <w:jc w:val="left"/>
        <w:rPr>
          <w:rFonts w:cstheme="majorHAnsi"/>
        </w:rPr>
      </w:pPr>
      <w:r>
        <w:rPr>
          <w:rFonts w:cstheme="majorHAnsi"/>
        </w:rPr>
        <w:t>m</w:t>
      </w:r>
      <w:r w:rsidR="001C3268" w:rsidRPr="002B6EBF">
        <w:rPr>
          <w:rFonts w:cstheme="majorHAnsi"/>
        </w:rPr>
        <w:t>onitor the Contractor’s compliance with contractual obligations in relation to obligations to imported goods/services, use of local suppliers/subcontractors, materials</w:t>
      </w:r>
      <w:r w:rsidR="001C3268" w:rsidRPr="00773FA3">
        <w:rPr>
          <w:rFonts w:cstheme="majorHAnsi"/>
        </w:rPr>
        <w:t xml:space="preserve"> recycling, and </w:t>
      </w:r>
      <w:r w:rsidR="00682703">
        <w:rPr>
          <w:rFonts w:cstheme="majorHAnsi"/>
        </w:rPr>
        <w:t>Aboriginal</w:t>
      </w:r>
      <w:r w:rsidR="00682703" w:rsidRPr="00773FA3">
        <w:rPr>
          <w:rFonts w:cstheme="majorHAnsi"/>
        </w:rPr>
        <w:t xml:space="preserve"> </w:t>
      </w:r>
      <w:r w:rsidR="001C3268" w:rsidRPr="00773FA3">
        <w:rPr>
          <w:rFonts w:cstheme="majorHAnsi"/>
        </w:rPr>
        <w:t>Economic Development where applicable</w:t>
      </w:r>
      <w:r>
        <w:rPr>
          <w:rFonts w:cstheme="majorHAnsi"/>
        </w:rPr>
        <w:t>;</w:t>
      </w:r>
    </w:p>
    <w:p w14:paraId="64324255" w14:textId="389C73E1" w:rsidR="001C3268" w:rsidRPr="00773FA3" w:rsidRDefault="00D3116F" w:rsidP="00865B1D">
      <w:pPr>
        <w:numPr>
          <w:ilvl w:val="0"/>
          <w:numId w:val="13"/>
        </w:numPr>
        <w:spacing w:after="0"/>
        <w:rPr>
          <w:rFonts w:cstheme="majorHAnsi"/>
        </w:rPr>
      </w:pPr>
      <w:r>
        <w:rPr>
          <w:rFonts w:cstheme="majorHAnsi"/>
        </w:rPr>
        <w:t>m</w:t>
      </w:r>
      <w:r w:rsidR="001C3268" w:rsidRPr="00773FA3">
        <w:rPr>
          <w:rFonts w:cstheme="majorHAnsi"/>
        </w:rPr>
        <w:t xml:space="preserve">onitor </w:t>
      </w:r>
      <w:r w:rsidR="001C3268" w:rsidRPr="002B6EBF">
        <w:rPr>
          <w:rFonts w:cstheme="majorHAnsi"/>
        </w:rPr>
        <w:t>the Contractor’s compliance with contractual obligations in relation to obligations to subcontractors, including but not limited to spot checks with subcontractors confirming the Contractor has discharged its liabilities to those subcontractors</w:t>
      </w:r>
      <w:r>
        <w:rPr>
          <w:rFonts w:cstheme="majorHAnsi"/>
        </w:rPr>
        <w:t>;</w:t>
      </w:r>
    </w:p>
    <w:p w14:paraId="3D52B1F1" w14:textId="23628DAF" w:rsidR="00A16245" w:rsidRPr="00773FA3" w:rsidRDefault="00D3116F" w:rsidP="00865B1D">
      <w:pPr>
        <w:numPr>
          <w:ilvl w:val="0"/>
          <w:numId w:val="13"/>
        </w:numPr>
        <w:spacing w:after="0"/>
        <w:rPr>
          <w:rFonts w:cs="Arial"/>
        </w:rPr>
      </w:pPr>
      <w:r>
        <w:rPr>
          <w:rFonts w:cs="Arial"/>
        </w:rPr>
        <w:t>a</w:t>
      </w:r>
      <w:r w:rsidR="00A16245" w:rsidRPr="00773FA3">
        <w:rPr>
          <w:rFonts w:cs="Arial"/>
        </w:rPr>
        <w:t xml:space="preserve">ssess cost variations and extension of time claims in accordance with the </w:t>
      </w:r>
      <w:r w:rsidR="00FD10DA" w:rsidRPr="00FD10DA">
        <w:rPr>
          <w:rFonts w:cs="Arial"/>
        </w:rPr>
        <w:t>construction</w:t>
      </w:r>
      <w:r w:rsidR="00A16245" w:rsidRPr="00773FA3">
        <w:rPr>
          <w:rFonts w:cs="Arial"/>
        </w:rPr>
        <w:t xml:space="preserve"> </w:t>
      </w:r>
      <w:r w:rsidR="00CE068B" w:rsidRPr="00773FA3">
        <w:rPr>
          <w:rFonts w:cs="Arial"/>
        </w:rPr>
        <w:t>c</w:t>
      </w:r>
      <w:r w:rsidR="00A16245" w:rsidRPr="00773FA3">
        <w:rPr>
          <w:rFonts w:cs="Arial"/>
        </w:rPr>
        <w:t>ontract</w:t>
      </w:r>
      <w:r>
        <w:rPr>
          <w:rFonts w:cs="Arial"/>
        </w:rPr>
        <w:t>;</w:t>
      </w:r>
    </w:p>
    <w:p w14:paraId="28814D4F" w14:textId="7F86B39D" w:rsidR="00A16245" w:rsidRPr="00773FA3" w:rsidRDefault="00D3116F" w:rsidP="00865B1D">
      <w:pPr>
        <w:numPr>
          <w:ilvl w:val="0"/>
          <w:numId w:val="13"/>
        </w:numPr>
        <w:spacing w:after="0"/>
        <w:rPr>
          <w:rFonts w:cs="Arial"/>
        </w:rPr>
      </w:pPr>
      <w:r>
        <w:rPr>
          <w:rFonts w:cs="Arial"/>
        </w:rPr>
        <w:t>i</w:t>
      </w:r>
      <w:r w:rsidR="00A16245" w:rsidRPr="00773FA3">
        <w:rPr>
          <w:rFonts w:cs="Arial"/>
        </w:rPr>
        <w:t xml:space="preserve">ssue variation orders authorised by the Principal’s Representative in accordance with the terms of the contracts between the Consultant and the Principal and between the Principal and the appointed </w:t>
      </w:r>
      <w:r w:rsidR="00FD10DA" w:rsidRPr="00FD10DA">
        <w:rPr>
          <w:rFonts w:cs="Arial"/>
        </w:rPr>
        <w:t>construction</w:t>
      </w:r>
      <w:r w:rsidR="00FD10DA">
        <w:rPr>
          <w:rFonts w:cs="Arial"/>
        </w:rPr>
        <w:t xml:space="preserve"> </w:t>
      </w:r>
      <w:r w:rsidR="00CE068B" w:rsidRPr="00773FA3">
        <w:rPr>
          <w:rFonts w:cs="Arial"/>
        </w:rPr>
        <w:t>c</w:t>
      </w:r>
      <w:r w:rsidR="00A16245" w:rsidRPr="00773FA3">
        <w:rPr>
          <w:rFonts w:cs="Arial"/>
        </w:rPr>
        <w:t>ontractor</w:t>
      </w:r>
      <w:r>
        <w:rPr>
          <w:rFonts w:cs="Arial"/>
        </w:rPr>
        <w:t>;</w:t>
      </w:r>
    </w:p>
    <w:p w14:paraId="037F929D" w14:textId="7FFBB22F" w:rsidR="00A16245" w:rsidRPr="00773FA3" w:rsidRDefault="00B17288" w:rsidP="00865B1D">
      <w:pPr>
        <w:numPr>
          <w:ilvl w:val="0"/>
          <w:numId w:val="13"/>
        </w:numPr>
        <w:spacing w:after="0"/>
        <w:rPr>
          <w:rFonts w:cs="Arial"/>
        </w:rPr>
      </w:pPr>
      <w:r>
        <w:rPr>
          <w:rFonts w:cs="Arial"/>
        </w:rPr>
        <w:lastRenderedPageBreak/>
        <w:t>r</w:t>
      </w:r>
      <w:r w:rsidR="00A16245" w:rsidRPr="00773FA3">
        <w:rPr>
          <w:rFonts w:cs="Arial"/>
        </w:rPr>
        <w:t>eceive, assess and process payment claims, including the issuance of payment certificates.</w:t>
      </w:r>
      <w:r w:rsidR="001570E7" w:rsidRPr="00773FA3">
        <w:rPr>
          <w:rFonts w:cs="Arial"/>
        </w:rPr>
        <w:t xml:space="preserve"> </w:t>
      </w:r>
      <w:r w:rsidR="001570E7" w:rsidRPr="00773FA3">
        <w:rPr>
          <w:rFonts w:cstheme="majorHAnsi"/>
        </w:rPr>
        <w:t>Refer also to Section 1.8 Payment process</w:t>
      </w:r>
      <w:r>
        <w:rPr>
          <w:rFonts w:cstheme="majorHAnsi"/>
        </w:rPr>
        <w:t>;</w:t>
      </w:r>
    </w:p>
    <w:p w14:paraId="50284C61" w14:textId="07DC389D" w:rsidR="00A16245" w:rsidRPr="00773FA3" w:rsidRDefault="00B17288" w:rsidP="00865B1D">
      <w:pPr>
        <w:numPr>
          <w:ilvl w:val="0"/>
          <w:numId w:val="13"/>
        </w:numPr>
        <w:spacing w:after="0"/>
        <w:rPr>
          <w:rFonts w:cs="Arial"/>
        </w:rPr>
      </w:pPr>
      <w:r>
        <w:rPr>
          <w:rFonts w:cs="Arial"/>
        </w:rPr>
        <w:t>p</w:t>
      </w:r>
      <w:r w:rsidR="00A16245" w:rsidRPr="00773FA3">
        <w:rPr>
          <w:rFonts w:cs="Arial"/>
        </w:rPr>
        <w:t>romptly inspect standards of work and direct rectification for defective work as required</w:t>
      </w:r>
      <w:r>
        <w:rPr>
          <w:rFonts w:cs="Arial"/>
        </w:rPr>
        <w:t>;</w:t>
      </w:r>
      <w:r w:rsidR="00A16245" w:rsidRPr="00773FA3">
        <w:rPr>
          <w:rFonts w:cs="Arial"/>
        </w:rPr>
        <w:t xml:space="preserve"> </w:t>
      </w:r>
    </w:p>
    <w:p w14:paraId="3506F9AF" w14:textId="60848481" w:rsidR="00A16245" w:rsidRPr="00773FA3" w:rsidRDefault="00B17288" w:rsidP="00865B1D">
      <w:pPr>
        <w:numPr>
          <w:ilvl w:val="0"/>
          <w:numId w:val="13"/>
        </w:numPr>
        <w:spacing w:after="0"/>
        <w:rPr>
          <w:rFonts w:cs="Arial"/>
        </w:rPr>
      </w:pPr>
      <w:r>
        <w:rPr>
          <w:rFonts w:cs="Arial"/>
        </w:rPr>
        <w:t>a</w:t>
      </w:r>
      <w:r w:rsidR="00A16245" w:rsidRPr="00773FA3">
        <w:rPr>
          <w:rFonts w:cs="Arial"/>
        </w:rPr>
        <w:t xml:space="preserve">ssist in the management of disputes or differences arising under the </w:t>
      </w:r>
      <w:r w:rsidR="00FD10DA" w:rsidRPr="00FD10DA">
        <w:rPr>
          <w:rFonts w:cs="Arial"/>
        </w:rPr>
        <w:t>construction</w:t>
      </w:r>
      <w:r w:rsidR="00CE068B" w:rsidRPr="00773FA3">
        <w:rPr>
          <w:rFonts w:cs="Arial"/>
        </w:rPr>
        <w:t xml:space="preserve"> c</w:t>
      </w:r>
      <w:r w:rsidR="00A16245" w:rsidRPr="00773FA3">
        <w:rPr>
          <w:rFonts w:cs="Arial"/>
        </w:rPr>
        <w:t>ontract and provide advice and technical support as required</w:t>
      </w:r>
      <w:r>
        <w:rPr>
          <w:rFonts w:cs="Arial"/>
        </w:rPr>
        <w:t>;</w:t>
      </w:r>
    </w:p>
    <w:p w14:paraId="158273AC" w14:textId="5631E4CE" w:rsidR="001C3268" w:rsidRPr="002B6EBF" w:rsidRDefault="00B17288" w:rsidP="00865B1D">
      <w:pPr>
        <w:pStyle w:val="ListParagraph"/>
        <w:numPr>
          <w:ilvl w:val="0"/>
          <w:numId w:val="13"/>
        </w:numPr>
        <w:contextualSpacing/>
        <w:jc w:val="left"/>
        <w:rPr>
          <w:rFonts w:cstheme="majorHAnsi"/>
        </w:rPr>
      </w:pPr>
      <w:r>
        <w:rPr>
          <w:rFonts w:cstheme="majorHAnsi"/>
        </w:rPr>
        <w:t>i</w:t>
      </w:r>
      <w:r w:rsidR="001C3268" w:rsidRPr="002B6EBF">
        <w:rPr>
          <w:rFonts w:cstheme="majorHAnsi"/>
        </w:rPr>
        <w:t xml:space="preserve">n conjunction with applicable secondary and subconsultants, witness testing and commissioning of building services by the Contractor and </w:t>
      </w:r>
      <w:r w:rsidR="00FD10DA" w:rsidRPr="00773FA3">
        <w:rPr>
          <w:rFonts w:cstheme="majorHAnsi"/>
        </w:rPr>
        <w:t>authorities and</w:t>
      </w:r>
      <w:r w:rsidR="001C3268" w:rsidRPr="002B6EBF">
        <w:rPr>
          <w:rFonts w:cstheme="majorHAnsi"/>
        </w:rPr>
        <w:t xml:space="preserve"> verify compliance with the requirements of the </w:t>
      </w:r>
      <w:r w:rsidR="00FD10DA" w:rsidRPr="00FD10DA">
        <w:rPr>
          <w:rFonts w:cstheme="majorHAnsi"/>
        </w:rPr>
        <w:t>construction</w:t>
      </w:r>
      <w:r w:rsidR="00FD10DA">
        <w:rPr>
          <w:rFonts w:cstheme="majorHAnsi"/>
        </w:rPr>
        <w:t xml:space="preserve"> </w:t>
      </w:r>
      <w:r w:rsidR="001C3268" w:rsidRPr="002B6EBF">
        <w:rPr>
          <w:rFonts w:cstheme="majorHAnsi"/>
        </w:rPr>
        <w:t>contract</w:t>
      </w:r>
      <w:r>
        <w:rPr>
          <w:rFonts w:cstheme="majorHAnsi"/>
        </w:rPr>
        <w:t>;</w:t>
      </w:r>
    </w:p>
    <w:p w14:paraId="67A57D3F" w14:textId="532383FC" w:rsidR="00A16245" w:rsidRPr="00773FA3" w:rsidRDefault="00B17288" w:rsidP="00865B1D">
      <w:pPr>
        <w:numPr>
          <w:ilvl w:val="0"/>
          <w:numId w:val="13"/>
        </w:numPr>
        <w:spacing w:after="0"/>
        <w:rPr>
          <w:rFonts w:cs="Arial"/>
        </w:rPr>
      </w:pPr>
      <w:r>
        <w:rPr>
          <w:rFonts w:cs="Arial"/>
        </w:rPr>
        <w:t>a</w:t>
      </w:r>
      <w:r w:rsidR="00A16245" w:rsidRPr="00773FA3">
        <w:rPr>
          <w:rFonts w:cs="Arial"/>
        </w:rPr>
        <w:t xml:space="preserve">ssist in the procurement of loose furniture and equipment </w:t>
      </w:r>
      <w:r w:rsidR="00236E06">
        <w:rPr>
          <w:rFonts w:cs="Arial"/>
        </w:rPr>
        <w:t>fitout</w:t>
      </w:r>
      <w:r w:rsidR="00A16245" w:rsidRPr="00773FA3">
        <w:rPr>
          <w:rFonts w:cs="Arial"/>
        </w:rPr>
        <w:t xml:space="preserve"> as required under the commission.</w:t>
      </w:r>
    </w:p>
    <w:p w14:paraId="26BF03FA" w14:textId="0558C9B1" w:rsidR="001C3268" w:rsidRPr="00773FA3" w:rsidRDefault="001C3268" w:rsidP="00865B1D">
      <w:pPr>
        <w:numPr>
          <w:ilvl w:val="0"/>
          <w:numId w:val="13"/>
        </w:numPr>
        <w:spacing w:after="0"/>
        <w:rPr>
          <w:rFonts w:cs="Arial"/>
        </w:rPr>
      </w:pPr>
      <w:r w:rsidRPr="00773FA3">
        <w:rPr>
          <w:rFonts w:cstheme="majorHAnsi"/>
        </w:rPr>
        <w:t>Practical Completion reporting as identified in Section 1.6.</w:t>
      </w:r>
      <w:r w:rsidR="000E7713">
        <w:rPr>
          <w:rFonts w:cstheme="majorHAnsi"/>
        </w:rPr>
        <w:t>8</w:t>
      </w:r>
      <w:r w:rsidR="00197DF0">
        <w:rPr>
          <w:rFonts w:cstheme="majorHAnsi"/>
        </w:rPr>
        <w:t>;</w:t>
      </w:r>
    </w:p>
    <w:p w14:paraId="52C2CF73" w14:textId="4BC8CB75" w:rsidR="00A16245" w:rsidRPr="00773FA3" w:rsidRDefault="00197DF0" w:rsidP="00865B1D">
      <w:pPr>
        <w:numPr>
          <w:ilvl w:val="0"/>
          <w:numId w:val="13"/>
        </w:numPr>
        <w:spacing w:after="0"/>
        <w:rPr>
          <w:rFonts w:cs="Arial"/>
        </w:rPr>
      </w:pPr>
      <w:r>
        <w:rPr>
          <w:rFonts w:cs="Arial"/>
        </w:rPr>
        <w:t>i</w:t>
      </w:r>
      <w:r w:rsidR="00A16245" w:rsidRPr="00773FA3">
        <w:rPr>
          <w:rFonts w:cs="Arial"/>
        </w:rPr>
        <w:t xml:space="preserve">ssue one or more certificates of Practical Completion and the Final Certificate in respect of the </w:t>
      </w:r>
      <w:r w:rsidR="00FD10DA" w:rsidRPr="00FD10DA">
        <w:rPr>
          <w:rFonts w:cs="Arial"/>
        </w:rPr>
        <w:t>construction</w:t>
      </w:r>
      <w:r w:rsidR="00FD10DA">
        <w:rPr>
          <w:rFonts w:cs="Arial"/>
        </w:rPr>
        <w:t xml:space="preserve"> </w:t>
      </w:r>
      <w:r w:rsidR="00CE068B" w:rsidRPr="00773FA3">
        <w:rPr>
          <w:rFonts w:cs="Arial"/>
        </w:rPr>
        <w:t>c</w:t>
      </w:r>
      <w:r w:rsidR="00A16245" w:rsidRPr="00773FA3">
        <w:rPr>
          <w:rFonts w:cs="Arial"/>
        </w:rPr>
        <w:t>ontract</w:t>
      </w:r>
      <w:r>
        <w:rPr>
          <w:rFonts w:cs="Arial"/>
        </w:rPr>
        <w:t>;</w:t>
      </w:r>
    </w:p>
    <w:p w14:paraId="169D4865" w14:textId="5912435F" w:rsidR="00A16245" w:rsidRPr="00773FA3" w:rsidRDefault="00197DF0" w:rsidP="00865B1D">
      <w:pPr>
        <w:numPr>
          <w:ilvl w:val="0"/>
          <w:numId w:val="13"/>
        </w:numPr>
        <w:spacing w:after="0"/>
        <w:rPr>
          <w:rFonts w:cs="Arial"/>
        </w:rPr>
      </w:pPr>
      <w:r>
        <w:rPr>
          <w:rFonts w:cs="Arial"/>
        </w:rPr>
        <w:t>l</w:t>
      </w:r>
      <w:r w:rsidR="00A16245" w:rsidRPr="00773FA3">
        <w:rPr>
          <w:rFonts w:cs="Arial"/>
        </w:rPr>
        <w:t>iaise with the Principal’s Representative on any issues related to the project including any relevant site history information which may affect this project</w:t>
      </w:r>
      <w:r>
        <w:rPr>
          <w:rFonts w:cs="Arial"/>
        </w:rPr>
        <w:t>;</w:t>
      </w:r>
    </w:p>
    <w:p w14:paraId="2AEF0776" w14:textId="63B1E875" w:rsidR="00A16245" w:rsidRPr="00773FA3" w:rsidRDefault="00197DF0" w:rsidP="00865B1D">
      <w:pPr>
        <w:numPr>
          <w:ilvl w:val="0"/>
          <w:numId w:val="13"/>
        </w:numPr>
        <w:spacing w:after="0"/>
      </w:pPr>
      <w:r>
        <w:rPr>
          <w:rFonts w:cs="Arial"/>
        </w:rPr>
        <w:t>w</w:t>
      </w:r>
      <w:r w:rsidR="00A16245" w:rsidRPr="00773FA3">
        <w:rPr>
          <w:rFonts w:cs="Arial"/>
        </w:rPr>
        <w:t xml:space="preserve">here works are being undertaken at an occupied site, during construction phase, ensure that the </w:t>
      </w:r>
      <w:r w:rsidR="00FD10DA" w:rsidRPr="00FD10DA">
        <w:rPr>
          <w:rFonts w:cs="Arial"/>
        </w:rPr>
        <w:t>construction</w:t>
      </w:r>
      <w:r w:rsidR="00CE068B" w:rsidRPr="00773FA3">
        <w:rPr>
          <w:rFonts w:cs="Arial"/>
        </w:rPr>
        <w:t xml:space="preserve"> c</w:t>
      </w:r>
      <w:r w:rsidR="00A16245" w:rsidRPr="00773FA3">
        <w:rPr>
          <w:rFonts w:cs="Arial"/>
        </w:rPr>
        <w:t xml:space="preserve">ontractor informs the Superintendent’s Representative, the Principal’s </w:t>
      </w:r>
      <w:r w:rsidR="00801207" w:rsidRPr="00773FA3">
        <w:rPr>
          <w:rFonts w:cs="Arial"/>
        </w:rPr>
        <w:t>Representative,</w:t>
      </w:r>
      <w:r w:rsidR="00A16245" w:rsidRPr="00773FA3">
        <w:rPr>
          <w:rFonts w:cs="Arial"/>
        </w:rPr>
        <w:t xml:space="preserve"> and site users (including Facility Manager) of any disruptions to existing service</w:t>
      </w:r>
      <w:r>
        <w:rPr>
          <w:rFonts w:cs="Arial"/>
        </w:rPr>
        <w:t>;</w:t>
      </w:r>
    </w:p>
    <w:p w14:paraId="4F383694" w14:textId="28F4DC5E" w:rsidR="001C3268" w:rsidRPr="00773FA3" w:rsidRDefault="00197DF0" w:rsidP="00865B1D">
      <w:pPr>
        <w:numPr>
          <w:ilvl w:val="0"/>
          <w:numId w:val="13"/>
        </w:numPr>
        <w:spacing w:after="0"/>
        <w:ind w:hanging="357"/>
        <w:rPr>
          <w:rFonts w:cstheme="majorHAnsi"/>
        </w:rPr>
      </w:pPr>
      <w:r>
        <w:rPr>
          <w:rFonts w:cstheme="majorHAnsi"/>
        </w:rPr>
        <w:t>c</w:t>
      </w:r>
      <w:r w:rsidR="001C3268" w:rsidRPr="00773FA3">
        <w:rPr>
          <w:rFonts w:cstheme="majorHAnsi"/>
        </w:rPr>
        <w:t>oordinate and submit all As Constructed CADD drawings and manuals within the nominated time periods. Refer Sections 1.</w:t>
      </w:r>
      <w:r w:rsidR="009852B3">
        <w:rPr>
          <w:rFonts w:cstheme="majorHAnsi"/>
        </w:rPr>
        <w:t>6</w:t>
      </w:r>
      <w:r w:rsidR="001C3268" w:rsidRPr="00773FA3">
        <w:rPr>
          <w:rFonts w:cstheme="majorHAnsi"/>
        </w:rPr>
        <w:t xml:space="preserve"> Document Format and Quality control and 1.</w:t>
      </w:r>
      <w:r w:rsidR="00486868" w:rsidRPr="00773FA3">
        <w:rPr>
          <w:rFonts w:cstheme="majorHAnsi"/>
        </w:rPr>
        <w:t>7</w:t>
      </w:r>
      <w:r w:rsidR="001C3268" w:rsidRPr="00773FA3">
        <w:rPr>
          <w:rFonts w:cstheme="majorHAnsi"/>
        </w:rPr>
        <w:t xml:space="preserve"> Handover Requirements</w:t>
      </w:r>
      <w:r>
        <w:rPr>
          <w:rFonts w:cstheme="majorHAnsi"/>
        </w:rPr>
        <w:t>; and</w:t>
      </w:r>
      <w:r w:rsidR="001C3268" w:rsidRPr="00773FA3">
        <w:rPr>
          <w:rFonts w:cstheme="majorHAnsi"/>
        </w:rPr>
        <w:t xml:space="preserve"> </w:t>
      </w:r>
    </w:p>
    <w:p w14:paraId="6FA00374" w14:textId="442757F2" w:rsidR="001C3268" w:rsidRPr="00773FA3" w:rsidRDefault="00197DF0" w:rsidP="00865B1D">
      <w:pPr>
        <w:pStyle w:val="ListParagraph"/>
        <w:numPr>
          <w:ilvl w:val="0"/>
          <w:numId w:val="13"/>
        </w:numPr>
        <w:spacing w:after="200"/>
        <w:ind w:hanging="357"/>
      </w:pPr>
      <w:r>
        <w:t>r</w:t>
      </w:r>
      <w:r w:rsidR="008D694A" w:rsidRPr="00773FA3">
        <w:t xml:space="preserve">efer also to Clause 1.2.3 Work at </w:t>
      </w:r>
      <w:r w:rsidR="009852B3">
        <w:t xml:space="preserve">an </w:t>
      </w:r>
      <w:r w:rsidR="008D694A" w:rsidRPr="00773FA3">
        <w:t>Existing Premise.</w:t>
      </w:r>
    </w:p>
    <w:p w14:paraId="60FDD67E" w14:textId="4D822439" w:rsidR="006718C4" w:rsidRPr="00773FA3" w:rsidRDefault="00CC46AB" w:rsidP="00780A7F">
      <w:pPr>
        <w:pStyle w:val="Heading3"/>
      </w:pPr>
      <w:r>
        <w:t>Approval from the Principal’s Representative</w:t>
      </w:r>
    </w:p>
    <w:p w14:paraId="5D073F49" w14:textId="68A17BC3" w:rsidR="00FD403D" w:rsidRPr="00773FA3" w:rsidRDefault="006718C4" w:rsidP="00595844">
      <w:r w:rsidRPr="00773FA3">
        <w:rPr>
          <w:rFonts w:cstheme="majorHAnsi"/>
        </w:rPr>
        <w:t xml:space="preserve">When appointed as the Superintendent’s Representative, the Consultant or its employee shall obtain written approval from the Principal’s Representative </w:t>
      </w:r>
      <w:r w:rsidR="00FD403D" w:rsidRPr="00773FA3">
        <w:t xml:space="preserve">prior to issuing any direction, instruction or variation </w:t>
      </w:r>
      <w:r w:rsidR="00914D56">
        <w:t>that</w:t>
      </w:r>
      <w:r w:rsidR="00914D56" w:rsidRPr="00773FA3">
        <w:t xml:space="preserve"> </w:t>
      </w:r>
      <w:r w:rsidR="00FD403D" w:rsidRPr="00773FA3">
        <w:t xml:space="preserve">has the effect or potential for increasing or reducing the scope of work under the </w:t>
      </w:r>
      <w:r w:rsidR="00FD10DA" w:rsidRPr="00FD10DA">
        <w:t>construction</w:t>
      </w:r>
      <w:r w:rsidR="00CE068B" w:rsidRPr="00773FA3">
        <w:t xml:space="preserve"> </w:t>
      </w:r>
      <w:r w:rsidR="00FD403D" w:rsidRPr="00773FA3">
        <w:t xml:space="preserve">contract </w:t>
      </w:r>
      <w:r w:rsidRPr="002B6EBF">
        <w:t xml:space="preserve">unless directed otherwise by the Principal’s </w:t>
      </w:r>
      <w:r w:rsidR="00801207" w:rsidRPr="002B6EBF">
        <w:t>Representative or</w:t>
      </w:r>
      <w:r w:rsidR="00FD403D" w:rsidRPr="00773FA3">
        <w:t xml:space="preserve"> extending the Date for Practical Completion</w:t>
      </w:r>
      <w:r w:rsidRPr="002B6EBF">
        <w:t>. This is not require</w:t>
      </w:r>
      <w:r w:rsidR="00587BF3">
        <w:t>d</w:t>
      </w:r>
      <w:r w:rsidRPr="002B6EBF">
        <w:t xml:space="preserve"> if </w:t>
      </w:r>
      <w:r w:rsidR="004B7AB0">
        <w:t>by</w:t>
      </w:r>
      <w:r w:rsidR="004B7AB0" w:rsidRPr="00773FA3">
        <w:t xml:space="preserve"> </w:t>
      </w:r>
      <w:r w:rsidR="00FD403D" w:rsidRPr="00773FA3">
        <w:t>doing so is:</w:t>
      </w:r>
    </w:p>
    <w:p w14:paraId="7A13BD8A" w14:textId="6D3ED02A" w:rsidR="00FD403D" w:rsidRPr="00773FA3" w:rsidRDefault="004B7AB0" w:rsidP="00865B1D">
      <w:pPr>
        <w:numPr>
          <w:ilvl w:val="0"/>
          <w:numId w:val="12"/>
        </w:numPr>
        <w:tabs>
          <w:tab w:val="left" w:pos="709"/>
        </w:tabs>
        <w:spacing w:after="0"/>
        <w:ind w:left="709" w:hanging="352"/>
        <w:rPr>
          <w:rFonts w:cs="Arial"/>
        </w:rPr>
      </w:pPr>
      <w:r>
        <w:rPr>
          <w:rFonts w:cs="Arial"/>
        </w:rPr>
        <w:t>r</w:t>
      </w:r>
      <w:r w:rsidR="00FD403D" w:rsidRPr="00773FA3">
        <w:rPr>
          <w:rFonts w:cs="Arial"/>
        </w:rPr>
        <w:t>easonably necessary for the emergency protection of people or property; or</w:t>
      </w:r>
    </w:p>
    <w:p w14:paraId="625B5828" w14:textId="1DC4BD0B" w:rsidR="00FD403D" w:rsidRPr="00773FA3" w:rsidRDefault="004B7AB0" w:rsidP="00865B1D">
      <w:pPr>
        <w:numPr>
          <w:ilvl w:val="0"/>
          <w:numId w:val="12"/>
        </w:numPr>
        <w:spacing w:after="0"/>
        <w:ind w:left="709" w:hanging="352"/>
        <w:rPr>
          <w:rFonts w:cs="Arial"/>
        </w:rPr>
      </w:pPr>
      <w:r>
        <w:rPr>
          <w:rFonts w:cs="Arial"/>
        </w:rPr>
        <w:t>p</w:t>
      </w:r>
      <w:r w:rsidR="00FD403D" w:rsidRPr="00773FA3">
        <w:rPr>
          <w:rFonts w:cs="Arial"/>
        </w:rPr>
        <w:t xml:space="preserve">ursuant to a due and proper claim for costs or time by the </w:t>
      </w:r>
      <w:r w:rsidR="00CE068B" w:rsidRPr="00773FA3">
        <w:rPr>
          <w:rFonts w:cs="Arial"/>
        </w:rPr>
        <w:t xml:space="preserve">building </w:t>
      </w:r>
      <w:r w:rsidR="00FD403D" w:rsidRPr="00773FA3">
        <w:rPr>
          <w:rFonts w:cs="Arial"/>
        </w:rPr>
        <w:t>contractor under the terms of</w:t>
      </w:r>
      <w:r w:rsidR="0030444A" w:rsidRPr="00773FA3">
        <w:rPr>
          <w:rFonts w:cs="Arial"/>
        </w:rPr>
        <w:t xml:space="preserve"> </w:t>
      </w:r>
      <w:r w:rsidR="00FD403D" w:rsidRPr="00773FA3">
        <w:rPr>
          <w:rFonts w:cs="Arial"/>
        </w:rPr>
        <w:t xml:space="preserve">the </w:t>
      </w:r>
      <w:r w:rsidR="00FD10DA">
        <w:rPr>
          <w:rFonts w:cs="Arial"/>
        </w:rPr>
        <w:t xml:space="preserve">construction </w:t>
      </w:r>
      <w:r w:rsidR="00FD403D" w:rsidRPr="00773FA3">
        <w:rPr>
          <w:rFonts w:cs="Arial"/>
        </w:rPr>
        <w:t>contract for works that</w:t>
      </w:r>
      <w:r>
        <w:rPr>
          <w:rFonts w:cs="Arial"/>
        </w:rPr>
        <w:t xml:space="preserve"> the</w:t>
      </w:r>
      <w:r w:rsidR="002D2A39">
        <w:rPr>
          <w:rFonts w:cs="Arial"/>
        </w:rPr>
        <w:t>:</w:t>
      </w:r>
    </w:p>
    <w:p w14:paraId="6551EEA4" w14:textId="1F95041F" w:rsidR="00FD403D" w:rsidRPr="00773FA3" w:rsidRDefault="00FD403D" w:rsidP="00865B1D">
      <w:pPr>
        <w:numPr>
          <w:ilvl w:val="0"/>
          <w:numId w:val="14"/>
        </w:numPr>
        <w:tabs>
          <w:tab w:val="left" w:pos="1560"/>
        </w:tabs>
        <w:spacing w:after="0"/>
        <w:ind w:hanging="720"/>
        <w:rPr>
          <w:rFonts w:cs="Arial"/>
        </w:rPr>
      </w:pPr>
      <w:r w:rsidRPr="00773FA3">
        <w:rPr>
          <w:rFonts w:cs="Arial"/>
        </w:rPr>
        <w:t>Principal’s Representative has already previously approved in writing; or</w:t>
      </w:r>
    </w:p>
    <w:p w14:paraId="133CE9F0" w14:textId="32CBEAC9" w:rsidR="00FD403D" w:rsidRPr="00773FA3" w:rsidRDefault="00FD10DA" w:rsidP="00865B1D">
      <w:pPr>
        <w:numPr>
          <w:ilvl w:val="0"/>
          <w:numId w:val="14"/>
        </w:numPr>
        <w:tabs>
          <w:tab w:val="left" w:pos="1560"/>
        </w:tabs>
        <w:spacing w:after="120"/>
        <w:ind w:left="1560" w:hanging="426"/>
        <w:rPr>
          <w:rFonts w:cs="Arial"/>
        </w:rPr>
      </w:pPr>
      <w:r>
        <w:rPr>
          <w:rFonts w:cs="Arial"/>
        </w:rPr>
        <w:t>construction</w:t>
      </w:r>
      <w:r w:rsidR="00CE068B" w:rsidRPr="00773FA3">
        <w:rPr>
          <w:rFonts w:cs="Arial"/>
        </w:rPr>
        <w:t xml:space="preserve"> </w:t>
      </w:r>
      <w:r w:rsidR="00FD403D" w:rsidRPr="00773FA3">
        <w:rPr>
          <w:rFonts w:cs="Arial"/>
        </w:rPr>
        <w:t xml:space="preserve">contractor is duly and properly entitled to under the terms of the </w:t>
      </w:r>
      <w:r>
        <w:rPr>
          <w:rFonts w:cs="Arial"/>
        </w:rPr>
        <w:t xml:space="preserve">construction </w:t>
      </w:r>
      <w:r w:rsidR="00FD403D" w:rsidRPr="00773FA3">
        <w:rPr>
          <w:rFonts w:cs="Arial"/>
        </w:rPr>
        <w:t xml:space="preserve">contract and for which the Principal has already received previous written notice as being assessed by the Consultant as a proper claim from the </w:t>
      </w:r>
      <w:r>
        <w:rPr>
          <w:rFonts w:cs="Arial"/>
        </w:rPr>
        <w:t xml:space="preserve">construction </w:t>
      </w:r>
      <w:r w:rsidR="00FD403D" w:rsidRPr="00773FA3">
        <w:rPr>
          <w:rFonts w:cs="Arial"/>
        </w:rPr>
        <w:t xml:space="preserve">contractor under the terms of the </w:t>
      </w:r>
      <w:r>
        <w:rPr>
          <w:rFonts w:cs="Arial"/>
        </w:rPr>
        <w:t xml:space="preserve">construction </w:t>
      </w:r>
      <w:r w:rsidR="00FD403D" w:rsidRPr="00773FA3">
        <w:rPr>
          <w:rFonts w:cs="Arial"/>
        </w:rPr>
        <w:t>contract.</w:t>
      </w:r>
    </w:p>
    <w:p w14:paraId="5D343232" w14:textId="77777777" w:rsidR="00815E48" w:rsidRPr="00773FA3" w:rsidRDefault="00815E48" w:rsidP="00815E48">
      <w:pPr>
        <w:pStyle w:val="Heading4"/>
      </w:pPr>
      <w:r w:rsidRPr="00773FA3">
        <w:t>Substitutions</w:t>
      </w:r>
    </w:p>
    <w:p w14:paraId="36769303" w14:textId="6F63937C" w:rsidR="00815E48" w:rsidRPr="00773FA3" w:rsidRDefault="00815E48" w:rsidP="00815E48">
      <w:pPr>
        <w:tabs>
          <w:tab w:val="left" w:pos="851"/>
        </w:tabs>
        <w:rPr>
          <w:rFonts w:cstheme="majorHAnsi"/>
        </w:rPr>
      </w:pPr>
      <w:r w:rsidRPr="00773FA3">
        <w:rPr>
          <w:rFonts w:cstheme="majorHAnsi"/>
        </w:rPr>
        <w:lastRenderedPageBreak/>
        <w:t xml:space="preserve">In accordance with the terms of the </w:t>
      </w:r>
      <w:r w:rsidR="00FD10DA">
        <w:rPr>
          <w:rFonts w:cs="Arial"/>
        </w:rPr>
        <w:t>construction</w:t>
      </w:r>
      <w:r w:rsidRPr="00773FA3">
        <w:rPr>
          <w:rFonts w:cstheme="majorHAnsi"/>
        </w:rPr>
        <w:t xml:space="preserve"> contract, requests from the Contractor to substitute products or items specified by example must be referred to the Principal’s Representative for determination, together with a written recommendation from the Superintendent’s Representative</w:t>
      </w:r>
      <w:r w:rsidR="00DB12B2">
        <w:rPr>
          <w:rFonts w:cstheme="majorHAnsi"/>
        </w:rPr>
        <w:t>,</w:t>
      </w:r>
      <w:r w:rsidRPr="00773FA3">
        <w:rPr>
          <w:rFonts w:cstheme="majorHAnsi"/>
        </w:rPr>
        <w:t xml:space="preserve"> which includes detailed commentary from the relevant design expert (</w:t>
      </w:r>
      <w:r w:rsidR="008E050E">
        <w:rPr>
          <w:rFonts w:cstheme="majorHAnsi"/>
        </w:rPr>
        <w:t>designer</w:t>
      </w:r>
      <w:r w:rsidRPr="00773FA3">
        <w:rPr>
          <w:rFonts w:cstheme="majorHAnsi"/>
        </w:rPr>
        <w:t>,</w:t>
      </w:r>
      <w:r w:rsidR="00587BF3">
        <w:rPr>
          <w:rFonts w:cstheme="majorHAnsi"/>
        </w:rPr>
        <w:t xml:space="preserve"> architect,</w:t>
      </w:r>
      <w:r w:rsidRPr="00773FA3">
        <w:rPr>
          <w:rFonts w:cstheme="majorHAnsi"/>
        </w:rPr>
        <w:t xml:space="preserve"> engineer, etc). Refer Section 1.2.1 WA Recovery Plan and Buy Local Policy.</w:t>
      </w:r>
      <w:r w:rsidRPr="00773FA3">
        <w:rPr>
          <w:rFonts w:cstheme="majorHAnsi"/>
          <w:highlight w:val="yellow"/>
        </w:rPr>
        <w:t xml:space="preserve"> </w:t>
      </w:r>
    </w:p>
    <w:p w14:paraId="001066DD" w14:textId="5FF3768B" w:rsidR="000F178C" w:rsidRPr="00773FA3" w:rsidRDefault="000F178C" w:rsidP="00780A7F">
      <w:pPr>
        <w:pStyle w:val="Heading3"/>
      </w:pPr>
      <w:bookmarkStart w:id="209" w:name="_Toc509413369"/>
      <w:bookmarkStart w:id="210" w:name="_Toc511634326"/>
      <w:r w:rsidRPr="00773FA3">
        <w:t xml:space="preserve">Site </w:t>
      </w:r>
      <w:r w:rsidR="006718C4" w:rsidRPr="00773FA3">
        <w:t xml:space="preserve">safety coordination </w:t>
      </w:r>
      <w:bookmarkEnd w:id="209"/>
      <w:bookmarkEnd w:id="210"/>
      <w:r w:rsidR="006718C4" w:rsidRPr="00773FA3">
        <w:t>meeting</w:t>
      </w:r>
    </w:p>
    <w:p w14:paraId="1046CD7B" w14:textId="01A40F11" w:rsidR="000F178C" w:rsidRPr="00773FA3" w:rsidRDefault="000F178C" w:rsidP="000F178C">
      <w:pPr>
        <w:tabs>
          <w:tab w:val="left" w:pos="851"/>
        </w:tabs>
        <w:rPr>
          <w:rFonts w:cs="Arial"/>
        </w:rPr>
      </w:pPr>
      <w:r w:rsidRPr="00773FA3">
        <w:rPr>
          <w:rFonts w:cs="Arial"/>
        </w:rPr>
        <w:t>Where the contracted work involves activities on an occupied site, the Superintendent’s Representative must arrange and chair a safety coordination meeting</w:t>
      </w:r>
      <w:r w:rsidR="00A617ED" w:rsidRPr="00773FA3">
        <w:rPr>
          <w:rFonts w:cs="Arial"/>
        </w:rPr>
        <w:t>(s)</w:t>
      </w:r>
      <w:r w:rsidRPr="00773FA3">
        <w:rPr>
          <w:rFonts w:cs="Arial"/>
        </w:rPr>
        <w:t xml:space="preserve"> to be attended by:</w:t>
      </w:r>
    </w:p>
    <w:p w14:paraId="0745AD13" w14:textId="3BCC7EDB" w:rsidR="000F178C" w:rsidRPr="00773FA3" w:rsidRDefault="00890F9E" w:rsidP="00865B1D">
      <w:pPr>
        <w:numPr>
          <w:ilvl w:val="0"/>
          <w:numId w:val="42"/>
        </w:numPr>
        <w:spacing w:after="0"/>
        <w:ind w:hanging="357"/>
        <w:rPr>
          <w:rFonts w:cs="Arial"/>
        </w:rPr>
      </w:pPr>
      <w:r>
        <w:rPr>
          <w:rFonts w:cs="Arial"/>
        </w:rPr>
        <w:t>t</w:t>
      </w:r>
      <w:r w:rsidR="000F178C" w:rsidRPr="00773FA3">
        <w:rPr>
          <w:rFonts w:cs="Arial"/>
        </w:rPr>
        <w:t>he Principal’s Representative</w:t>
      </w:r>
      <w:r>
        <w:rPr>
          <w:rFonts w:cs="Arial"/>
        </w:rPr>
        <w:t>;</w:t>
      </w:r>
    </w:p>
    <w:p w14:paraId="170D5451" w14:textId="2D267035" w:rsidR="000F178C" w:rsidRPr="00773FA3" w:rsidRDefault="00890F9E" w:rsidP="00865B1D">
      <w:pPr>
        <w:numPr>
          <w:ilvl w:val="0"/>
          <w:numId w:val="42"/>
        </w:numPr>
        <w:spacing w:after="0"/>
        <w:ind w:hanging="357"/>
        <w:rPr>
          <w:rFonts w:cs="Arial"/>
        </w:rPr>
      </w:pPr>
      <w:r>
        <w:rPr>
          <w:rFonts w:cs="Arial"/>
        </w:rPr>
        <w:t>r</w:t>
      </w:r>
      <w:r w:rsidR="000F178C" w:rsidRPr="00773FA3">
        <w:rPr>
          <w:rFonts w:cs="Arial"/>
        </w:rPr>
        <w:t xml:space="preserve">epresentatives of the </w:t>
      </w:r>
      <w:r w:rsidR="00FD10DA">
        <w:rPr>
          <w:rFonts w:cs="Arial"/>
        </w:rPr>
        <w:t>construction</w:t>
      </w:r>
      <w:r w:rsidR="000F178C" w:rsidRPr="00773FA3">
        <w:rPr>
          <w:rFonts w:cs="Arial"/>
        </w:rPr>
        <w:t xml:space="preserve"> contractor</w:t>
      </w:r>
      <w:r>
        <w:rPr>
          <w:rFonts w:cs="Arial"/>
        </w:rPr>
        <w:t>;</w:t>
      </w:r>
    </w:p>
    <w:p w14:paraId="7568615C" w14:textId="1169021A" w:rsidR="000F178C" w:rsidRPr="00773FA3" w:rsidRDefault="00890F9E" w:rsidP="00865B1D">
      <w:pPr>
        <w:numPr>
          <w:ilvl w:val="0"/>
          <w:numId w:val="42"/>
        </w:numPr>
        <w:spacing w:after="0"/>
        <w:ind w:hanging="357"/>
        <w:rPr>
          <w:rFonts w:cs="Arial"/>
        </w:rPr>
      </w:pPr>
      <w:r>
        <w:rPr>
          <w:rFonts w:cs="Arial"/>
        </w:rPr>
        <w:t>r</w:t>
      </w:r>
      <w:r w:rsidR="000F178C" w:rsidRPr="00773FA3">
        <w:rPr>
          <w:rFonts w:cs="Arial"/>
        </w:rPr>
        <w:t xml:space="preserve">epresentatives of the </w:t>
      </w:r>
      <w:r w:rsidR="008D694A" w:rsidRPr="00773FA3">
        <w:rPr>
          <w:rFonts w:cs="Arial"/>
        </w:rPr>
        <w:t>customer</w:t>
      </w:r>
      <w:r w:rsidR="00BD1036">
        <w:rPr>
          <w:rFonts w:cs="Arial"/>
        </w:rPr>
        <w:t xml:space="preserve"> </w:t>
      </w:r>
      <w:r w:rsidR="000F178C" w:rsidRPr="00773FA3">
        <w:rPr>
          <w:rFonts w:cs="Arial"/>
        </w:rPr>
        <w:t>agency</w:t>
      </w:r>
      <w:r>
        <w:rPr>
          <w:rFonts w:cs="Arial"/>
        </w:rPr>
        <w:t>; and</w:t>
      </w:r>
    </w:p>
    <w:p w14:paraId="406C0E70" w14:textId="64270AB7" w:rsidR="000F178C" w:rsidRPr="00773FA3" w:rsidRDefault="00890F9E" w:rsidP="00865B1D">
      <w:pPr>
        <w:numPr>
          <w:ilvl w:val="0"/>
          <w:numId w:val="42"/>
        </w:numPr>
        <w:spacing w:after="120"/>
        <w:rPr>
          <w:rFonts w:cs="Arial"/>
        </w:rPr>
      </w:pPr>
      <w:r>
        <w:rPr>
          <w:rFonts w:cs="Arial"/>
        </w:rPr>
        <w:t>r</w:t>
      </w:r>
      <w:r w:rsidR="000F178C" w:rsidRPr="00773FA3">
        <w:rPr>
          <w:rFonts w:cs="Arial"/>
        </w:rPr>
        <w:t xml:space="preserve">epresentatives of any other occupier of the </w:t>
      </w:r>
      <w:r w:rsidR="008D694A" w:rsidRPr="00773FA3">
        <w:rPr>
          <w:rFonts w:cs="Arial"/>
        </w:rPr>
        <w:t xml:space="preserve">site </w:t>
      </w:r>
      <w:r w:rsidR="000F178C" w:rsidRPr="00773FA3">
        <w:rPr>
          <w:rFonts w:cs="Arial"/>
        </w:rPr>
        <w:t xml:space="preserve">who may be affected by the </w:t>
      </w:r>
      <w:r w:rsidR="00FD10DA">
        <w:rPr>
          <w:rFonts w:cs="Arial"/>
        </w:rPr>
        <w:t xml:space="preserve">construction </w:t>
      </w:r>
      <w:r w:rsidR="000F178C" w:rsidRPr="00773FA3">
        <w:rPr>
          <w:rFonts w:cs="Arial"/>
        </w:rPr>
        <w:t>works</w:t>
      </w:r>
      <w:r w:rsidR="008D694A" w:rsidRPr="00773FA3">
        <w:rPr>
          <w:rFonts w:cs="Arial"/>
        </w:rPr>
        <w:t>,</w:t>
      </w:r>
      <w:r w:rsidR="000F178C" w:rsidRPr="00773FA3">
        <w:rPr>
          <w:rFonts w:cs="Arial"/>
        </w:rPr>
        <w:t xml:space="preserve"> the subject of the </w:t>
      </w:r>
      <w:r w:rsidR="00FD10DA">
        <w:rPr>
          <w:rFonts w:cs="Arial"/>
        </w:rPr>
        <w:t>construction</w:t>
      </w:r>
      <w:r w:rsidR="000F178C" w:rsidRPr="00773FA3">
        <w:rPr>
          <w:rFonts w:cs="Arial"/>
        </w:rPr>
        <w:t xml:space="preserve"> contract. </w:t>
      </w:r>
    </w:p>
    <w:p w14:paraId="0C72A473" w14:textId="5EB98A1E" w:rsidR="000F178C" w:rsidRPr="00773FA3" w:rsidRDefault="000F178C" w:rsidP="000F178C">
      <w:pPr>
        <w:tabs>
          <w:tab w:val="left" w:pos="851"/>
        </w:tabs>
        <w:rPr>
          <w:rFonts w:cs="Arial"/>
        </w:rPr>
      </w:pPr>
      <w:r w:rsidRPr="00FA3E7F">
        <w:rPr>
          <w:rFonts w:cs="Arial"/>
        </w:rPr>
        <w:t xml:space="preserve">Prior to the safety coordination meeting, the Superintendent’s Representative is to liaise with the Principal’s Representative, the </w:t>
      </w:r>
      <w:r w:rsidR="001C1526" w:rsidRPr="00FA3E7F">
        <w:rPr>
          <w:rFonts w:cs="Arial"/>
        </w:rPr>
        <w:t xml:space="preserve">customer </w:t>
      </w:r>
      <w:r w:rsidRPr="00FA3E7F">
        <w:rPr>
          <w:rFonts w:cs="Arial"/>
        </w:rPr>
        <w:t xml:space="preserve">agency and other occupiers of the </w:t>
      </w:r>
      <w:r w:rsidR="001504BC" w:rsidRPr="00FA3E7F">
        <w:rPr>
          <w:rFonts w:cs="Arial"/>
        </w:rPr>
        <w:t xml:space="preserve">site </w:t>
      </w:r>
      <w:r w:rsidRPr="00FA3E7F">
        <w:rPr>
          <w:rFonts w:cs="Arial"/>
        </w:rPr>
        <w:t xml:space="preserve">regarding the evacuation plan for the </w:t>
      </w:r>
      <w:r w:rsidR="001C1526" w:rsidRPr="00FA3E7F">
        <w:rPr>
          <w:rFonts w:cs="Arial"/>
        </w:rPr>
        <w:t>site</w:t>
      </w:r>
      <w:r w:rsidRPr="00FA3E7F">
        <w:rPr>
          <w:rFonts w:cs="Arial"/>
        </w:rPr>
        <w:t xml:space="preserve">. The Consultant/Superintendent’s Representative will arrange for a copy of this plan to be available for the </w:t>
      </w:r>
      <w:r w:rsidR="00FD10DA" w:rsidRPr="00FA3E7F">
        <w:rPr>
          <w:rFonts w:cs="Arial"/>
        </w:rPr>
        <w:t>construction</w:t>
      </w:r>
      <w:r w:rsidRPr="00FA3E7F">
        <w:rPr>
          <w:rFonts w:cs="Arial"/>
        </w:rPr>
        <w:t xml:space="preserve"> contractor at the safety coordination meeting.</w:t>
      </w:r>
      <w:r w:rsidRPr="00773FA3">
        <w:rPr>
          <w:rFonts w:cs="Arial"/>
        </w:rPr>
        <w:t xml:space="preserve"> </w:t>
      </w:r>
    </w:p>
    <w:p w14:paraId="251B8760" w14:textId="352C2A51" w:rsidR="000F178C" w:rsidRPr="00773FA3" w:rsidRDefault="000F178C" w:rsidP="000F178C">
      <w:pPr>
        <w:tabs>
          <w:tab w:val="left" w:pos="851"/>
        </w:tabs>
        <w:rPr>
          <w:rFonts w:cs="Arial"/>
        </w:rPr>
      </w:pPr>
      <w:r w:rsidRPr="00773FA3">
        <w:rPr>
          <w:rFonts w:cs="Arial"/>
        </w:rPr>
        <w:t xml:space="preserve">The Superintendent’s Representative must ensure that the </w:t>
      </w:r>
      <w:r w:rsidR="00FD10DA">
        <w:rPr>
          <w:rFonts w:cs="Arial"/>
        </w:rPr>
        <w:t>construction</w:t>
      </w:r>
      <w:r w:rsidRPr="00773FA3">
        <w:rPr>
          <w:rFonts w:cs="Arial"/>
        </w:rPr>
        <w:t xml:space="preserve"> contractor minutes the meeting and distributes the minutes to all attendees.</w:t>
      </w:r>
    </w:p>
    <w:p w14:paraId="2C253F2C" w14:textId="09240B0B" w:rsidR="000F178C" w:rsidRPr="00773FA3" w:rsidRDefault="000F178C" w:rsidP="000F178C">
      <w:pPr>
        <w:tabs>
          <w:tab w:val="left" w:pos="851"/>
        </w:tabs>
        <w:rPr>
          <w:rFonts w:cs="Arial"/>
        </w:rPr>
      </w:pPr>
      <w:r w:rsidRPr="00773FA3">
        <w:rPr>
          <w:rFonts w:cs="Arial"/>
        </w:rPr>
        <w:t xml:space="preserve">The Superintendent’s Representative will periodically inspect the works and attend site meetings and ensure that the appropriate </w:t>
      </w:r>
      <w:r w:rsidR="00815E48" w:rsidRPr="00773FA3">
        <w:rPr>
          <w:rFonts w:cs="Arial"/>
        </w:rPr>
        <w:t>secondary and</w:t>
      </w:r>
      <w:r w:rsidR="001C1526" w:rsidRPr="00773FA3">
        <w:rPr>
          <w:rFonts w:cs="Arial"/>
        </w:rPr>
        <w:t xml:space="preserve"> </w:t>
      </w:r>
      <w:r w:rsidRPr="00773FA3">
        <w:rPr>
          <w:rFonts w:cs="Arial"/>
        </w:rPr>
        <w:t xml:space="preserve">subconsultants also attend. The Superintendent’s Representative is to monitor the </w:t>
      </w:r>
      <w:r w:rsidR="00FD10DA">
        <w:rPr>
          <w:rFonts w:cs="Arial"/>
        </w:rPr>
        <w:t xml:space="preserve">construction </w:t>
      </w:r>
      <w:r w:rsidRPr="00773FA3">
        <w:rPr>
          <w:rFonts w:cs="Arial"/>
        </w:rPr>
        <w:t xml:space="preserve">contractor’s compliance with its </w:t>
      </w:r>
      <w:r w:rsidR="001C1526" w:rsidRPr="00773FA3">
        <w:rPr>
          <w:rFonts w:cs="Arial"/>
        </w:rPr>
        <w:t xml:space="preserve">workplace safety and health </w:t>
      </w:r>
      <w:r w:rsidRPr="00773FA3">
        <w:rPr>
          <w:rFonts w:cs="Arial"/>
        </w:rPr>
        <w:t xml:space="preserve">obligations under the contract and ensure copies of the </w:t>
      </w:r>
      <w:r w:rsidR="00FD10DA">
        <w:rPr>
          <w:rFonts w:cs="Arial"/>
        </w:rPr>
        <w:t xml:space="preserve">construction </w:t>
      </w:r>
      <w:r w:rsidRPr="00773FA3">
        <w:rPr>
          <w:rFonts w:cs="Arial"/>
        </w:rPr>
        <w:t xml:space="preserve">contractor’s </w:t>
      </w:r>
      <w:r w:rsidR="001C1526" w:rsidRPr="00773FA3">
        <w:rPr>
          <w:rFonts w:cs="Arial"/>
        </w:rPr>
        <w:t xml:space="preserve">safety management plan, safe work procedures and its monthly audits are available on </w:t>
      </w:r>
      <w:r w:rsidRPr="00773FA3">
        <w:rPr>
          <w:rFonts w:cs="Arial"/>
        </w:rPr>
        <w:t>site</w:t>
      </w:r>
      <w:r w:rsidR="00815E48" w:rsidRPr="00773FA3">
        <w:rPr>
          <w:rFonts w:cs="Arial"/>
        </w:rPr>
        <w:t>.</w:t>
      </w:r>
    </w:p>
    <w:p w14:paraId="1101AA73" w14:textId="1EE81069" w:rsidR="00F94F3A" w:rsidRPr="00773FA3" w:rsidRDefault="000F178C" w:rsidP="001F29A2">
      <w:pPr>
        <w:tabs>
          <w:tab w:val="left" w:pos="851"/>
        </w:tabs>
        <w:rPr>
          <w:rFonts w:cs="Arial"/>
        </w:rPr>
      </w:pPr>
      <w:r w:rsidRPr="00773FA3">
        <w:rPr>
          <w:rFonts w:cs="Arial"/>
        </w:rPr>
        <w:t>The above item is to be a standing agenda item at each site meeting and any non-compliance is to be reported to the Principal’s Representative as soon as practicable.</w:t>
      </w:r>
      <w:r w:rsidR="001C1526" w:rsidRPr="00773FA3">
        <w:rPr>
          <w:rFonts w:cs="Arial"/>
        </w:rPr>
        <w:t xml:space="preserve"> Refer to Section 1.3 Risk and safety management.</w:t>
      </w:r>
    </w:p>
    <w:p w14:paraId="7E39CF05" w14:textId="77777777" w:rsidR="000F178C" w:rsidRPr="002A367F" w:rsidRDefault="000F178C" w:rsidP="00780A7F">
      <w:pPr>
        <w:pStyle w:val="Heading3"/>
      </w:pPr>
      <w:bookmarkStart w:id="211" w:name="_Toc509413370"/>
      <w:bookmarkStart w:id="212" w:name="_Toc511634327"/>
      <w:r w:rsidRPr="002A367F">
        <w:t>Site Meetings</w:t>
      </w:r>
      <w:bookmarkEnd w:id="211"/>
      <w:bookmarkEnd w:id="212"/>
    </w:p>
    <w:p w14:paraId="0AC7E310" w14:textId="2C72A93B" w:rsidR="000F178C" w:rsidRPr="00773FA3" w:rsidRDefault="002633D1" w:rsidP="000F178C">
      <w:pPr>
        <w:tabs>
          <w:tab w:val="left" w:pos="851"/>
        </w:tabs>
        <w:rPr>
          <w:rFonts w:cs="Arial"/>
        </w:rPr>
      </w:pPr>
      <w:r>
        <w:rPr>
          <w:rFonts w:cs="Arial"/>
        </w:rPr>
        <w:t>Regular s</w:t>
      </w:r>
      <w:r w:rsidR="000F178C" w:rsidRPr="00773FA3">
        <w:rPr>
          <w:rFonts w:cs="Arial"/>
        </w:rPr>
        <w:t xml:space="preserve">ite meetings are to be held </w:t>
      </w:r>
      <w:r>
        <w:rPr>
          <w:rFonts w:cs="Arial"/>
        </w:rPr>
        <w:t>as</w:t>
      </w:r>
      <w:r w:rsidR="00D03ABE">
        <w:rPr>
          <w:rFonts w:cs="Arial"/>
        </w:rPr>
        <w:t xml:space="preserve"> </w:t>
      </w:r>
      <w:r w:rsidR="00D03ABE" w:rsidRPr="00773FA3">
        <w:rPr>
          <w:rFonts w:cs="Arial"/>
        </w:rPr>
        <w:t>directed by the Principal’s Representative</w:t>
      </w:r>
      <w:r w:rsidR="000F178C" w:rsidRPr="00773FA3">
        <w:rPr>
          <w:rFonts w:cs="Arial"/>
        </w:rPr>
        <w:t xml:space="preserve">. </w:t>
      </w:r>
    </w:p>
    <w:p w14:paraId="315E9430" w14:textId="45D31693" w:rsidR="000F178C" w:rsidRPr="00773FA3" w:rsidRDefault="000F178C" w:rsidP="000F178C">
      <w:pPr>
        <w:tabs>
          <w:tab w:val="left" w:pos="851"/>
        </w:tabs>
        <w:rPr>
          <w:rFonts w:cs="Arial"/>
        </w:rPr>
      </w:pPr>
      <w:r w:rsidRPr="00773FA3">
        <w:rPr>
          <w:rFonts w:cs="Arial"/>
        </w:rPr>
        <w:t>The Superintendent’s Representative will attend all site meetings and ensure that all relevant subconsultants also attend.</w:t>
      </w:r>
    </w:p>
    <w:p w14:paraId="1467B1D5" w14:textId="4E15CC95" w:rsidR="000F178C" w:rsidRPr="00773FA3" w:rsidRDefault="000F178C" w:rsidP="000F178C">
      <w:pPr>
        <w:tabs>
          <w:tab w:val="left" w:pos="851"/>
        </w:tabs>
        <w:rPr>
          <w:rFonts w:cs="Arial"/>
        </w:rPr>
      </w:pPr>
      <w:r w:rsidRPr="00773FA3">
        <w:rPr>
          <w:rFonts w:cs="Arial"/>
        </w:rPr>
        <w:t xml:space="preserve">The Superintendent’s Representative is required to monitor the </w:t>
      </w:r>
      <w:r w:rsidR="00FD10DA">
        <w:rPr>
          <w:rFonts w:cs="Arial"/>
        </w:rPr>
        <w:t>construction</w:t>
      </w:r>
      <w:r w:rsidRPr="00773FA3">
        <w:rPr>
          <w:rFonts w:cs="Arial"/>
        </w:rPr>
        <w:t xml:space="preserve"> contractor’s compliance with:</w:t>
      </w:r>
    </w:p>
    <w:p w14:paraId="691DFB4A" w14:textId="35565F66" w:rsidR="000F178C" w:rsidRPr="00773FA3" w:rsidRDefault="000F178C" w:rsidP="00865B1D">
      <w:pPr>
        <w:numPr>
          <w:ilvl w:val="0"/>
          <w:numId w:val="43"/>
        </w:numPr>
        <w:spacing w:after="0"/>
        <w:ind w:hanging="357"/>
        <w:rPr>
          <w:rFonts w:cs="Arial"/>
        </w:rPr>
      </w:pPr>
      <w:r w:rsidRPr="002B6EBF">
        <w:rPr>
          <w:rFonts w:cs="Arial"/>
          <w:i/>
          <w:iCs/>
        </w:rPr>
        <w:lastRenderedPageBreak/>
        <w:t>Building Act 2011</w:t>
      </w:r>
      <w:r w:rsidRPr="00773FA3">
        <w:rPr>
          <w:rFonts w:cs="Arial"/>
        </w:rPr>
        <w:t xml:space="preserve"> </w:t>
      </w:r>
      <w:r w:rsidR="00CC46AB" w:rsidRPr="002B6EBF">
        <w:rPr>
          <w:rFonts w:cs="Arial"/>
          <w:i/>
          <w:iCs/>
        </w:rPr>
        <w:t>(Western Australia)</w:t>
      </w:r>
      <w:r w:rsidR="00CC46AB">
        <w:rPr>
          <w:rFonts w:cs="Arial"/>
        </w:rPr>
        <w:t xml:space="preserve"> </w:t>
      </w:r>
      <w:r w:rsidRPr="00773FA3">
        <w:rPr>
          <w:rFonts w:cs="Arial"/>
        </w:rPr>
        <w:t>requirements including permit conditions, tests or inspections required</w:t>
      </w:r>
      <w:bookmarkStart w:id="213" w:name="_Hlk145588795"/>
      <w:r w:rsidR="001C1526" w:rsidRPr="00773FA3">
        <w:rPr>
          <w:rFonts w:cs="Arial"/>
        </w:rPr>
        <w:t xml:space="preserve">, </w:t>
      </w:r>
      <w:r w:rsidR="001C1526" w:rsidRPr="00773FA3">
        <w:rPr>
          <w:rFonts w:cstheme="majorHAnsi"/>
        </w:rPr>
        <w:t>Certificate of Construction Compliance</w:t>
      </w:r>
      <w:r w:rsidR="00F21D17" w:rsidRPr="00773FA3">
        <w:rPr>
          <w:rFonts w:cs="Arial"/>
        </w:rPr>
        <w:t xml:space="preserve"> </w:t>
      </w:r>
      <w:bookmarkEnd w:id="213"/>
      <w:r w:rsidRPr="00773FA3">
        <w:rPr>
          <w:rFonts w:cs="Arial"/>
        </w:rPr>
        <w:t>etc</w:t>
      </w:r>
      <w:r w:rsidR="00292FEF">
        <w:rPr>
          <w:rFonts w:cs="Arial"/>
        </w:rPr>
        <w:t>;</w:t>
      </w:r>
    </w:p>
    <w:p w14:paraId="3E3E2797" w14:textId="25E30553" w:rsidR="000F178C" w:rsidRPr="00773FA3" w:rsidRDefault="00292FEF" w:rsidP="00865B1D">
      <w:pPr>
        <w:numPr>
          <w:ilvl w:val="0"/>
          <w:numId w:val="43"/>
        </w:numPr>
        <w:spacing w:after="0"/>
        <w:ind w:hanging="357"/>
        <w:rPr>
          <w:rFonts w:cs="Arial"/>
        </w:rPr>
      </w:pPr>
      <w:r>
        <w:rPr>
          <w:rFonts w:cs="Arial"/>
        </w:rPr>
        <w:t>i</w:t>
      </w:r>
      <w:r w:rsidR="000F178C" w:rsidRPr="00773FA3">
        <w:rPr>
          <w:rFonts w:cs="Arial"/>
        </w:rPr>
        <w:t>ts declaration that there are no imported goods or services being used in the works, other than those which have been notified to the Principal’s Representative</w:t>
      </w:r>
      <w:r>
        <w:rPr>
          <w:rFonts w:cs="Arial"/>
        </w:rPr>
        <w:t>;</w:t>
      </w:r>
    </w:p>
    <w:p w14:paraId="6294BE92" w14:textId="463A15B3" w:rsidR="00815E48" w:rsidRPr="00773FA3" w:rsidRDefault="00292FEF" w:rsidP="00865B1D">
      <w:pPr>
        <w:numPr>
          <w:ilvl w:val="0"/>
          <w:numId w:val="43"/>
        </w:numPr>
        <w:spacing w:after="0"/>
        <w:ind w:hanging="357"/>
        <w:rPr>
          <w:rFonts w:cs="Arial"/>
        </w:rPr>
      </w:pPr>
      <w:r>
        <w:rPr>
          <w:rFonts w:cs="Arial"/>
        </w:rPr>
        <w:t>i</w:t>
      </w:r>
      <w:r w:rsidR="001C1526" w:rsidRPr="00773FA3">
        <w:rPr>
          <w:rFonts w:cs="Arial"/>
        </w:rPr>
        <w:t>ts c</w:t>
      </w:r>
      <w:r w:rsidR="000F178C" w:rsidRPr="00773FA3">
        <w:rPr>
          <w:rFonts w:cs="Arial"/>
        </w:rPr>
        <w:t xml:space="preserve">ommitment to </w:t>
      </w:r>
      <w:r w:rsidR="00682703">
        <w:rPr>
          <w:rFonts w:cstheme="majorHAnsi"/>
        </w:rPr>
        <w:t>Aboriginal</w:t>
      </w:r>
      <w:r w:rsidR="00682703" w:rsidRPr="00773FA3">
        <w:rPr>
          <w:rFonts w:cstheme="majorHAnsi"/>
        </w:rPr>
        <w:t xml:space="preserve"> </w:t>
      </w:r>
      <w:r w:rsidR="00815E48" w:rsidRPr="00773FA3">
        <w:rPr>
          <w:rFonts w:cstheme="majorHAnsi"/>
        </w:rPr>
        <w:t>Economic Development</w:t>
      </w:r>
      <w:r>
        <w:rPr>
          <w:rFonts w:cstheme="majorHAnsi"/>
        </w:rPr>
        <w:t>;</w:t>
      </w:r>
    </w:p>
    <w:p w14:paraId="14EF78A6" w14:textId="0C606DA4" w:rsidR="000F178C" w:rsidRPr="00773FA3" w:rsidRDefault="00292FEF" w:rsidP="00865B1D">
      <w:pPr>
        <w:numPr>
          <w:ilvl w:val="0"/>
          <w:numId w:val="43"/>
        </w:numPr>
        <w:spacing w:after="0"/>
        <w:ind w:hanging="357"/>
        <w:rPr>
          <w:rFonts w:cs="Arial"/>
        </w:rPr>
      </w:pPr>
      <w:r>
        <w:rPr>
          <w:rFonts w:cs="Arial"/>
        </w:rPr>
        <w:t>r</w:t>
      </w:r>
      <w:r w:rsidR="000F178C" w:rsidRPr="00773FA3">
        <w:rPr>
          <w:rFonts w:cs="Arial"/>
        </w:rPr>
        <w:t>ecycling of materials requirements by auditing the disposal destination documentation for green waste, earth, fill, brick, mortar, concrete, and metal that are recycled either by use on–site or by delivery to a recycling facility</w:t>
      </w:r>
      <w:r>
        <w:rPr>
          <w:rFonts w:cs="Arial"/>
        </w:rPr>
        <w:t>; and</w:t>
      </w:r>
    </w:p>
    <w:p w14:paraId="33F8204C" w14:textId="04A6C5E9" w:rsidR="00987B34" w:rsidRPr="00773FA3" w:rsidRDefault="00292FEF" w:rsidP="00865B1D">
      <w:pPr>
        <w:numPr>
          <w:ilvl w:val="0"/>
          <w:numId w:val="43"/>
        </w:numPr>
        <w:rPr>
          <w:rFonts w:cstheme="majorHAnsi"/>
        </w:rPr>
      </w:pPr>
      <w:r>
        <w:rPr>
          <w:rFonts w:cstheme="majorHAnsi"/>
        </w:rPr>
        <w:t>t</w:t>
      </w:r>
      <w:r w:rsidR="00987B34" w:rsidRPr="00773FA3">
        <w:rPr>
          <w:rFonts w:cstheme="majorHAnsi"/>
        </w:rPr>
        <w:t xml:space="preserve">he safety and risk management plan and any issues associated with those risks. </w:t>
      </w:r>
    </w:p>
    <w:p w14:paraId="1318D1C4" w14:textId="77777777" w:rsidR="00987B34" w:rsidRPr="00773FA3" w:rsidRDefault="00987B34" w:rsidP="002B6EBF">
      <w:pPr>
        <w:tabs>
          <w:tab w:val="left" w:pos="851"/>
        </w:tabs>
        <w:rPr>
          <w:rFonts w:cstheme="majorHAnsi"/>
        </w:rPr>
      </w:pPr>
      <w:r w:rsidRPr="00773FA3">
        <w:rPr>
          <w:rFonts w:cstheme="majorHAnsi"/>
        </w:rPr>
        <w:t>The above items are to be a standing agenda item at each site meeting and any non-compliance is to be reported to the Principal’s Representative within seven (7) calendar days of the non-compliance arising.</w:t>
      </w:r>
    </w:p>
    <w:p w14:paraId="22E2E1F0" w14:textId="77777777" w:rsidR="000F178C" w:rsidRPr="00773FA3" w:rsidRDefault="000F178C" w:rsidP="00780A7F">
      <w:pPr>
        <w:pStyle w:val="Heading3"/>
      </w:pPr>
      <w:bookmarkStart w:id="214" w:name="_Toc509413371"/>
      <w:bookmarkStart w:id="215" w:name="_Toc511634328"/>
      <w:r w:rsidRPr="00773FA3">
        <w:t>Site Visits</w:t>
      </w:r>
      <w:bookmarkEnd w:id="214"/>
      <w:bookmarkEnd w:id="215"/>
    </w:p>
    <w:p w14:paraId="75027A3E" w14:textId="2EC2B830" w:rsidR="000F178C" w:rsidRPr="00773FA3" w:rsidRDefault="000F178C" w:rsidP="000F178C">
      <w:pPr>
        <w:tabs>
          <w:tab w:val="left" w:pos="851"/>
        </w:tabs>
        <w:rPr>
          <w:rFonts w:cs="Arial"/>
        </w:rPr>
      </w:pPr>
      <w:r w:rsidRPr="00773FA3">
        <w:rPr>
          <w:rFonts w:cs="Arial"/>
        </w:rPr>
        <w:t>The Superintendent’s Representative is required to conduct site visits on a</w:t>
      </w:r>
      <w:r w:rsidR="00DF6518" w:rsidRPr="00773FA3">
        <w:rPr>
          <w:rFonts w:cs="Arial"/>
        </w:rPr>
        <w:t xml:space="preserve"> minimum</w:t>
      </w:r>
      <w:r w:rsidRPr="00773FA3">
        <w:rPr>
          <w:rFonts w:cs="Arial"/>
        </w:rPr>
        <w:t xml:space="preserve"> weekly basis </w:t>
      </w:r>
      <w:r w:rsidR="00620000" w:rsidRPr="00773FA3">
        <w:rPr>
          <w:rFonts w:cs="Arial"/>
        </w:rPr>
        <w:t xml:space="preserve">or as required or as should the need arise </w:t>
      </w:r>
      <w:r w:rsidRPr="00773FA3">
        <w:rPr>
          <w:rFonts w:cs="Arial"/>
        </w:rPr>
        <w:t>or as directed by the Principal’s Representative, for the purposes of ensuring that the work is:</w:t>
      </w:r>
    </w:p>
    <w:p w14:paraId="7B18965B" w14:textId="08742229" w:rsidR="000F178C" w:rsidRPr="00773FA3" w:rsidRDefault="002D2058" w:rsidP="00865B1D">
      <w:pPr>
        <w:numPr>
          <w:ilvl w:val="0"/>
          <w:numId w:val="44"/>
        </w:numPr>
        <w:spacing w:after="0"/>
        <w:ind w:hanging="357"/>
        <w:rPr>
          <w:rFonts w:cs="Arial"/>
        </w:rPr>
      </w:pPr>
      <w:r>
        <w:rPr>
          <w:rFonts w:cs="Arial"/>
        </w:rPr>
        <w:t>b</w:t>
      </w:r>
      <w:r w:rsidR="000F178C" w:rsidRPr="00773FA3">
        <w:rPr>
          <w:rFonts w:cs="Arial"/>
        </w:rPr>
        <w:t xml:space="preserve">eing performed according to the </w:t>
      </w:r>
      <w:r w:rsidR="00FD10DA">
        <w:rPr>
          <w:rFonts w:cs="Arial"/>
        </w:rPr>
        <w:t xml:space="preserve">construction </w:t>
      </w:r>
      <w:r w:rsidR="00F909E7" w:rsidRPr="00773FA3">
        <w:rPr>
          <w:rFonts w:cs="Arial"/>
        </w:rPr>
        <w:t>c</w:t>
      </w:r>
      <w:r w:rsidR="000F178C" w:rsidRPr="00773FA3">
        <w:rPr>
          <w:rFonts w:cs="Arial"/>
        </w:rPr>
        <w:t xml:space="preserve">ontract (including special conditions of contract), drawings, specifications, applicable building standards and any permits or approvals issued by the relevant permit authority pursuant to the </w:t>
      </w:r>
      <w:r w:rsidR="000F178C" w:rsidRPr="002B6EBF">
        <w:rPr>
          <w:rFonts w:cs="Arial"/>
          <w:i/>
          <w:iCs/>
        </w:rPr>
        <w:t>Building Act 2011 (W</w:t>
      </w:r>
      <w:r w:rsidR="000A0E0C" w:rsidRPr="00773FA3">
        <w:rPr>
          <w:rFonts w:cs="Arial"/>
          <w:i/>
          <w:iCs/>
        </w:rPr>
        <w:t xml:space="preserve">estern </w:t>
      </w:r>
      <w:r w:rsidR="000F178C" w:rsidRPr="002B6EBF">
        <w:rPr>
          <w:rFonts w:cs="Arial"/>
          <w:i/>
          <w:iCs/>
        </w:rPr>
        <w:t>A</w:t>
      </w:r>
      <w:r w:rsidR="000A0E0C" w:rsidRPr="00773FA3">
        <w:rPr>
          <w:rFonts w:cs="Arial"/>
          <w:i/>
          <w:iCs/>
        </w:rPr>
        <w:t>ustralia</w:t>
      </w:r>
      <w:r w:rsidR="000F178C" w:rsidRPr="002B6EBF">
        <w:rPr>
          <w:rFonts w:cs="Arial"/>
          <w:i/>
          <w:iCs/>
        </w:rPr>
        <w:t>)</w:t>
      </w:r>
      <w:r>
        <w:rPr>
          <w:rFonts w:cs="Arial"/>
        </w:rPr>
        <w:t xml:space="preserve">; </w:t>
      </w:r>
    </w:p>
    <w:p w14:paraId="794D0862" w14:textId="7B40B8B3" w:rsidR="000F178C" w:rsidRPr="00773FA3" w:rsidRDefault="002D2058" w:rsidP="00865B1D">
      <w:pPr>
        <w:numPr>
          <w:ilvl w:val="0"/>
          <w:numId w:val="44"/>
        </w:numPr>
        <w:spacing w:after="0"/>
        <w:ind w:hanging="357"/>
        <w:rPr>
          <w:rFonts w:cs="Arial"/>
        </w:rPr>
      </w:pPr>
      <w:r>
        <w:rPr>
          <w:rFonts w:cs="Arial"/>
        </w:rPr>
        <w:t>p</w:t>
      </w:r>
      <w:r w:rsidR="000F178C" w:rsidRPr="00773FA3">
        <w:rPr>
          <w:rFonts w:cs="Arial"/>
        </w:rPr>
        <w:t>rogressing in accordance with the approved construction program, as issued from time to time to the Superintendent’s Representative</w:t>
      </w:r>
      <w:r>
        <w:rPr>
          <w:rFonts w:cs="Arial"/>
        </w:rPr>
        <w:t>; and</w:t>
      </w:r>
    </w:p>
    <w:p w14:paraId="1B478406" w14:textId="7CFA94E6" w:rsidR="006121F6" w:rsidRPr="00773FA3" w:rsidRDefault="002D2058" w:rsidP="00865B1D">
      <w:pPr>
        <w:numPr>
          <w:ilvl w:val="0"/>
          <w:numId w:val="44"/>
        </w:numPr>
        <w:spacing w:after="120"/>
        <w:rPr>
          <w:rFonts w:cs="Arial"/>
        </w:rPr>
      </w:pPr>
      <w:r>
        <w:rPr>
          <w:rFonts w:cs="Arial"/>
        </w:rPr>
        <w:t>b</w:t>
      </w:r>
      <w:r w:rsidR="000F178C" w:rsidRPr="00773FA3">
        <w:rPr>
          <w:rFonts w:cs="Arial"/>
        </w:rPr>
        <w:t xml:space="preserve">eing adequately supervised by the </w:t>
      </w:r>
      <w:r w:rsidR="00FD10DA">
        <w:rPr>
          <w:rFonts w:cs="Arial"/>
        </w:rPr>
        <w:t xml:space="preserve">construction </w:t>
      </w:r>
      <w:r w:rsidR="00F909E7" w:rsidRPr="00773FA3">
        <w:rPr>
          <w:rFonts w:cs="Arial"/>
        </w:rPr>
        <w:t>c</w:t>
      </w:r>
      <w:r w:rsidR="000F178C" w:rsidRPr="00773FA3">
        <w:rPr>
          <w:rFonts w:cs="Arial"/>
        </w:rPr>
        <w:t>ontractor to achieve the required level of work quality.</w:t>
      </w:r>
    </w:p>
    <w:p w14:paraId="2C35805A" w14:textId="3A3E43DF" w:rsidR="00F11413" w:rsidRPr="00773FA3" w:rsidRDefault="00DF6518" w:rsidP="003E78E1">
      <w:pPr>
        <w:spacing w:after="120"/>
        <w:rPr>
          <w:rFonts w:cs="Arial"/>
        </w:rPr>
      </w:pPr>
      <w:r w:rsidRPr="00773FA3">
        <w:rPr>
          <w:rFonts w:cs="Arial"/>
        </w:rPr>
        <w:t xml:space="preserve">The Superintendent’s Representative shall provide a report to the Principal’s Representative as outlined in </w:t>
      </w:r>
      <w:r w:rsidR="000A0E0C" w:rsidRPr="00773FA3">
        <w:rPr>
          <w:rFonts w:cs="Arial"/>
        </w:rPr>
        <w:t>Section 1.6.</w:t>
      </w:r>
      <w:r w:rsidR="00780A7F">
        <w:rPr>
          <w:rFonts w:cs="Arial"/>
        </w:rPr>
        <w:t>7</w:t>
      </w:r>
      <w:r w:rsidR="00780A7F" w:rsidRPr="00773FA3">
        <w:rPr>
          <w:rFonts w:cs="Arial"/>
        </w:rPr>
        <w:t xml:space="preserve"> </w:t>
      </w:r>
      <w:r w:rsidR="000A0E0C" w:rsidRPr="00773FA3">
        <w:rPr>
          <w:rFonts w:cs="Arial"/>
        </w:rPr>
        <w:t>Contract administration reports.</w:t>
      </w:r>
    </w:p>
    <w:p w14:paraId="4783D2E0" w14:textId="77777777" w:rsidR="00622531" w:rsidRPr="00773FA3" w:rsidRDefault="00622531" w:rsidP="00780A7F">
      <w:pPr>
        <w:pStyle w:val="Heading3"/>
      </w:pPr>
      <w:r w:rsidRPr="00773FA3">
        <w:t xml:space="preserve">Testing of services </w:t>
      </w:r>
    </w:p>
    <w:p w14:paraId="289C3840" w14:textId="1A9C9848" w:rsidR="00622531" w:rsidRPr="00773FA3" w:rsidRDefault="00622531" w:rsidP="00622531">
      <w:pPr>
        <w:tabs>
          <w:tab w:val="left" w:pos="851"/>
        </w:tabs>
        <w:rPr>
          <w:rFonts w:cs="Arial"/>
        </w:rPr>
      </w:pPr>
      <w:r w:rsidRPr="00773FA3">
        <w:rPr>
          <w:rFonts w:cs="Arial"/>
        </w:rPr>
        <w:t>Prior to issuing a Certificate of Practical Completion, the Superintendent’s Representative and subconsultants are to ensure:</w:t>
      </w:r>
    </w:p>
    <w:p w14:paraId="273DAEB2" w14:textId="27767774" w:rsidR="00622531" w:rsidRPr="00773FA3" w:rsidRDefault="00682416" w:rsidP="00865B1D">
      <w:pPr>
        <w:numPr>
          <w:ilvl w:val="0"/>
          <w:numId w:val="71"/>
        </w:numPr>
        <w:spacing w:after="0"/>
        <w:ind w:hanging="357"/>
        <w:rPr>
          <w:rFonts w:cs="Arial"/>
        </w:rPr>
      </w:pPr>
      <w:r>
        <w:rPr>
          <w:rFonts w:cs="Arial"/>
        </w:rPr>
        <w:t>t</w:t>
      </w:r>
      <w:r w:rsidR="00622531" w:rsidRPr="00773FA3">
        <w:rPr>
          <w:rFonts w:cs="Arial"/>
        </w:rPr>
        <w:t xml:space="preserve">he </w:t>
      </w:r>
      <w:r w:rsidR="00FD10DA">
        <w:rPr>
          <w:rFonts w:cs="Arial"/>
        </w:rPr>
        <w:t xml:space="preserve">construction </w:t>
      </w:r>
      <w:r w:rsidR="00622531" w:rsidRPr="00773FA3">
        <w:rPr>
          <w:rFonts w:cs="Arial"/>
        </w:rPr>
        <w:t>contractor records the testing of all services by the relevant subcontractor and submits a report to the Superintendent’s Representative for approval prior to the Superintendent’s Representative and sub consultants requesting to witness onsite commissioning tests</w:t>
      </w:r>
      <w:r>
        <w:rPr>
          <w:rFonts w:cs="Arial"/>
        </w:rPr>
        <w:t>;</w:t>
      </w:r>
    </w:p>
    <w:p w14:paraId="0463BBE8" w14:textId="2A41CA37" w:rsidR="00622531" w:rsidRPr="00773FA3" w:rsidRDefault="00682416" w:rsidP="00865B1D">
      <w:pPr>
        <w:numPr>
          <w:ilvl w:val="0"/>
          <w:numId w:val="71"/>
        </w:numPr>
        <w:spacing w:after="0"/>
        <w:ind w:hanging="357"/>
        <w:rPr>
          <w:rFonts w:cs="Arial"/>
        </w:rPr>
      </w:pPr>
      <w:r>
        <w:rPr>
          <w:rFonts w:cs="Arial"/>
        </w:rPr>
        <w:t>t</w:t>
      </w:r>
      <w:r w:rsidR="00622531" w:rsidRPr="00773FA3">
        <w:rPr>
          <w:rFonts w:cs="Arial"/>
        </w:rPr>
        <w:t>his report is in addition to the handover manual, outlining design parameters and appropriate operation and testing methods</w:t>
      </w:r>
      <w:r w:rsidR="00A63987" w:rsidRPr="00773FA3">
        <w:rPr>
          <w:rFonts w:cs="Arial"/>
        </w:rPr>
        <w:t>.</w:t>
      </w:r>
      <w:r w:rsidR="00622531" w:rsidRPr="00773FA3">
        <w:rPr>
          <w:rFonts w:cs="Arial"/>
        </w:rPr>
        <w:t xml:space="preserve"> </w:t>
      </w:r>
      <w:r w:rsidR="00A63987" w:rsidRPr="00773FA3">
        <w:rPr>
          <w:rFonts w:cs="Arial"/>
        </w:rPr>
        <w:t>W</w:t>
      </w:r>
      <w:r w:rsidR="00622531" w:rsidRPr="00773FA3">
        <w:rPr>
          <w:rFonts w:cs="Arial"/>
        </w:rPr>
        <w:t xml:space="preserve">here performance can be </w:t>
      </w:r>
      <w:r w:rsidR="00A63987" w:rsidRPr="00773FA3">
        <w:rPr>
          <w:rFonts w:cs="Arial"/>
        </w:rPr>
        <w:t>improved or upgraded</w:t>
      </w:r>
      <w:r w:rsidR="00622531" w:rsidRPr="00773FA3">
        <w:rPr>
          <w:rFonts w:cs="Arial"/>
        </w:rPr>
        <w:t xml:space="preserve"> by management and occupant behaviour</w:t>
      </w:r>
      <w:r w:rsidR="00A63987" w:rsidRPr="00773FA3">
        <w:rPr>
          <w:rFonts w:cs="Arial"/>
        </w:rPr>
        <w:t>, this is to be documented in writing,</w:t>
      </w:r>
      <w:r w:rsidR="00622531" w:rsidRPr="00773FA3">
        <w:rPr>
          <w:rFonts w:cs="Arial"/>
        </w:rPr>
        <w:t xml:space="preserve"> indicating the measures required to achieve the designed benchmarks</w:t>
      </w:r>
      <w:r>
        <w:rPr>
          <w:rFonts w:cs="Arial"/>
        </w:rPr>
        <w:t>;</w:t>
      </w:r>
    </w:p>
    <w:p w14:paraId="10EED758" w14:textId="056E887A" w:rsidR="00622531" w:rsidRPr="00773FA3" w:rsidRDefault="00682416" w:rsidP="00865B1D">
      <w:pPr>
        <w:numPr>
          <w:ilvl w:val="0"/>
          <w:numId w:val="71"/>
        </w:numPr>
        <w:spacing w:after="0"/>
        <w:ind w:hanging="357"/>
        <w:rPr>
          <w:rFonts w:cstheme="majorHAnsi"/>
        </w:rPr>
      </w:pPr>
      <w:r>
        <w:rPr>
          <w:rFonts w:cstheme="majorHAnsi"/>
        </w:rPr>
        <w:lastRenderedPageBreak/>
        <w:t>a</w:t>
      </w:r>
      <w:r w:rsidR="00622531" w:rsidRPr="00773FA3">
        <w:rPr>
          <w:rFonts w:cstheme="majorHAnsi"/>
        </w:rPr>
        <w:t xml:space="preserve">ll testing and certificates required by any building permit or demolition permit issued in accordance with the </w:t>
      </w:r>
      <w:r w:rsidR="00622531" w:rsidRPr="00773FA3">
        <w:rPr>
          <w:rFonts w:cstheme="majorHAnsi"/>
          <w:i/>
        </w:rPr>
        <w:t>Building Act 2011 (Western Australia)</w:t>
      </w:r>
      <w:r w:rsidR="00622531" w:rsidRPr="00773FA3">
        <w:rPr>
          <w:rFonts w:cstheme="majorHAnsi"/>
        </w:rPr>
        <w:t>, that are or ought to be in the power, possession, custody or control of the Contractor or any party acting on, for, or on their behalf, have been carried out or obtained respectively</w:t>
      </w:r>
      <w:r w:rsidR="008F723F">
        <w:rPr>
          <w:rFonts w:cstheme="majorHAnsi"/>
        </w:rPr>
        <w:t>;</w:t>
      </w:r>
      <w:r>
        <w:rPr>
          <w:rFonts w:cstheme="majorHAnsi"/>
        </w:rPr>
        <w:t xml:space="preserve"> and</w:t>
      </w:r>
    </w:p>
    <w:p w14:paraId="35C807A9" w14:textId="7C7675DA" w:rsidR="00622531" w:rsidRPr="00773FA3" w:rsidRDefault="00682416" w:rsidP="00865B1D">
      <w:pPr>
        <w:numPr>
          <w:ilvl w:val="0"/>
          <w:numId w:val="71"/>
        </w:numPr>
        <w:rPr>
          <w:rFonts w:cstheme="majorHAnsi"/>
        </w:rPr>
      </w:pPr>
      <w:r>
        <w:rPr>
          <w:rFonts w:cstheme="majorHAnsi"/>
        </w:rPr>
        <w:t>t</w:t>
      </w:r>
      <w:r w:rsidR="00622531" w:rsidRPr="00773FA3">
        <w:rPr>
          <w:rFonts w:cstheme="majorHAnsi"/>
        </w:rPr>
        <w:t>he completion of any other item nominated in the Contractor’s contract with the Principal, before a Certificate of Practical Completion will be issued to the Contractor.</w:t>
      </w:r>
    </w:p>
    <w:p w14:paraId="2E022AF6" w14:textId="5C0618A9" w:rsidR="00622531" w:rsidRPr="00773FA3" w:rsidRDefault="00622531" w:rsidP="002B6EBF">
      <w:pPr>
        <w:tabs>
          <w:tab w:val="left" w:pos="851"/>
        </w:tabs>
        <w:rPr>
          <w:rFonts w:cstheme="majorHAnsi"/>
        </w:rPr>
      </w:pPr>
      <w:r w:rsidRPr="00773FA3">
        <w:rPr>
          <w:rFonts w:cstheme="majorHAnsi"/>
        </w:rPr>
        <w:t>Refer Section 1.7 Handover Requirements.</w:t>
      </w:r>
    </w:p>
    <w:p w14:paraId="4B561679" w14:textId="77777777" w:rsidR="00622531" w:rsidRPr="00773FA3" w:rsidRDefault="00622531" w:rsidP="00780A7F">
      <w:pPr>
        <w:pStyle w:val="Heading3"/>
      </w:pPr>
      <w:r w:rsidRPr="00773FA3">
        <w:t>Practical Completion</w:t>
      </w:r>
    </w:p>
    <w:p w14:paraId="40A9045C" w14:textId="19D3B7F3" w:rsidR="00622531" w:rsidRPr="00773FA3" w:rsidRDefault="00622531" w:rsidP="00622531">
      <w:pPr>
        <w:spacing w:after="0"/>
      </w:pPr>
      <w:r w:rsidRPr="00773FA3">
        <w:t xml:space="preserve">The </w:t>
      </w:r>
      <w:r w:rsidRPr="00773FA3">
        <w:rPr>
          <w:rFonts w:cs="Arial"/>
        </w:rPr>
        <w:t xml:space="preserve">Superintendent’s Representative </w:t>
      </w:r>
      <w:r w:rsidRPr="00773FA3">
        <w:t>is required to undertake the following including, without limitation:</w:t>
      </w:r>
    </w:p>
    <w:p w14:paraId="2F19268C" w14:textId="77777777" w:rsidR="00622531" w:rsidRPr="00773FA3" w:rsidRDefault="00622531" w:rsidP="00622531">
      <w:pPr>
        <w:spacing w:after="0"/>
      </w:pPr>
    </w:p>
    <w:p w14:paraId="72E89CA0" w14:textId="53CEE53F" w:rsidR="00622531" w:rsidRPr="00773FA3" w:rsidRDefault="00E70CD3" w:rsidP="00865B1D">
      <w:pPr>
        <w:numPr>
          <w:ilvl w:val="0"/>
          <w:numId w:val="23"/>
        </w:numPr>
        <w:spacing w:after="0"/>
        <w:ind w:left="714" w:hanging="357"/>
      </w:pPr>
      <w:r>
        <w:t>u</w:t>
      </w:r>
      <w:r w:rsidR="00622531" w:rsidRPr="00773FA3">
        <w:t xml:space="preserve">ndertaking a joint practical completion inspection for each discipline with the building occupant, </w:t>
      </w:r>
      <w:r w:rsidR="008316FD">
        <w:t>agency</w:t>
      </w:r>
      <w:r w:rsidR="00622531" w:rsidRPr="00773FA3">
        <w:t xml:space="preserve"> representative/s</w:t>
      </w:r>
      <w:r w:rsidR="008316FD">
        <w:t>,</w:t>
      </w:r>
      <w:r w:rsidR="00622531" w:rsidRPr="00773FA3">
        <w:t xml:space="preserve"> as necessary</w:t>
      </w:r>
      <w:r w:rsidR="008316FD">
        <w:t>;</w:t>
      </w:r>
    </w:p>
    <w:p w14:paraId="60CDA92C" w14:textId="29A655E6" w:rsidR="00622531" w:rsidRPr="00773FA3" w:rsidRDefault="008316FD" w:rsidP="00865B1D">
      <w:pPr>
        <w:numPr>
          <w:ilvl w:val="0"/>
          <w:numId w:val="23"/>
        </w:numPr>
        <w:spacing w:after="0"/>
        <w:ind w:left="714" w:hanging="357"/>
      </w:pPr>
      <w:r>
        <w:t>p</w:t>
      </w:r>
      <w:r w:rsidR="00622531" w:rsidRPr="00773FA3">
        <w:t>reparing a defects list for each discipline, which clearly identifies those items that need to be rectified</w:t>
      </w:r>
      <w:r>
        <w:t>;</w:t>
      </w:r>
    </w:p>
    <w:p w14:paraId="4CDFF159" w14:textId="69310674" w:rsidR="00622531" w:rsidRPr="00773FA3" w:rsidRDefault="008316FD" w:rsidP="00865B1D">
      <w:pPr>
        <w:numPr>
          <w:ilvl w:val="0"/>
          <w:numId w:val="23"/>
        </w:numPr>
        <w:spacing w:after="0"/>
        <w:ind w:left="714" w:hanging="357"/>
      </w:pPr>
      <w:r>
        <w:t>m</w:t>
      </w:r>
      <w:r w:rsidR="00622531" w:rsidRPr="00773FA3">
        <w:t xml:space="preserve">anaging and maintaining the defects liability list; </w:t>
      </w:r>
    </w:p>
    <w:p w14:paraId="463AC08B" w14:textId="368500B7" w:rsidR="00622531" w:rsidRPr="00773FA3" w:rsidRDefault="008316FD" w:rsidP="00865B1D">
      <w:pPr>
        <w:numPr>
          <w:ilvl w:val="0"/>
          <w:numId w:val="23"/>
        </w:numPr>
        <w:spacing w:after="0"/>
        <w:ind w:left="714" w:hanging="357"/>
      </w:pPr>
      <w:r>
        <w:t>e</w:t>
      </w:r>
      <w:r w:rsidR="00622531" w:rsidRPr="00773FA3">
        <w:t xml:space="preserve">nsuring that critical defects are rectified prior to granting the </w:t>
      </w:r>
      <w:r w:rsidR="00FD10DA">
        <w:rPr>
          <w:rFonts w:cs="Arial"/>
        </w:rPr>
        <w:t xml:space="preserve">construction </w:t>
      </w:r>
      <w:r w:rsidR="00622531" w:rsidRPr="00773FA3">
        <w:t>contractor Practical Completion</w:t>
      </w:r>
      <w:r>
        <w:t>; and</w:t>
      </w:r>
    </w:p>
    <w:p w14:paraId="56F96CD6" w14:textId="277949C5" w:rsidR="00622531" w:rsidRPr="00773FA3" w:rsidRDefault="008316FD" w:rsidP="00865B1D">
      <w:pPr>
        <w:numPr>
          <w:ilvl w:val="0"/>
          <w:numId w:val="23"/>
        </w:numPr>
        <w:spacing w:after="0"/>
      </w:pPr>
      <w:r>
        <w:t>p</w:t>
      </w:r>
      <w:r w:rsidR="00622531" w:rsidRPr="00773FA3">
        <w:t>reparing, checking and issuing as constructed drawings.</w:t>
      </w:r>
    </w:p>
    <w:p w14:paraId="39D12D80" w14:textId="77777777" w:rsidR="00622531" w:rsidRPr="00773FA3" w:rsidRDefault="00622531" w:rsidP="00622531">
      <w:pPr>
        <w:spacing w:after="0"/>
      </w:pPr>
    </w:p>
    <w:p w14:paraId="082B8209" w14:textId="3ECC543A" w:rsidR="00622531" w:rsidRPr="00773FA3" w:rsidRDefault="00622531" w:rsidP="00622531">
      <w:pPr>
        <w:tabs>
          <w:tab w:val="left" w:pos="851"/>
        </w:tabs>
        <w:rPr>
          <w:rFonts w:cstheme="majorHAnsi"/>
        </w:rPr>
      </w:pPr>
      <w:r w:rsidRPr="00773FA3">
        <w:t>The</w:t>
      </w:r>
      <w:r w:rsidR="008316FD">
        <w:t xml:space="preserve"> </w:t>
      </w:r>
      <w:r w:rsidRPr="00773FA3">
        <w:rPr>
          <w:rFonts w:cs="Arial"/>
        </w:rPr>
        <w:t xml:space="preserve">Superintendent’s Representative is to </w:t>
      </w:r>
      <w:r w:rsidRPr="00773FA3">
        <w:rPr>
          <w:rFonts w:cstheme="majorHAnsi"/>
        </w:rPr>
        <w:t xml:space="preserve">demonstrate that the </w:t>
      </w:r>
      <w:r w:rsidR="00FD10DA">
        <w:rPr>
          <w:rFonts w:cs="Arial"/>
        </w:rPr>
        <w:t xml:space="preserve">construction </w:t>
      </w:r>
      <w:r w:rsidRPr="00773FA3">
        <w:rPr>
          <w:rFonts w:cstheme="majorHAnsi"/>
        </w:rPr>
        <w:t>works:</w:t>
      </w:r>
    </w:p>
    <w:p w14:paraId="08283C7C" w14:textId="3FC8149B" w:rsidR="00622531" w:rsidRPr="00773FA3" w:rsidRDefault="00F02541" w:rsidP="00865B1D">
      <w:pPr>
        <w:numPr>
          <w:ilvl w:val="0"/>
          <w:numId w:val="73"/>
        </w:numPr>
        <w:spacing w:after="0"/>
        <w:rPr>
          <w:rFonts w:cstheme="majorHAnsi"/>
        </w:rPr>
      </w:pPr>
      <w:r>
        <w:rPr>
          <w:rFonts w:cstheme="majorHAnsi"/>
        </w:rPr>
        <w:t>h</w:t>
      </w:r>
      <w:r w:rsidR="00622531" w:rsidRPr="00773FA3">
        <w:rPr>
          <w:rFonts w:cstheme="majorHAnsi"/>
        </w:rPr>
        <w:t>ave been undertaken and completed in accordance with:</w:t>
      </w:r>
    </w:p>
    <w:p w14:paraId="0AA510C8" w14:textId="06A8B682" w:rsidR="00622531" w:rsidRPr="00773FA3" w:rsidRDefault="00F02541" w:rsidP="00865B1D">
      <w:pPr>
        <w:numPr>
          <w:ilvl w:val="0"/>
          <w:numId w:val="72"/>
        </w:numPr>
        <w:spacing w:after="0"/>
        <w:ind w:left="1134" w:hanging="426"/>
        <w:rPr>
          <w:rFonts w:cstheme="majorHAnsi"/>
        </w:rPr>
      </w:pPr>
      <w:r>
        <w:rPr>
          <w:rFonts w:cstheme="majorHAnsi"/>
        </w:rPr>
        <w:t>t</w:t>
      </w:r>
      <w:r w:rsidR="00622531" w:rsidRPr="00773FA3">
        <w:rPr>
          <w:rFonts w:cstheme="majorHAnsi"/>
        </w:rPr>
        <w:t>he conditions of Contract, including Special Conditions of Contract</w:t>
      </w:r>
      <w:r>
        <w:rPr>
          <w:rFonts w:cstheme="majorHAnsi"/>
        </w:rPr>
        <w:t>;</w:t>
      </w:r>
    </w:p>
    <w:p w14:paraId="798170D1" w14:textId="520B09D6" w:rsidR="00622531" w:rsidRPr="00773FA3" w:rsidRDefault="00F02541" w:rsidP="00865B1D">
      <w:pPr>
        <w:numPr>
          <w:ilvl w:val="0"/>
          <w:numId w:val="72"/>
        </w:numPr>
        <w:spacing w:after="0"/>
        <w:ind w:left="1134" w:hanging="426"/>
        <w:rPr>
          <w:rFonts w:cstheme="majorHAnsi"/>
        </w:rPr>
      </w:pPr>
      <w:r>
        <w:rPr>
          <w:rFonts w:cstheme="majorHAnsi"/>
        </w:rPr>
        <w:t>t</w:t>
      </w:r>
      <w:r w:rsidR="00622531" w:rsidRPr="00773FA3">
        <w:rPr>
          <w:rFonts w:cstheme="majorHAnsi"/>
        </w:rPr>
        <w:t>he drawings, specifications, and applicable building standards</w:t>
      </w:r>
      <w:r>
        <w:rPr>
          <w:rFonts w:cstheme="majorHAnsi"/>
        </w:rPr>
        <w:t>; and</w:t>
      </w:r>
    </w:p>
    <w:p w14:paraId="75D1E98C" w14:textId="6AFC28F0" w:rsidR="00622531" w:rsidRPr="00773FA3" w:rsidRDefault="00F02541" w:rsidP="00865B1D">
      <w:pPr>
        <w:numPr>
          <w:ilvl w:val="0"/>
          <w:numId w:val="72"/>
        </w:numPr>
        <w:spacing w:after="0"/>
        <w:ind w:left="1134" w:hanging="426"/>
        <w:rPr>
          <w:rFonts w:cstheme="majorHAnsi"/>
        </w:rPr>
      </w:pPr>
      <w:r>
        <w:rPr>
          <w:rFonts w:cstheme="majorHAnsi"/>
        </w:rPr>
        <w:t>a</w:t>
      </w:r>
      <w:r w:rsidR="00622531" w:rsidRPr="00773FA3">
        <w:rPr>
          <w:rFonts w:cstheme="majorHAnsi"/>
        </w:rPr>
        <w:t xml:space="preserve">ny permits or approvals issued by the relevant permit authority pursuant to the </w:t>
      </w:r>
      <w:r w:rsidR="00622531" w:rsidRPr="00773FA3">
        <w:rPr>
          <w:rFonts w:cstheme="majorHAnsi"/>
          <w:i/>
          <w:iCs/>
        </w:rPr>
        <w:t>Building Act 2011 (Western Australia)</w:t>
      </w:r>
      <w:r w:rsidR="00F3307B">
        <w:rPr>
          <w:rFonts w:cstheme="majorHAnsi"/>
        </w:rPr>
        <w:t>;</w:t>
      </w:r>
    </w:p>
    <w:p w14:paraId="10F9A828" w14:textId="416C3893" w:rsidR="00622531" w:rsidRPr="00773FA3" w:rsidRDefault="00F02541" w:rsidP="00865B1D">
      <w:pPr>
        <w:numPr>
          <w:ilvl w:val="0"/>
          <w:numId w:val="73"/>
        </w:numPr>
        <w:spacing w:after="0"/>
        <w:rPr>
          <w:rFonts w:cstheme="majorHAnsi"/>
        </w:rPr>
      </w:pPr>
      <w:r>
        <w:rPr>
          <w:rFonts w:cstheme="majorHAnsi"/>
        </w:rPr>
        <w:t>a</w:t>
      </w:r>
      <w:r w:rsidR="00622531" w:rsidRPr="00773FA3">
        <w:rPr>
          <w:rFonts w:cstheme="majorHAnsi"/>
        </w:rPr>
        <w:t>re free of defects or omissions other than minor defects and omissions</w:t>
      </w:r>
      <w:r>
        <w:rPr>
          <w:rFonts w:cstheme="majorHAnsi"/>
        </w:rPr>
        <w:t>; and</w:t>
      </w:r>
    </w:p>
    <w:p w14:paraId="54B4C997" w14:textId="6FC34899" w:rsidR="00622531" w:rsidRPr="00773FA3" w:rsidRDefault="00F02541" w:rsidP="00865B1D">
      <w:pPr>
        <w:numPr>
          <w:ilvl w:val="0"/>
          <w:numId w:val="73"/>
        </w:numPr>
        <w:rPr>
          <w:rFonts w:cstheme="majorHAnsi"/>
        </w:rPr>
      </w:pPr>
      <w:r>
        <w:rPr>
          <w:rFonts w:cstheme="majorHAnsi"/>
        </w:rPr>
        <w:t>a</w:t>
      </w:r>
      <w:r w:rsidR="00622531" w:rsidRPr="00773FA3">
        <w:rPr>
          <w:rFonts w:cstheme="majorHAnsi"/>
        </w:rPr>
        <w:t>re otherwise suitable for their intended purpose.</w:t>
      </w:r>
    </w:p>
    <w:p w14:paraId="549491E0" w14:textId="77777777" w:rsidR="00AF407F" w:rsidRPr="00773FA3" w:rsidRDefault="00AF407F" w:rsidP="00780A7F">
      <w:pPr>
        <w:pStyle w:val="Heading3"/>
      </w:pPr>
      <w:r w:rsidRPr="00773FA3">
        <w:t xml:space="preserve">Post Occupancy Training Session </w:t>
      </w:r>
    </w:p>
    <w:p w14:paraId="62AD1F2E" w14:textId="3D2E7DE5" w:rsidR="00AF407F" w:rsidRPr="00773FA3" w:rsidRDefault="00AF407F" w:rsidP="00AF407F">
      <w:pPr>
        <w:tabs>
          <w:tab w:val="left" w:pos="851"/>
        </w:tabs>
        <w:rPr>
          <w:rFonts w:cs="Arial"/>
        </w:rPr>
      </w:pPr>
      <w:r w:rsidRPr="00773FA3">
        <w:rPr>
          <w:rFonts w:cs="Arial"/>
        </w:rPr>
        <w:t xml:space="preserve">Within fourteen (14) days of issuing a Certificate of Practical Completion (unless defined by the Works Contract or the Principal’s Representative), the Superintendent’s Representative shall arrange within an agreed timeframe with the Principal and the occupier, an onsite post-occupancy training session. Training sessions </w:t>
      </w:r>
      <w:r w:rsidR="00A63987" w:rsidRPr="00773FA3">
        <w:rPr>
          <w:rFonts w:cs="Arial"/>
        </w:rPr>
        <w:t>shall</w:t>
      </w:r>
      <w:r w:rsidRPr="00773FA3">
        <w:rPr>
          <w:rFonts w:cs="Arial"/>
        </w:rPr>
        <w:t xml:space="preserve"> be attended by the Superintendent’s Representative, relevant subconsultants, the </w:t>
      </w:r>
      <w:r w:rsidR="00FD10DA">
        <w:rPr>
          <w:rFonts w:cs="Arial"/>
        </w:rPr>
        <w:t>construction</w:t>
      </w:r>
      <w:r w:rsidRPr="00773FA3">
        <w:rPr>
          <w:rFonts w:cs="Arial"/>
        </w:rPr>
        <w:t xml:space="preserve"> contractor and relevant subcontractors for the purposes of training facility management to operate the tenancy in accordance with the design intentions.</w:t>
      </w:r>
    </w:p>
    <w:p w14:paraId="3784E9F3" w14:textId="7112B829" w:rsidR="00486868" w:rsidRPr="00773FA3" w:rsidRDefault="00486868" w:rsidP="00AF407F">
      <w:pPr>
        <w:tabs>
          <w:tab w:val="left" w:pos="851"/>
        </w:tabs>
        <w:rPr>
          <w:rFonts w:cs="Arial"/>
        </w:rPr>
      </w:pPr>
      <w:r w:rsidRPr="00773FA3">
        <w:rPr>
          <w:rFonts w:cs="Arial"/>
        </w:rPr>
        <w:t>Refer to Section 1.7 Handover requirements.</w:t>
      </w:r>
    </w:p>
    <w:p w14:paraId="1A36FFFC" w14:textId="77777777" w:rsidR="00622531" w:rsidRPr="00773FA3" w:rsidRDefault="00622531" w:rsidP="00780A7F">
      <w:pPr>
        <w:pStyle w:val="Heading3"/>
        <w:rPr>
          <w:rFonts w:cs="Arial"/>
        </w:rPr>
      </w:pPr>
      <w:r w:rsidRPr="00773FA3">
        <w:lastRenderedPageBreak/>
        <w:t>Building Tuning Between Practical Completion and Final Completion</w:t>
      </w:r>
    </w:p>
    <w:p w14:paraId="4B071454" w14:textId="5900C92A" w:rsidR="00622531" w:rsidRPr="00773FA3" w:rsidRDefault="00622531" w:rsidP="00622531">
      <w:pPr>
        <w:rPr>
          <w:rFonts w:cs="Arial"/>
        </w:rPr>
      </w:pPr>
      <w:r w:rsidRPr="00773FA3">
        <w:rPr>
          <w:rFonts w:cs="Arial"/>
        </w:rPr>
        <w:t xml:space="preserve">The </w:t>
      </w:r>
      <w:r w:rsidR="00AF407F" w:rsidRPr="00773FA3">
        <w:rPr>
          <w:rFonts w:cs="Arial"/>
        </w:rPr>
        <w:t xml:space="preserve">Consultant/Superintendent’s Representative, with the assistance of the relevant sub consultants, </w:t>
      </w:r>
      <w:r w:rsidRPr="00773FA3">
        <w:rPr>
          <w:rFonts w:cs="Arial"/>
        </w:rPr>
        <w:t>shall ensure:</w:t>
      </w:r>
    </w:p>
    <w:p w14:paraId="69A3B3AE" w14:textId="30FCAF74" w:rsidR="00622531" w:rsidRPr="00773FA3" w:rsidRDefault="00622531" w:rsidP="00865B1D">
      <w:pPr>
        <w:pStyle w:val="ListParagraph"/>
        <w:numPr>
          <w:ilvl w:val="0"/>
          <w:numId w:val="15"/>
        </w:numPr>
        <w:ind w:left="714" w:hanging="357"/>
        <w:rPr>
          <w:rFonts w:cs="Arial"/>
        </w:rPr>
      </w:pPr>
      <w:r w:rsidRPr="00773FA3">
        <w:rPr>
          <w:rFonts w:cs="Arial"/>
        </w:rPr>
        <w:t>All building systems are tuned to achieve design outcomes between practical completion and final completion</w:t>
      </w:r>
      <w:r w:rsidR="00AF407F" w:rsidRPr="00773FA3">
        <w:rPr>
          <w:rFonts w:cs="Arial"/>
          <w:snapToGrid/>
          <w:szCs w:val="22"/>
        </w:rPr>
        <w:t>, including meeting the requirements of Technical Guideline TG040, with respect to verification and handover, where applicable</w:t>
      </w:r>
      <w:r w:rsidRPr="00773FA3">
        <w:rPr>
          <w:rFonts w:cs="Arial"/>
        </w:rPr>
        <w:t>;</w:t>
      </w:r>
    </w:p>
    <w:p w14:paraId="4830F9E5" w14:textId="77777777" w:rsidR="00622531" w:rsidRPr="00773FA3" w:rsidRDefault="00622531" w:rsidP="00865B1D">
      <w:pPr>
        <w:numPr>
          <w:ilvl w:val="0"/>
          <w:numId w:val="15"/>
        </w:numPr>
        <w:tabs>
          <w:tab w:val="left" w:pos="709"/>
        </w:tabs>
        <w:spacing w:after="0"/>
        <w:ind w:left="714" w:hanging="357"/>
        <w:rPr>
          <w:rFonts w:cs="Arial"/>
        </w:rPr>
      </w:pPr>
      <w:r w:rsidRPr="00773FA3">
        <w:rPr>
          <w:rFonts w:cs="Arial"/>
        </w:rPr>
        <w:t>A relevant member of the design team is involved in the tuning process;</w:t>
      </w:r>
    </w:p>
    <w:p w14:paraId="19EF9E4F" w14:textId="77777777" w:rsidR="00622531" w:rsidRPr="00773FA3" w:rsidRDefault="00622531" w:rsidP="00865B1D">
      <w:pPr>
        <w:numPr>
          <w:ilvl w:val="0"/>
          <w:numId w:val="15"/>
        </w:numPr>
        <w:tabs>
          <w:tab w:val="left" w:pos="709"/>
        </w:tabs>
        <w:spacing w:after="0"/>
        <w:ind w:left="714" w:hanging="357"/>
        <w:rPr>
          <w:rFonts w:cs="Arial"/>
        </w:rPr>
      </w:pPr>
      <w:r w:rsidRPr="00773FA3">
        <w:rPr>
          <w:rFonts w:cs="Arial"/>
        </w:rPr>
        <w:t>Quarterly tuning/monitoring is undertaken and the outcomes are reported to the occupier and relevant consultants;</w:t>
      </w:r>
    </w:p>
    <w:p w14:paraId="1899078E" w14:textId="4C6379CE" w:rsidR="00622531" w:rsidRPr="00773FA3" w:rsidRDefault="00622531" w:rsidP="00865B1D">
      <w:pPr>
        <w:numPr>
          <w:ilvl w:val="0"/>
          <w:numId w:val="15"/>
        </w:numPr>
        <w:tabs>
          <w:tab w:val="left" w:pos="709"/>
        </w:tabs>
        <w:spacing w:after="0"/>
        <w:ind w:left="714" w:hanging="357"/>
        <w:rPr>
          <w:rFonts w:cs="Arial"/>
        </w:rPr>
      </w:pPr>
      <w:r w:rsidRPr="00773FA3">
        <w:rPr>
          <w:rFonts w:cs="Arial"/>
        </w:rPr>
        <w:t>Full re-commissioning is undertaken</w:t>
      </w:r>
      <w:r w:rsidR="00AF407F" w:rsidRPr="00773FA3">
        <w:rPr>
          <w:rFonts w:cs="Arial"/>
        </w:rPr>
        <w:t xml:space="preserve"> twelves</w:t>
      </w:r>
      <w:r w:rsidRPr="00773FA3">
        <w:rPr>
          <w:rFonts w:cs="Arial"/>
        </w:rPr>
        <w:t xml:space="preserve"> </w:t>
      </w:r>
      <w:r w:rsidR="00AF407F" w:rsidRPr="00773FA3">
        <w:rPr>
          <w:rFonts w:cs="Arial"/>
        </w:rPr>
        <w:t>(</w:t>
      </w:r>
      <w:r w:rsidRPr="00773FA3">
        <w:rPr>
          <w:rFonts w:cs="Arial"/>
        </w:rPr>
        <w:t>12</w:t>
      </w:r>
      <w:r w:rsidR="00AF407F" w:rsidRPr="00773FA3">
        <w:rPr>
          <w:rFonts w:cs="Arial"/>
        </w:rPr>
        <w:t>)</w:t>
      </w:r>
      <w:r w:rsidRPr="00773FA3">
        <w:rPr>
          <w:rFonts w:cs="Arial"/>
        </w:rPr>
        <w:t xml:space="preserve"> months after practical completion; and</w:t>
      </w:r>
    </w:p>
    <w:p w14:paraId="41C397AC" w14:textId="794A4413" w:rsidR="00622531" w:rsidRPr="00773FA3" w:rsidRDefault="00622531" w:rsidP="00865B1D">
      <w:pPr>
        <w:numPr>
          <w:ilvl w:val="0"/>
          <w:numId w:val="15"/>
        </w:numPr>
        <w:tabs>
          <w:tab w:val="left" w:pos="709"/>
        </w:tabs>
        <w:ind w:left="714" w:hanging="357"/>
        <w:rPr>
          <w:rFonts w:cs="Arial"/>
        </w:rPr>
      </w:pPr>
      <w:r w:rsidRPr="00773FA3">
        <w:rPr>
          <w:rFonts w:cs="Arial"/>
        </w:rPr>
        <w:t xml:space="preserve">A </w:t>
      </w:r>
      <w:r w:rsidR="00AF407F" w:rsidRPr="00773FA3">
        <w:rPr>
          <w:rFonts w:cs="Arial"/>
        </w:rPr>
        <w:t xml:space="preserve">building tuning report </w:t>
      </w:r>
      <w:r w:rsidRPr="00773FA3">
        <w:rPr>
          <w:rFonts w:cs="Arial"/>
        </w:rPr>
        <w:t xml:space="preserve">on the outcomes of the tuning process is provided </w:t>
      </w:r>
      <w:r w:rsidR="00AF407F" w:rsidRPr="00773FA3">
        <w:rPr>
          <w:rFonts w:cstheme="majorHAnsi"/>
        </w:rPr>
        <w:t>to the Superintendent’s Representative, the Customer Agency’s Representative and made available to the design team</w:t>
      </w:r>
      <w:r w:rsidRPr="00773FA3">
        <w:rPr>
          <w:rFonts w:cs="Arial"/>
        </w:rPr>
        <w:t>.</w:t>
      </w:r>
    </w:p>
    <w:p w14:paraId="7E4403EB" w14:textId="0BE78908" w:rsidR="00AF407F" w:rsidRPr="00773FA3" w:rsidRDefault="00AF407F" w:rsidP="00AF407F">
      <w:pPr>
        <w:rPr>
          <w:rFonts w:cstheme="majorHAnsi"/>
        </w:rPr>
      </w:pPr>
      <w:r w:rsidRPr="00773FA3">
        <w:rPr>
          <w:rFonts w:cstheme="majorHAnsi"/>
        </w:rPr>
        <w:t>Refer Section 1.7 Handover Requirements.</w:t>
      </w:r>
    </w:p>
    <w:p w14:paraId="202FB4BF" w14:textId="77777777" w:rsidR="00AF407F" w:rsidRPr="00773FA3" w:rsidRDefault="00AF407F" w:rsidP="00780A7F">
      <w:pPr>
        <w:pStyle w:val="Heading3"/>
      </w:pPr>
      <w:r w:rsidRPr="00773FA3">
        <w:t>Energy Use Reporting Prior to Final Certificate</w:t>
      </w:r>
    </w:p>
    <w:p w14:paraId="0CF1A097" w14:textId="68B16B9D" w:rsidR="00926320" w:rsidRPr="00773FA3" w:rsidRDefault="00AF407F" w:rsidP="00AF407F">
      <w:pPr>
        <w:tabs>
          <w:tab w:val="left" w:pos="851"/>
        </w:tabs>
        <w:rPr>
          <w:rFonts w:cs="Arial"/>
        </w:rPr>
      </w:pPr>
      <w:r w:rsidRPr="00773FA3">
        <w:rPr>
          <w:rFonts w:cs="Arial"/>
        </w:rPr>
        <w:t xml:space="preserve">Before issuing the Final Certificate, the </w:t>
      </w:r>
      <w:r w:rsidR="00926320" w:rsidRPr="00773FA3">
        <w:rPr>
          <w:rFonts w:cstheme="majorHAnsi"/>
        </w:rPr>
        <w:t>Superintendent’s Representative</w:t>
      </w:r>
      <w:r w:rsidRPr="00773FA3">
        <w:rPr>
          <w:rFonts w:cs="Arial"/>
        </w:rPr>
        <w:t xml:space="preserve"> is to provide a copy of the </w:t>
      </w:r>
      <w:r w:rsidR="00926320" w:rsidRPr="00773FA3">
        <w:rPr>
          <w:rFonts w:cs="Arial"/>
        </w:rPr>
        <w:t xml:space="preserve">energy use report </w:t>
      </w:r>
      <w:r w:rsidRPr="00773FA3">
        <w:rPr>
          <w:rFonts w:cs="Arial"/>
        </w:rPr>
        <w:t xml:space="preserve">to the </w:t>
      </w:r>
      <w:r w:rsidR="00926320" w:rsidRPr="00773FA3">
        <w:rPr>
          <w:rFonts w:cs="Arial"/>
        </w:rPr>
        <w:t>Principal’s</w:t>
      </w:r>
      <w:r w:rsidRPr="00773FA3">
        <w:rPr>
          <w:rFonts w:cs="Arial"/>
        </w:rPr>
        <w:t xml:space="preserve"> Representative</w:t>
      </w:r>
      <w:r w:rsidR="00926320" w:rsidRPr="00773FA3">
        <w:rPr>
          <w:rFonts w:cs="Arial"/>
        </w:rPr>
        <w:t>.</w:t>
      </w:r>
    </w:p>
    <w:p w14:paraId="2F89366C" w14:textId="1E90D9F4" w:rsidR="00926320" w:rsidRPr="00773FA3" w:rsidRDefault="00926320" w:rsidP="00926320">
      <w:pPr>
        <w:tabs>
          <w:tab w:val="left" w:pos="851"/>
        </w:tabs>
        <w:rPr>
          <w:rFonts w:cstheme="majorHAnsi"/>
        </w:rPr>
      </w:pPr>
      <w:r w:rsidRPr="00773FA3">
        <w:rPr>
          <w:rFonts w:cstheme="majorHAnsi"/>
        </w:rPr>
        <w:t xml:space="preserve">The energy report is to be facilitated and coordinated by the Superintendent’s Representative and prepared by the electrical and mechanical consultants. </w:t>
      </w:r>
    </w:p>
    <w:p w14:paraId="15A88873" w14:textId="2D2BDACA" w:rsidR="00AF407F" w:rsidRPr="00773FA3" w:rsidRDefault="00926320" w:rsidP="002B6EBF">
      <w:pPr>
        <w:tabs>
          <w:tab w:val="left" w:pos="851"/>
        </w:tabs>
        <w:rPr>
          <w:rFonts w:cstheme="majorHAnsi"/>
        </w:rPr>
      </w:pPr>
      <w:r w:rsidRPr="00773FA3">
        <w:rPr>
          <w:rFonts w:cstheme="majorHAnsi"/>
        </w:rPr>
        <w:t xml:space="preserve">Refer Section 3.2.1 </w:t>
      </w:r>
      <w:r w:rsidR="00B2232F">
        <w:rPr>
          <w:rFonts w:cstheme="majorHAnsi"/>
        </w:rPr>
        <w:t>Energy use monitoring and reporting -</w:t>
      </w:r>
      <w:r w:rsidR="00587BF3">
        <w:rPr>
          <w:rFonts w:cstheme="majorHAnsi"/>
        </w:rPr>
        <w:t xml:space="preserve"> service consultants</w:t>
      </w:r>
      <w:r w:rsidRPr="00773FA3">
        <w:rPr>
          <w:rFonts w:cstheme="majorHAnsi"/>
        </w:rPr>
        <w:t xml:space="preserve">. </w:t>
      </w:r>
    </w:p>
    <w:p w14:paraId="70008494" w14:textId="77777777" w:rsidR="00B907CB" w:rsidRPr="00773FA3" w:rsidRDefault="00B907CB" w:rsidP="00780A7F">
      <w:pPr>
        <w:pStyle w:val="Heading3"/>
      </w:pPr>
      <w:bookmarkStart w:id="216" w:name="_Toc144994389"/>
      <w:r w:rsidRPr="00773FA3">
        <w:t>Defects Liability Period (DLP)</w:t>
      </w:r>
    </w:p>
    <w:p w14:paraId="5EEB074B" w14:textId="637EDD9F" w:rsidR="00B907CB" w:rsidRPr="00773FA3" w:rsidRDefault="00B907CB" w:rsidP="00B907CB">
      <w:pPr>
        <w:tabs>
          <w:tab w:val="left" w:pos="851"/>
        </w:tabs>
        <w:rPr>
          <w:rFonts w:cs="Arial"/>
        </w:rPr>
      </w:pPr>
      <w:r w:rsidRPr="00773FA3">
        <w:rPr>
          <w:rFonts w:cs="Arial"/>
        </w:rPr>
        <w:t xml:space="preserve">The Consultant is to </w:t>
      </w:r>
      <w:r w:rsidR="00A55A0B">
        <w:rPr>
          <w:rFonts w:cs="Arial"/>
        </w:rPr>
        <w:t xml:space="preserve">facilitate and be the contact person between the </w:t>
      </w:r>
      <w:r w:rsidRPr="00773FA3">
        <w:rPr>
          <w:rFonts w:cs="Arial"/>
        </w:rPr>
        <w:t>subconsultants and facility manager/building occupier regarding the satisfactory operation of the various engineering and building systems during the DLP.</w:t>
      </w:r>
    </w:p>
    <w:p w14:paraId="7983A6E1" w14:textId="42EB7B18" w:rsidR="00B907CB" w:rsidRPr="00773FA3" w:rsidRDefault="00B907CB" w:rsidP="00B907CB">
      <w:pPr>
        <w:tabs>
          <w:tab w:val="left" w:pos="851"/>
        </w:tabs>
        <w:rPr>
          <w:rFonts w:cs="Arial"/>
        </w:rPr>
      </w:pPr>
      <w:r w:rsidRPr="00773FA3">
        <w:rPr>
          <w:rFonts w:cs="Arial"/>
        </w:rPr>
        <w:t>The Consultant must coordinate site visits at agreed intervals by the electrical, mechanical and hydraulics subconsultants during the DLP as listed:</w:t>
      </w:r>
    </w:p>
    <w:tbl>
      <w:tblPr>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81"/>
        <w:gridCol w:w="5953"/>
      </w:tblGrid>
      <w:tr w:rsidR="00B907CB" w:rsidRPr="00773FA3" w14:paraId="7F9C62BF" w14:textId="6240B795" w:rsidTr="004079C5">
        <w:tc>
          <w:tcPr>
            <w:tcW w:w="3681" w:type="dxa"/>
          </w:tcPr>
          <w:p w14:paraId="4AA5EF63" w14:textId="0B66B4DD" w:rsidR="00B907CB" w:rsidRPr="00773FA3" w:rsidRDefault="00B907CB" w:rsidP="004079C5">
            <w:pPr>
              <w:jc w:val="left"/>
              <w:rPr>
                <w:rFonts w:cs="Arial"/>
              </w:rPr>
            </w:pPr>
            <w:r w:rsidRPr="00773FA3">
              <w:rPr>
                <w:rFonts w:cs="Arial"/>
              </w:rPr>
              <w:t>Mechanical subconsultant</w:t>
            </w:r>
          </w:p>
        </w:tc>
        <w:tc>
          <w:tcPr>
            <w:tcW w:w="5953" w:type="dxa"/>
          </w:tcPr>
          <w:p w14:paraId="5ADD874C" w14:textId="5D7B678F" w:rsidR="00B907CB" w:rsidRPr="00773FA3" w:rsidRDefault="00B907CB" w:rsidP="004079C5">
            <w:pPr>
              <w:rPr>
                <w:rFonts w:cs="Arial"/>
              </w:rPr>
            </w:pPr>
            <w:r w:rsidRPr="00773FA3">
              <w:rPr>
                <w:rFonts w:cs="Arial"/>
              </w:rPr>
              <w:t>3 visits plus Final Completion inspections</w:t>
            </w:r>
          </w:p>
        </w:tc>
      </w:tr>
      <w:tr w:rsidR="00B907CB" w:rsidRPr="00773FA3" w14:paraId="0D4254E4" w14:textId="758D87BA" w:rsidTr="004079C5">
        <w:tc>
          <w:tcPr>
            <w:tcW w:w="3681" w:type="dxa"/>
          </w:tcPr>
          <w:p w14:paraId="2D85280F" w14:textId="26F0887B" w:rsidR="00B907CB" w:rsidRPr="00773FA3" w:rsidRDefault="00B907CB" w:rsidP="004079C5">
            <w:pPr>
              <w:tabs>
                <w:tab w:val="left" w:pos="851"/>
              </w:tabs>
              <w:rPr>
                <w:rFonts w:cs="Arial"/>
              </w:rPr>
            </w:pPr>
            <w:r w:rsidRPr="00773FA3">
              <w:rPr>
                <w:rFonts w:cs="Arial"/>
              </w:rPr>
              <w:t>Electrical subconsultant</w:t>
            </w:r>
          </w:p>
        </w:tc>
        <w:tc>
          <w:tcPr>
            <w:tcW w:w="5953" w:type="dxa"/>
          </w:tcPr>
          <w:p w14:paraId="685E85DD" w14:textId="3F6A8C1A" w:rsidR="00B907CB" w:rsidRPr="00773FA3" w:rsidRDefault="00B907CB" w:rsidP="004079C5">
            <w:pPr>
              <w:tabs>
                <w:tab w:val="left" w:pos="851"/>
              </w:tabs>
              <w:rPr>
                <w:rFonts w:cs="Arial"/>
              </w:rPr>
            </w:pPr>
            <w:r w:rsidRPr="00773FA3">
              <w:rPr>
                <w:rFonts w:cs="Arial"/>
              </w:rPr>
              <w:t>2 visits plus Final Completion inspections</w:t>
            </w:r>
          </w:p>
        </w:tc>
      </w:tr>
      <w:tr w:rsidR="00B907CB" w:rsidRPr="00773FA3" w14:paraId="2CC6D910" w14:textId="77266D35" w:rsidTr="004079C5">
        <w:tc>
          <w:tcPr>
            <w:tcW w:w="3681" w:type="dxa"/>
          </w:tcPr>
          <w:p w14:paraId="44BF6DFE" w14:textId="085568CE" w:rsidR="00B907CB" w:rsidRPr="00773FA3" w:rsidRDefault="00B907CB" w:rsidP="004079C5">
            <w:pPr>
              <w:tabs>
                <w:tab w:val="left" w:pos="851"/>
              </w:tabs>
              <w:rPr>
                <w:rFonts w:cs="Arial"/>
              </w:rPr>
            </w:pPr>
            <w:r w:rsidRPr="00773FA3">
              <w:rPr>
                <w:rFonts w:cs="Arial"/>
              </w:rPr>
              <w:t>Hydraulic subconsultant</w:t>
            </w:r>
            <w:r w:rsidRPr="00773FA3">
              <w:rPr>
                <w:rFonts w:cs="Arial"/>
              </w:rPr>
              <w:tab/>
            </w:r>
          </w:p>
        </w:tc>
        <w:tc>
          <w:tcPr>
            <w:tcW w:w="5953" w:type="dxa"/>
          </w:tcPr>
          <w:p w14:paraId="7EEB87D4" w14:textId="24554AE1" w:rsidR="00B907CB" w:rsidRPr="00773FA3" w:rsidRDefault="00B907CB" w:rsidP="004079C5">
            <w:pPr>
              <w:rPr>
                <w:rFonts w:cs="Arial"/>
              </w:rPr>
            </w:pPr>
            <w:r w:rsidRPr="00773FA3">
              <w:rPr>
                <w:rFonts w:cs="Arial"/>
              </w:rPr>
              <w:t>2 visits plus Final Completion inspections.</w:t>
            </w:r>
          </w:p>
        </w:tc>
      </w:tr>
    </w:tbl>
    <w:p w14:paraId="0109D9F6" w14:textId="77777777" w:rsidR="00926320" w:rsidRPr="00773FA3" w:rsidRDefault="00926320" w:rsidP="00780A7F">
      <w:pPr>
        <w:pStyle w:val="Heading3"/>
      </w:pPr>
      <w:r w:rsidRPr="00773FA3">
        <w:t>Discretion to reduce security</w:t>
      </w:r>
      <w:bookmarkEnd w:id="216"/>
    </w:p>
    <w:p w14:paraId="71FB63D1" w14:textId="77777777" w:rsidR="00926320" w:rsidRPr="00773FA3" w:rsidRDefault="00926320" w:rsidP="00926320">
      <w:pPr>
        <w:tabs>
          <w:tab w:val="left" w:pos="567"/>
        </w:tabs>
        <w:rPr>
          <w:rFonts w:cstheme="majorHAnsi"/>
        </w:rPr>
      </w:pPr>
      <w:r w:rsidRPr="00773FA3">
        <w:rPr>
          <w:rFonts w:cstheme="majorHAnsi"/>
        </w:rPr>
        <w:t>Where the Principal:</w:t>
      </w:r>
    </w:p>
    <w:p w14:paraId="543144A2" w14:textId="62286C3F" w:rsidR="00926320" w:rsidRPr="00773FA3" w:rsidRDefault="00926320" w:rsidP="00865B1D">
      <w:pPr>
        <w:pStyle w:val="ListBullet"/>
        <w:numPr>
          <w:ilvl w:val="0"/>
          <w:numId w:val="74"/>
        </w:numPr>
        <w:snapToGrid/>
        <w:spacing w:after="0"/>
        <w:ind w:left="714" w:hanging="357"/>
        <w:jc w:val="both"/>
        <w:rPr>
          <w:rFonts w:cstheme="majorHAnsi"/>
          <w:sz w:val="24"/>
          <w:szCs w:val="24"/>
        </w:rPr>
      </w:pPr>
      <w:r w:rsidRPr="00773FA3">
        <w:rPr>
          <w:rFonts w:cstheme="majorHAnsi"/>
          <w:sz w:val="24"/>
          <w:szCs w:val="24"/>
        </w:rPr>
        <w:lastRenderedPageBreak/>
        <w:t xml:space="preserve">receives and holds security (whether in the form of bank guarantees, retention money or otherwise) provided by the </w:t>
      </w:r>
      <w:r w:rsidR="00FD10DA" w:rsidRPr="003726CA">
        <w:rPr>
          <w:rFonts w:cs="Arial"/>
          <w:sz w:val="24"/>
          <w:szCs w:val="22"/>
        </w:rPr>
        <w:t>construction c</w:t>
      </w:r>
      <w:r w:rsidRPr="00773FA3">
        <w:rPr>
          <w:rFonts w:cstheme="majorHAnsi"/>
          <w:sz w:val="24"/>
          <w:szCs w:val="24"/>
        </w:rPr>
        <w:t xml:space="preserve">ontractor pursuant to the </w:t>
      </w:r>
      <w:r w:rsidR="00FD10DA" w:rsidRPr="003726CA">
        <w:rPr>
          <w:rFonts w:cs="Arial"/>
          <w:sz w:val="24"/>
          <w:szCs w:val="24"/>
        </w:rPr>
        <w:t>construction c</w:t>
      </w:r>
      <w:r w:rsidRPr="00FD10DA">
        <w:rPr>
          <w:rFonts w:cstheme="majorHAnsi"/>
          <w:sz w:val="24"/>
          <w:szCs w:val="24"/>
        </w:rPr>
        <w:t>ontract</w:t>
      </w:r>
      <w:r w:rsidRPr="00773FA3">
        <w:rPr>
          <w:rFonts w:cstheme="majorHAnsi"/>
          <w:sz w:val="24"/>
          <w:szCs w:val="24"/>
        </w:rPr>
        <w:t>; and</w:t>
      </w:r>
    </w:p>
    <w:p w14:paraId="0122DC0A" w14:textId="5E00F148" w:rsidR="00926320" w:rsidRPr="00773FA3" w:rsidRDefault="00926320" w:rsidP="00865B1D">
      <w:pPr>
        <w:pStyle w:val="ListBullet"/>
        <w:numPr>
          <w:ilvl w:val="0"/>
          <w:numId w:val="74"/>
        </w:numPr>
        <w:snapToGrid/>
        <w:jc w:val="both"/>
        <w:rPr>
          <w:rFonts w:cstheme="majorHAnsi"/>
          <w:sz w:val="24"/>
          <w:szCs w:val="24"/>
        </w:rPr>
      </w:pPr>
      <w:r w:rsidRPr="00773FA3">
        <w:rPr>
          <w:rFonts w:cstheme="majorHAnsi"/>
          <w:sz w:val="24"/>
          <w:szCs w:val="24"/>
        </w:rPr>
        <w:t xml:space="preserve">the </w:t>
      </w:r>
      <w:r w:rsidR="00FD10DA" w:rsidRPr="005E3D3F">
        <w:rPr>
          <w:rFonts w:cs="Arial"/>
          <w:sz w:val="24"/>
          <w:szCs w:val="24"/>
        </w:rPr>
        <w:t xml:space="preserve">construction </w:t>
      </w:r>
      <w:r w:rsidRPr="00773FA3">
        <w:rPr>
          <w:rFonts w:cstheme="majorHAnsi"/>
          <w:sz w:val="24"/>
          <w:szCs w:val="24"/>
        </w:rPr>
        <w:t>contract provides terms under which the Superintendent may exercise a discretion to reduce that security</w:t>
      </w:r>
      <w:r w:rsidR="00E1513C">
        <w:rPr>
          <w:rFonts w:cstheme="majorHAnsi"/>
          <w:sz w:val="24"/>
          <w:szCs w:val="24"/>
        </w:rPr>
        <w:t>;</w:t>
      </w:r>
    </w:p>
    <w:p w14:paraId="31600F4D" w14:textId="7B031315" w:rsidR="00926320" w:rsidRPr="00773FA3" w:rsidRDefault="00926320" w:rsidP="00926320">
      <w:pPr>
        <w:tabs>
          <w:tab w:val="left" w:pos="567"/>
        </w:tabs>
        <w:rPr>
          <w:rFonts w:cstheme="majorHAnsi"/>
        </w:rPr>
      </w:pPr>
      <w:r w:rsidRPr="00773FA3">
        <w:rPr>
          <w:rFonts w:cstheme="majorHAnsi"/>
        </w:rPr>
        <w:t>then that discretion can only be exercised by the Superintendent and not the Superintendent’s Representative.</w:t>
      </w:r>
      <w:r w:rsidR="0038320B">
        <w:rPr>
          <w:rFonts w:cstheme="majorHAnsi"/>
        </w:rPr>
        <w:t xml:space="preserve"> </w:t>
      </w:r>
      <w:r w:rsidRPr="00773FA3">
        <w:rPr>
          <w:rFonts w:cstheme="majorHAnsi"/>
        </w:rPr>
        <w:t>The Consultant agrees to act within the limits of this clause.</w:t>
      </w:r>
    </w:p>
    <w:p w14:paraId="18FCA118" w14:textId="159D4006" w:rsidR="00926320" w:rsidRPr="00773FA3" w:rsidRDefault="00926320" w:rsidP="00926320">
      <w:r w:rsidRPr="00773FA3">
        <w:rPr>
          <w:rFonts w:cstheme="majorHAnsi"/>
        </w:rPr>
        <w:t xml:space="preserve">Save for the above, nothing in this clause is intended to limit the </w:t>
      </w:r>
      <w:r w:rsidR="00FD10DA" w:rsidRPr="005E3D3F">
        <w:rPr>
          <w:rFonts w:cs="Arial"/>
        </w:rPr>
        <w:t xml:space="preserve">construction </w:t>
      </w:r>
      <w:r w:rsidR="00FD10DA">
        <w:rPr>
          <w:rFonts w:cstheme="majorHAnsi"/>
        </w:rPr>
        <w:t>c</w:t>
      </w:r>
      <w:r w:rsidRPr="00773FA3">
        <w:rPr>
          <w:rFonts w:cstheme="majorHAnsi"/>
        </w:rPr>
        <w:t xml:space="preserve">ontractor’s rights to the return of security that otherwise exist under the </w:t>
      </w:r>
      <w:r w:rsidR="00FD10DA" w:rsidRPr="005E3D3F">
        <w:rPr>
          <w:rFonts w:cs="Arial"/>
        </w:rPr>
        <w:t xml:space="preserve">construction </w:t>
      </w:r>
      <w:r w:rsidRPr="00773FA3">
        <w:rPr>
          <w:rFonts w:cstheme="majorHAnsi"/>
        </w:rPr>
        <w:t>contract.</w:t>
      </w:r>
    </w:p>
    <w:p w14:paraId="4423B4A7" w14:textId="04596535" w:rsidR="00926320" w:rsidRPr="00773FA3" w:rsidRDefault="00926320" w:rsidP="00780A7F">
      <w:pPr>
        <w:pStyle w:val="Heading3"/>
      </w:pPr>
      <w:r w:rsidRPr="00773FA3">
        <w:t xml:space="preserve">Final </w:t>
      </w:r>
      <w:r w:rsidR="0047256C">
        <w:t>C</w:t>
      </w:r>
      <w:r w:rsidRPr="00773FA3">
        <w:t>ompletion</w:t>
      </w:r>
    </w:p>
    <w:p w14:paraId="40DAEC35" w14:textId="36AD3F33" w:rsidR="00926320" w:rsidRPr="00773FA3" w:rsidRDefault="00926320" w:rsidP="00270826">
      <w:r w:rsidRPr="00773FA3">
        <w:t xml:space="preserve">The </w:t>
      </w:r>
      <w:r w:rsidR="00A94CFA" w:rsidRPr="00773FA3">
        <w:t>Superintendent’s Representative shall</w:t>
      </w:r>
      <w:r w:rsidRPr="00773FA3">
        <w:t xml:space="preserve"> undertake </w:t>
      </w:r>
      <w:r w:rsidR="00A94CFA" w:rsidRPr="00773FA3">
        <w:t>the following s</w:t>
      </w:r>
      <w:r w:rsidRPr="00773FA3">
        <w:t xml:space="preserve">ervices in relation to </w:t>
      </w:r>
      <w:r w:rsidR="00796DF8" w:rsidRPr="00773FA3">
        <w:t>final completion</w:t>
      </w:r>
      <w:r w:rsidRPr="00773FA3">
        <w:t>, including, without limitation:</w:t>
      </w:r>
    </w:p>
    <w:p w14:paraId="29A47F74" w14:textId="12682CD8" w:rsidR="00926320" w:rsidRPr="00773FA3" w:rsidRDefault="0047256C" w:rsidP="00865B1D">
      <w:pPr>
        <w:numPr>
          <w:ilvl w:val="0"/>
          <w:numId w:val="24"/>
        </w:numPr>
        <w:spacing w:after="0"/>
        <w:ind w:left="714" w:hanging="357"/>
      </w:pPr>
      <w:r>
        <w:t>o</w:t>
      </w:r>
      <w:r w:rsidR="00926320" w:rsidRPr="00773FA3">
        <w:t xml:space="preserve">ne month prior to the expiry of the </w:t>
      </w:r>
      <w:r w:rsidR="00796DF8" w:rsidRPr="00773FA3">
        <w:t>defects’ liability period</w:t>
      </w:r>
      <w:r w:rsidR="00926320" w:rsidRPr="00773FA3">
        <w:t xml:space="preserve">, inviting all nominated parties to </w:t>
      </w:r>
      <w:r w:rsidR="00796DF8" w:rsidRPr="00773FA3">
        <w:t>a final completion</w:t>
      </w:r>
      <w:r w:rsidR="0071050F" w:rsidRPr="00773FA3">
        <w:t>/final handover</w:t>
      </w:r>
      <w:r w:rsidR="00796DF8" w:rsidRPr="00773FA3">
        <w:t xml:space="preserve"> </w:t>
      </w:r>
      <w:r w:rsidR="00926320" w:rsidRPr="00773FA3">
        <w:t>meeting</w:t>
      </w:r>
      <w:r>
        <w:t>;</w:t>
      </w:r>
    </w:p>
    <w:p w14:paraId="7ABD371E" w14:textId="5E790AC3" w:rsidR="00796DF8" w:rsidRPr="00773FA3" w:rsidRDefault="0047256C" w:rsidP="00865B1D">
      <w:pPr>
        <w:numPr>
          <w:ilvl w:val="0"/>
          <w:numId w:val="24"/>
        </w:numPr>
        <w:spacing w:after="0"/>
        <w:ind w:left="714" w:hanging="357"/>
      </w:pPr>
      <w:r>
        <w:t>c</w:t>
      </w:r>
      <w:r w:rsidR="00926320" w:rsidRPr="00773FA3">
        <w:t xml:space="preserve">hairing </w:t>
      </w:r>
      <w:r w:rsidR="00796DF8" w:rsidRPr="00773FA3">
        <w:t xml:space="preserve">the final completion meeting, preparing </w:t>
      </w:r>
      <w:r w:rsidR="00926320" w:rsidRPr="00773FA3">
        <w:t>and distributing minutes</w:t>
      </w:r>
      <w:r>
        <w:t>;</w:t>
      </w:r>
    </w:p>
    <w:p w14:paraId="78D92268" w14:textId="38DC597E" w:rsidR="00796DF8" w:rsidRPr="00773FA3" w:rsidRDefault="0047256C" w:rsidP="00865B1D">
      <w:pPr>
        <w:numPr>
          <w:ilvl w:val="0"/>
          <w:numId w:val="24"/>
        </w:numPr>
        <w:spacing w:after="0"/>
        <w:ind w:left="714" w:hanging="357"/>
      </w:pPr>
      <w:r>
        <w:t>w</w:t>
      </w:r>
      <w:r w:rsidR="00796DF8" w:rsidRPr="00773FA3">
        <w:t>ith the relevant subconsultants, carry out a final completion inspection to identify remaining defects</w:t>
      </w:r>
      <w:r>
        <w:t>;</w:t>
      </w:r>
    </w:p>
    <w:p w14:paraId="529925DE" w14:textId="6651FB20" w:rsidR="00926320" w:rsidRPr="00773FA3" w:rsidRDefault="0047256C" w:rsidP="00865B1D">
      <w:pPr>
        <w:numPr>
          <w:ilvl w:val="0"/>
          <w:numId w:val="24"/>
        </w:numPr>
        <w:spacing w:after="0"/>
        <w:ind w:left="714" w:hanging="357"/>
      </w:pPr>
      <w:r>
        <w:t>u</w:t>
      </w:r>
      <w:r w:rsidR="00926320" w:rsidRPr="00773FA3">
        <w:t xml:space="preserve">pdating the </w:t>
      </w:r>
      <w:r w:rsidR="00796DF8" w:rsidRPr="00773FA3">
        <w:t xml:space="preserve">defects liability </w:t>
      </w:r>
      <w:r w:rsidR="00926320" w:rsidRPr="00773FA3">
        <w:t xml:space="preserve">list and forwarding it to the </w:t>
      </w:r>
      <w:r w:rsidR="00FD10DA" w:rsidRPr="005E3D3F">
        <w:rPr>
          <w:rFonts w:cs="Arial"/>
          <w:szCs w:val="24"/>
        </w:rPr>
        <w:t xml:space="preserve">construction </w:t>
      </w:r>
      <w:r w:rsidR="00926320" w:rsidRPr="00773FA3">
        <w:t>contractor for action</w:t>
      </w:r>
      <w:r>
        <w:t>; and</w:t>
      </w:r>
    </w:p>
    <w:p w14:paraId="584EAA63" w14:textId="721BEFBC" w:rsidR="00926320" w:rsidRPr="00773FA3" w:rsidRDefault="0047256C" w:rsidP="00865B1D">
      <w:pPr>
        <w:numPr>
          <w:ilvl w:val="0"/>
          <w:numId w:val="24"/>
        </w:numPr>
      </w:pPr>
      <w:r>
        <w:t>e</w:t>
      </w:r>
      <w:r w:rsidR="00926320" w:rsidRPr="00773FA3">
        <w:t xml:space="preserve">nsuring all defects have been rectified prior to the issuing of the </w:t>
      </w:r>
      <w:r w:rsidR="00796DF8" w:rsidRPr="00773FA3">
        <w:t>final completion certificate.</w:t>
      </w:r>
    </w:p>
    <w:p w14:paraId="215D3E55" w14:textId="469AF047" w:rsidR="00796DF8" w:rsidRPr="00773FA3" w:rsidRDefault="00796DF8" w:rsidP="003726CA">
      <w:r w:rsidRPr="00773FA3">
        <w:t>Where the Contract comprises of separable portions, this requirement applies to each separable portion.</w:t>
      </w:r>
    </w:p>
    <w:p w14:paraId="1CE07A0E" w14:textId="5E0CCDF2" w:rsidR="00A94CFA" w:rsidRPr="00773FA3" w:rsidRDefault="00926320" w:rsidP="00926320">
      <w:r w:rsidRPr="00773FA3">
        <w:t xml:space="preserve">The contract administration services are to continue until the project reaches </w:t>
      </w:r>
      <w:r w:rsidR="00A94CFA" w:rsidRPr="00773FA3">
        <w:t>a minimum fifteen (</w:t>
      </w:r>
      <w:r w:rsidRPr="00773FA3">
        <w:t>15</w:t>
      </w:r>
      <w:r w:rsidR="00A94CFA" w:rsidRPr="00773FA3">
        <w:t>)</w:t>
      </w:r>
      <w:r w:rsidRPr="00773FA3">
        <w:t xml:space="preserve"> days after the issuing of a </w:t>
      </w:r>
      <w:r w:rsidR="00796DF8" w:rsidRPr="00773FA3">
        <w:t>final certificate and no notice of dispute has been served in respect of that final certificate</w:t>
      </w:r>
      <w:r w:rsidRPr="00773FA3">
        <w:t>.</w:t>
      </w:r>
    </w:p>
    <w:p w14:paraId="098DCA19" w14:textId="44AA8274" w:rsidR="00926320" w:rsidRPr="00773FA3" w:rsidRDefault="00486868" w:rsidP="007B134B">
      <w:r w:rsidRPr="00773FA3">
        <w:t>Refer to Section 1.7 Handover requirements.</w:t>
      </w:r>
    </w:p>
    <w:p w14:paraId="5AAB4679" w14:textId="0F341FC9" w:rsidR="00B907CB" w:rsidRPr="00773FA3" w:rsidRDefault="00B907CB" w:rsidP="003726CA">
      <w:pPr>
        <w:pStyle w:val="Heading2"/>
        <w:ind w:left="851" w:hanging="851"/>
        <w:rPr>
          <w:rFonts w:cstheme="majorHAnsi"/>
        </w:rPr>
      </w:pPr>
      <w:bookmarkStart w:id="217" w:name="_Toc160006442"/>
      <w:bookmarkStart w:id="218" w:name="_Toc160006719"/>
      <w:bookmarkStart w:id="219" w:name="_Toc160006443"/>
      <w:bookmarkStart w:id="220" w:name="_Toc160006720"/>
      <w:bookmarkStart w:id="221" w:name="_Toc160006444"/>
      <w:bookmarkStart w:id="222" w:name="_Toc160006721"/>
      <w:bookmarkStart w:id="223" w:name="_Toc160006445"/>
      <w:bookmarkStart w:id="224" w:name="_Toc160006722"/>
      <w:bookmarkStart w:id="225" w:name="_Toc160006446"/>
      <w:bookmarkStart w:id="226" w:name="_Toc160006723"/>
      <w:bookmarkStart w:id="227" w:name="_Toc160006447"/>
      <w:bookmarkStart w:id="228" w:name="_Toc160006724"/>
      <w:bookmarkStart w:id="229" w:name="_Toc160006448"/>
      <w:bookmarkStart w:id="230" w:name="_Toc160006725"/>
      <w:bookmarkStart w:id="231" w:name="_Toc160006449"/>
      <w:bookmarkStart w:id="232" w:name="_Toc160006726"/>
      <w:bookmarkStart w:id="233" w:name="_Toc160006450"/>
      <w:bookmarkStart w:id="234" w:name="_Toc160006727"/>
      <w:bookmarkStart w:id="235" w:name="_Toc160006451"/>
      <w:bookmarkStart w:id="236" w:name="_Toc160006728"/>
      <w:bookmarkStart w:id="237" w:name="_Toc160006452"/>
      <w:bookmarkStart w:id="238" w:name="_Toc160006729"/>
      <w:bookmarkStart w:id="239" w:name="_Toc160006453"/>
      <w:bookmarkStart w:id="240" w:name="_Toc160006730"/>
      <w:bookmarkStart w:id="241" w:name="_Toc160006454"/>
      <w:bookmarkStart w:id="242" w:name="_Toc160006731"/>
      <w:bookmarkStart w:id="243" w:name="_Toc160006455"/>
      <w:bookmarkStart w:id="244" w:name="_Toc160006732"/>
      <w:bookmarkStart w:id="245" w:name="_Toc160006456"/>
      <w:bookmarkStart w:id="246" w:name="_Toc160006733"/>
      <w:bookmarkStart w:id="247" w:name="_Toc160006457"/>
      <w:bookmarkStart w:id="248" w:name="_Toc160006734"/>
      <w:bookmarkStart w:id="249" w:name="_Toc160006458"/>
      <w:bookmarkStart w:id="250" w:name="_Toc160006735"/>
      <w:bookmarkStart w:id="251" w:name="_Toc160006459"/>
      <w:bookmarkStart w:id="252" w:name="_Toc160006736"/>
      <w:bookmarkStart w:id="253" w:name="_Toc160006460"/>
      <w:bookmarkStart w:id="254" w:name="_Toc160006737"/>
      <w:bookmarkStart w:id="255" w:name="_Toc160006461"/>
      <w:bookmarkStart w:id="256" w:name="_Toc160006738"/>
      <w:bookmarkStart w:id="257" w:name="_Toc160006462"/>
      <w:bookmarkStart w:id="258" w:name="_Toc160006739"/>
      <w:bookmarkStart w:id="259" w:name="_Toc160006463"/>
      <w:bookmarkStart w:id="260" w:name="_Toc160006740"/>
      <w:bookmarkStart w:id="261" w:name="_Toc160006464"/>
      <w:bookmarkStart w:id="262" w:name="_Toc160006741"/>
      <w:bookmarkStart w:id="263" w:name="_Toc160006465"/>
      <w:bookmarkStart w:id="264" w:name="_Toc160006742"/>
      <w:bookmarkStart w:id="265" w:name="_Toc160006466"/>
      <w:bookmarkStart w:id="266" w:name="_Toc160006743"/>
      <w:bookmarkStart w:id="267" w:name="_Toc160006467"/>
      <w:bookmarkStart w:id="268" w:name="_Toc160006744"/>
      <w:bookmarkStart w:id="269" w:name="_Toc160006468"/>
      <w:bookmarkStart w:id="270" w:name="_Toc160006745"/>
      <w:bookmarkStart w:id="271" w:name="_Toc160006469"/>
      <w:bookmarkStart w:id="272" w:name="_Toc160006746"/>
      <w:bookmarkStart w:id="273" w:name="_Toc160006470"/>
      <w:bookmarkStart w:id="274" w:name="_Toc160006747"/>
      <w:bookmarkStart w:id="275" w:name="_Toc160006471"/>
      <w:bookmarkStart w:id="276" w:name="_Toc160006748"/>
      <w:bookmarkStart w:id="277" w:name="_Toc160006472"/>
      <w:bookmarkStart w:id="278" w:name="_Toc160006749"/>
      <w:bookmarkStart w:id="279" w:name="_Toc160006473"/>
      <w:bookmarkStart w:id="280" w:name="_Toc160006750"/>
      <w:bookmarkStart w:id="281" w:name="_Toc160006474"/>
      <w:bookmarkStart w:id="282" w:name="_Toc160006751"/>
      <w:bookmarkStart w:id="283" w:name="_Toc160006475"/>
      <w:bookmarkStart w:id="284" w:name="_Toc160006752"/>
      <w:bookmarkStart w:id="285" w:name="_Toc160006476"/>
      <w:bookmarkStart w:id="286" w:name="_Toc160006753"/>
      <w:bookmarkStart w:id="287" w:name="_Toc160006477"/>
      <w:bookmarkStart w:id="288" w:name="_Toc160006754"/>
      <w:bookmarkStart w:id="289" w:name="_Toc160006478"/>
      <w:bookmarkStart w:id="290" w:name="_Toc160006755"/>
      <w:bookmarkStart w:id="291" w:name="_Toc160006479"/>
      <w:bookmarkStart w:id="292" w:name="_Toc160006756"/>
      <w:bookmarkStart w:id="293" w:name="_Toc160006480"/>
      <w:bookmarkStart w:id="294" w:name="_Toc160006757"/>
      <w:bookmarkStart w:id="295" w:name="_Toc160006481"/>
      <w:bookmarkStart w:id="296" w:name="_Toc160006758"/>
      <w:bookmarkStart w:id="297" w:name="_Toc160006482"/>
      <w:bookmarkStart w:id="298" w:name="_Toc160006759"/>
      <w:bookmarkStart w:id="299" w:name="_Toc160006483"/>
      <w:bookmarkStart w:id="300" w:name="_Toc160006760"/>
      <w:bookmarkStart w:id="301" w:name="_Toc160006484"/>
      <w:bookmarkStart w:id="302" w:name="_Toc160006761"/>
      <w:bookmarkStart w:id="303" w:name="_Toc160006485"/>
      <w:bookmarkStart w:id="304" w:name="_Toc160006762"/>
      <w:bookmarkStart w:id="305" w:name="_Toc160006486"/>
      <w:bookmarkStart w:id="306" w:name="_Toc160006763"/>
      <w:bookmarkStart w:id="307" w:name="_Toc160006487"/>
      <w:bookmarkStart w:id="308" w:name="_Toc160006764"/>
      <w:bookmarkStart w:id="309" w:name="_Toc160006488"/>
      <w:bookmarkStart w:id="310" w:name="_Toc160006765"/>
      <w:bookmarkStart w:id="311" w:name="_Toc160006489"/>
      <w:bookmarkStart w:id="312" w:name="_Toc160006766"/>
      <w:bookmarkStart w:id="313" w:name="_Toc160006490"/>
      <w:bookmarkStart w:id="314" w:name="_Toc160006767"/>
      <w:bookmarkStart w:id="315" w:name="_Toc160006491"/>
      <w:bookmarkStart w:id="316" w:name="_Toc160006768"/>
      <w:bookmarkStart w:id="317" w:name="_Toc160006492"/>
      <w:bookmarkStart w:id="318" w:name="_Toc160006769"/>
      <w:bookmarkStart w:id="319" w:name="_Toc160006493"/>
      <w:bookmarkStart w:id="320" w:name="_Toc160006770"/>
      <w:bookmarkStart w:id="321" w:name="_Toc160006494"/>
      <w:bookmarkStart w:id="322" w:name="_Toc160006771"/>
      <w:bookmarkStart w:id="323" w:name="_Toc160006495"/>
      <w:bookmarkStart w:id="324" w:name="_Toc160006772"/>
      <w:bookmarkStart w:id="325" w:name="_Toc160006496"/>
      <w:bookmarkStart w:id="326" w:name="_Toc160006773"/>
      <w:bookmarkStart w:id="327" w:name="_Toc160006497"/>
      <w:bookmarkStart w:id="328" w:name="_Toc160006774"/>
      <w:bookmarkStart w:id="329" w:name="_Toc160006498"/>
      <w:bookmarkStart w:id="330" w:name="_Toc160006775"/>
      <w:bookmarkStart w:id="331" w:name="_Toc160006499"/>
      <w:bookmarkStart w:id="332" w:name="_Toc160006776"/>
      <w:bookmarkStart w:id="333" w:name="_Toc160006500"/>
      <w:bookmarkStart w:id="334" w:name="_Toc160006777"/>
      <w:bookmarkStart w:id="335" w:name="_Toc160006501"/>
      <w:bookmarkStart w:id="336" w:name="_Toc160006778"/>
      <w:bookmarkStart w:id="337" w:name="_Toc160006502"/>
      <w:bookmarkStart w:id="338" w:name="_Toc160006779"/>
      <w:bookmarkStart w:id="339" w:name="_Toc160006503"/>
      <w:bookmarkStart w:id="340" w:name="_Toc160006780"/>
      <w:bookmarkStart w:id="341" w:name="_Toc160006504"/>
      <w:bookmarkStart w:id="342" w:name="_Toc160006781"/>
      <w:bookmarkStart w:id="343" w:name="_Toc160006505"/>
      <w:bookmarkStart w:id="344" w:name="_Toc160006782"/>
      <w:bookmarkStart w:id="345" w:name="_Toc160006506"/>
      <w:bookmarkStart w:id="346" w:name="_Toc160006783"/>
      <w:bookmarkStart w:id="347" w:name="_Toc160006507"/>
      <w:bookmarkStart w:id="348" w:name="_Toc160006784"/>
      <w:bookmarkStart w:id="349" w:name="_Toc160006508"/>
      <w:bookmarkStart w:id="350" w:name="_Toc160006785"/>
      <w:bookmarkStart w:id="351" w:name="_Toc160006509"/>
      <w:bookmarkStart w:id="352" w:name="_Toc160006786"/>
      <w:bookmarkStart w:id="353" w:name="_Toc160006510"/>
      <w:bookmarkStart w:id="354" w:name="_Toc160006787"/>
      <w:bookmarkStart w:id="355" w:name="_Toc141453076"/>
      <w:bookmarkStart w:id="356" w:name="_Toc160006511"/>
      <w:bookmarkStart w:id="357" w:name="_Toc160006788"/>
      <w:bookmarkStart w:id="358" w:name="_Toc160006512"/>
      <w:bookmarkStart w:id="359" w:name="_Toc160006789"/>
      <w:bookmarkStart w:id="360" w:name="_Toc160006513"/>
      <w:bookmarkStart w:id="361" w:name="_Toc160006790"/>
      <w:bookmarkStart w:id="362" w:name="_Toc160006514"/>
      <w:bookmarkStart w:id="363" w:name="_Toc160006791"/>
      <w:bookmarkStart w:id="364" w:name="_Toc160006515"/>
      <w:bookmarkStart w:id="365" w:name="_Toc160006792"/>
      <w:bookmarkStart w:id="366" w:name="_Toc160006523"/>
      <w:bookmarkStart w:id="367" w:name="_Toc160006800"/>
      <w:bookmarkStart w:id="368" w:name="_Toc160006524"/>
      <w:bookmarkStart w:id="369" w:name="_Toc160006801"/>
      <w:bookmarkStart w:id="370" w:name="_Toc160006525"/>
      <w:bookmarkStart w:id="371" w:name="_Toc160006802"/>
      <w:bookmarkStart w:id="372" w:name="_Toc160006526"/>
      <w:bookmarkStart w:id="373" w:name="_Toc160006803"/>
      <w:bookmarkStart w:id="374" w:name="_Toc160006527"/>
      <w:bookmarkStart w:id="375" w:name="_Toc160006804"/>
      <w:bookmarkStart w:id="376" w:name="_Toc160006528"/>
      <w:bookmarkStart w:id="377" w:name="_Toc160006805"/>
      <w:bookmarkStart w:id="378" w:name="_Toc160006529"/>
      <w:bookmarkStart w:id="379" w:name="_Toc160006806"/>
      <w:bookmarkStart w:id="380" w:name="_Toc160006530"/>
      <w:bookmarkStart w:id="381" w:name="_Toc160006807"/>
      <w:bookmarkStart w:id="382" w:name="_Toc160006531"/>
      <w:bookmarkStart w:id="383" w:name="_Toc160006808"/>
      <w:bookmarkStart w:id="384" w:name="_Toc160006532"/>
      <w:bookmarkStart w:id="385" w:name="_Toc160006809"/>
      <w:bookmarkStart w:id="386" w:name="_Toc160006533"/>
      <w:bookmarkStart w:id="387" w:name="_Toc160006810"/>
      <w:bookmarkStart w:id="388" w:name="_Toc160006534"/>
      <w:bookmarkStart w:id="389" w:name="_Toc160006811"/>
      <w:bookmarkStart w:id="390" w:name="_Toc160006535"/>
      <w:bookmarkStart w:id="391" w:name="_Toc160006812"/>
      <w:bookmarkStart w:id="392" w:name="_Toc160006536"/>
      <w:bookmarkStart w:id="393" w:name="_Toc160006813"/>
      <w:bookmarkStart w:id="394" w:name="_Toc160006537"/>
      <w:bookmarkStart w:id="395" w:name="_Toc160006814"/>
      <w:bookmarkStart w:id="396" w:name="_Toc160006538"/>
      <w:bookmarkStart w:id="397" w:name="_Toc160006815"/>
      <w:bookmarkStart w:id="398" w:name="_Toc160006539"/>
      <w:bookmarkStart w:id="399" w:name="_Toc160006816"/>
      <w:bookmarkStart w:id="400" w:name="_Toc160006540"/>
      <w:bookmarkStart w:id="401" w:name="_Toc160006817"/>
      <w:bookmarkStart w:id="402" w:name="_Toc160006541"/>
      <w:bookmarkStart w:id="403" w:name="_Toc160006818"/>
      <w:bookmarkStart w:id="404" w:name="_Toc160006542"/>
      <w:bookmarkStart w:id="405" w:name="_Toc160006819"/>
      <w:bookmarkStart w:id="406" w:name="_Toc160006543"/>
      <w:bookmarkStart w:id="407" w:name="_Toc160006820"/>
      <w:bookmarkStart w:id="408" w:name="_Toc160006544"/>
      <w:bookmarkStart w:id="409" w:name="_Toc160006821"/>
      <w:bookmarkStart w:id="410" w:name="_Toc160006545"/>
      <w:bookmarkStart w:id="411" w:name="_Toc160006822"/>
      <w:bookmarkStart w:id="412" w:name="_Toc160006546"/>
      <w:bookmarkStart w:id="413" w:name="_Toc160006823"/>
      <w:bookmarkStart w:id="414" w:name="_Toc160006547"/>
      <w:bookmarkStart w:id="415" w:name="_Toc160006824"/>
      <w:bookmarkStart w:id="416" w:name="_Toc160006548"/>
      <w:bookmarkStart w:id="417" w:name="_Toc160006825"/>
      <w:bookmarkStart w:id="418" w:name="_Toc160006549"/>
      <w:bookmarkStart w:id="419" w:name="_Toc160006826"/>
      <w:bookmarkStart w:id="420" w:name="_Toc160006550"/>
      <w:bookmarkStart w:id="421" w:name="_Toc160006827"/>
      <w:bookmarkStart w:id="422" w:name="_Toc160006551"/>
      <w:bookmarkStart w:id="423" w:name="_Toc160006828"/>
      <w:bookmarkStart w:id="424" w:name="_Toc160006552"/>
      <w:bookmarkStart w:id="425" w:name="_Toc160006829"/>
      <w:bookmarkStart w:id="426" w:name="_Toc160006553"/>
      <w:bookmarkStart w:id="427" w:name="_Toc160006830"/>
      <w:bookmarkStart w:id="428" w:name="_Toc160006554"/>
      <w:bookmarkStart w:id="429" w:name="_Toc160006831"/>
      <w:bookmarkStart w:id="430" w:name="_Toc160006555"/>
      <w:bookmarkStart w:id="431" w:name="_Toc160006832"/>
      <w:bookmarkStart w:id="432" w:name="_Toc160006556"/>
      <w:bookmarkStart w:id="433" w:name="_Toc160006833"/>
      <w:bookmarkStart w:id="434" w:name="_Toc160006557"/>
      <w:bookmarkStart w:id="435" w:name="_Toc160006834"/>
      <w:bookmarkStart w:id="436" w:name="_Toc160006558"/>
      <w:bookmarkStart w:id="437" w:name="_Toc160006835"/>
      <w:bookmarkStart w:id="438" w:name="_Toc160006559"/>
      <w:bookmarkStart w:id="439" w:name="_Toc160006836"/>
      <w:bookmarkStart w:id="440" w:name="_Toc160006560"/>
      <w:bookmarkStart w:id="441" w:name="_Toc160006837"/>
      <w:bookmarkStart w:id="442" w:name="_Toc160006561"/>
      <w:bookmarkStart w:id="443" w:name="_Toc160006838"/>
      <w:bookmarkStart w:id="444" w:name="_Toc160006562"/>
      <w:bookmarkStart w:id="445" w:name="_Toc160006839"/>
      <w:bookmarkStart w:id="446" w:name="_Toc160006563"/>
      <w:bookmarkStart w:id="447" w:name="_Toc160006840"/>
      <w:bookmarkStart w:id="448" w:name="_Toc160006564"/>
      <w:bookmarkStart w:id="449" w:name="_Toc160006841"/>
      <w:bookmarkStart w:id="450" w:name="_Toc160006565"/>
      <w:bookmarkStart w:id="451" w:name="_Toc160006842"/>
      <w:bookmarkStart w:id="452" w:name="_Toc160006566"/>
      <w:bookmarkStart w:id="453" w:name="_Toc160006843"/>
      <w:bookmarkStart w:id="454" w:name="_Toc160006567"/>
      <w:bookmarkStart w:id="455" w:name="_Toc160006844"/>
      <w:bookmarkStart w:id="456" w:name="_Toc160006568"/>
      <w:bookmarkStart w:id="457" w:name="_Toc160006845"/>
      <w:bookmarkStart w:id="458" w:name="_Toc160006569"/>
      <w:bookmarkStart w:id="459" w:name="_Toc160006846"/>
      <w:bookmarkStart w:id="460" w:name="_Toc160006570"/>
      <w:bookmarkStart w:id="461" w:name="_Toc160006847"/>
      <w:bookmarkStart w:id="462" w:name="_Toc160006571"/>
      <w:bookmarkStart w:id="463" w:name="_Toc160006848"/>
      <w:bookmarkStart w:id="464" w:name="_Toc160006572"/>
      <w:bookmarkStart w:id="465" w:name="_Toc160006849"/>
      <w:bookmarkStart w:id="466" w:name="_Toc160006573"/>
      <w:bookmarkStart w:id="467" w:name="_Toc160006850"/>
      <w:bookmarkStart w:id="468" w:name="_Toc160006574"/>
      <w:bookmarkStart w:id="469" w:name="_Toc160006851"/>
      <w:bookmarkStart w:id="470" w:name="_Toc160006575"/>
      <w:bookmarkStart w:id="471" w:name="_Toc160006852"/>
      <w:bookmarkStart w:id="472" w:name="_Toc160006576"/>
      <w:bookmarkStart w:id="473" w:name="_Toc160006853"/>
      <w:bookmarkStart w:id="474" w:name="_Toc160006577"/>
      <w:bookmarkStart w:id="475" w:name="_Toc160006854"/>
      <w:bookmarkStart w:id="476" w:name="_Toc160006578"/>
      <w:bookmarkStart w:id="477" w:name="_Toc160006855"/>
      <w:bookmarkStart w:id="478" w:name="_Toc160006579"/>
      <w:bookmarkStart w:id="479" w:name="_Toc160006856"/>
      <w:bookmarkStart w:id="480" w:name="_Toc160006580"/>
      <w:bookmarkStart w:id="481" w:name="_Toc160006857"/>
      <w:bookmarkStart w:id="482" w:name="_Toc160006581"/>
      <w:bookmarkStart w:id="483" w:name="_Toc160006858"/>
      <w:bookmarkStart w:id="484" w:name="_Toc160006582"/>
      <w:bookmarkStart w:id="485" w:name="_Toc160006859"/>
      <w:bookmarkStart w:id="486" w:name="_Toc160006583"/>
      <w:bookmarkStart w:id="487" w:name="_Toc160006860"/>
      <w:bookmarkStart w:id="488" w:name="_Toc160006584"/>
      <w:bookmarkStart w:id="489" w:name="_Toc160006861"/>
      <w:bookmarkStart w:id="490" w:name="_Toc160006585"/>
      <w:bookmarkStart w:id="491" w:name="_Toc160006862"/>
      <w:bookmarkStart w:id="492" w:name="_Toc160006586"/>
      <w:bookmarkStart w:id="493" w:name="_Toc160006863"/>
      <w:bookmarkStart w:id="494" w:name="_Toc160006587"/>
      <w:bookmarkStart w:id="495" w:name="_Toc160006864"/>
      <w:bookmarkStart w:id="496" w:name="_Toc160006588"/>
      <w:bookmarkStart w:id="497" w:name="_Toc160006865"/>
      <w:bookmarkStart w:id="498" w:name="_Toc160006589"/>
      <w:bookmarkStart w:id="499" w:name="_Toc160006866"/>
      <w:bookmarkStart w:id="500" w:name="_Toc160006590"/>
      <w:bookmarkStart w:id="501" w:name="_Toc160006867"/>
      <w:bookmarkStart w:id="502" w:name="_Toc160006591"/>
      <w:bookmarkStart w:id="503" w:name="_Toc160006868"/>
      <w:bookmarkStart w:id="504" w:name="_Toc160006592"/>
      <w:bookmarkStart w:id="505" w:name="_Toc160006869"/>
      <w:bookmarkStart w:id="506" w:name="_Toc160006593"/>
      <w:bookmarkStart w:id="507" w:name="_Toc160006870"/>
      <w:bookmarkStart w:id="508" w:name="_Toc160006594"/>
      <w:bookmarkStart w:id="509" w:name="_Toc160006871"/>
      <w:bookmarkStart w:id="510" w:name="_Toc160006595"/>
      <w:bookmarkStart w:id="511" w:name="_Toc160006872"/>
      <w:bookmarkStart w:id="512" w:name="_Toc160006596"/>
      <w:bookmarkStart w:id="513" w:name="_Toc160006873"/>
      <w:bookmarkStart w:id="514" w:name="_Toc160006597"/>
      <w:bookmarkStart w:id="515" w:name="_Toc160006874"/>
      <w:bookmarkStart w:id="516" w:name="_Toc160006598"/>
      <w:bookmarkStart w:id="517" w:name="_Toc160006875"/>
      <w:bookmarkStart w:id="518" w:name="_Toc160006599"/>
      <w:bookmarkStart w:id="519" w:name="_Toc160006876"/>
      <w:bookmarkStart w:id="520" w:name="_Toc160006600"/>
      <w:bookmarkStart w:id="521" w:name="_Toc160006877"/>
      <w:bookmarkStart w:id="522" w:name="_Toc160006601"/>
      <w:bookmarkStart w:id="523" w:name="_Toc160006878"/>
      <w:bookmarkStart w:id="524" w:name="_Toc160006602"/>
      <w:bookmarkStart w:id="525" w:name="_Toc160006879"/>
      <w:bookmarkStart w:id="526" w:name="_Toc160006603"/>
      <w:bookmarkStart w:id="527" w:name="_Toc160006880"/>
      <w:bookmarkStart w:id="528" w:name="_Toc160006604"/>
      <w:bookmarkStart w:id="529" w:name="_Toc160006881"/>
      <w:bookmarkStart w:id="530" w:name="_Toc160006605"/>
      <w:bookmarkStart w:id="531" w:name="_Toc160006882"/>
      <w:bookmarkStart w:id="532" w:name="_Toc160006606"/>
      <w:bookmarkStart w:id="533" w:name="_Toc160006883"/>
      <w:bookmarkStart w:id="534" w:name="_Toc160006607"/>
      <w:bookmarkStart w:id="535" w:name="_Toc160006884"/>
      <w:bookmarkStart w:id="536" w:name="_Toc160006608"/>
      <w:bookmarkStart w:id="537" w:name="_Toc160006885"/>
      <w:bookmarkStart w:id="538" w:name="_Toc160006609"/>
      <w:bookmarkStart w:id="539" w:name="_Toc160006886"/>
      <w:bookmarkStart w:id="540" w:name="_Toc160006610"/>
      <w:bookmarkStart w:id="541" w:name="_Toc160006887"/>
      <w:bookmarkStart w:id="542" w:name="_Toc160006611"/>
      <w:bookmarkStart w:id="543" w:name="_Toc160006888"/>
      <w:bookmarkStart w:id="544" w:name="_Toc147306551"/>
      <w:bookmarkStart w:id="545" w:name="_Toc160006612"/>
      <w:bookmarkStart w:id="546" w:name="_Toc160006889"/>
      <w:bookmarkStart w:id="547" w:name="_Toc160006613"/>
      <w:bookmarkStart w:id="548" w:name="_Toc160006890"/>
      <w:bookmarkStart w:id="549" w:name="_Toc160006614"/>
      <w:bookmarkStart w:id="550" w:name="_Toc160006891"/>
      <w:bookmarkStart w:id="551" w:name="_Toc160006624"/>
      <w:bookmarkStart w:id="552" w:name="_Toc160006901"/>
      <w:bookmarkStart w:id="553" w:name="_Toc160006625"/>
      <w:bookmarkStart w:id="554" w:name="_Toc160006902"/>
      <w:bookmarkStart w:id="555" w:name="_Toc160006626"/>
      <w:bookmarkStart w:id="556" w:name="_Toc160006903"/>
      <w:bookmarkStart w:id="557" w:name="_Toc160006627"/>
      <w:bookmarkStart w:id="558" w:name="_Toc160006904"/>
      <w:bookmarkStart w:id="559" w:name="_Toc160006628"/>
      <w:bookmarkStart w:id="560" w:name="_Toc160006905"/>
      <w:bookmarkStart w:id="561" w:name="_Toc160006629"/>
      <w:bookmarkStart w:id="562" w:name="_Toc160006906"/>
      <w:bookmarkStart w:id="563" w:name="_Toc160006630"/>
      <w:bookmarkStart w:id="564" w:name="_Toc160006907"/>
      <w:bookmarkStart w:id="565" w:name="_Toc160006631"/>
      <w:bookmarkStart w:id="566" w:name="_Toc160006908"/>
      <w:bookmarkStart w:id="567" w:name="_Toc160006632"/>
      <w:bookmarkStart w:id="568" w:name="_Toc160006909"/>
      <w:bookmarkStart w:id="569" w:name="_Toc160006633"/>
      <w:bookmarkStart w:id="570" w:name="_Toc160006910"/>
      <w:bookmarkStart w:id="571" w:name="_Toc160006634"/>
      <w:bookmarkStart w:id="572" w:name="_Toc160006911"/>
      <w:bookmarkStart w:id="573" w:name="_Toc167089728"/>
      <w:bookmarkStart w:id="574" w:name="_Toc360611293"/>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773FA3">
        <w:t>Deliverables</w:t>
      </w:r>
      <w:bookmarkEnd w:id="573"/>
    </w:p>
    <w:p w14:paraId="0B3A1A17" w14:textId="5729FF00" w:rsidR="00B907CB" w:rsidRPr="00773FA3" w:rsidRDefault="00B907CB" w:rsidP="00B907CB">
      <w:pPr>
        <w:rPr>
          <w:rFonts w:cstheme="majorHAnsi"/>
        </w:rPr>
      </w:pPr>
      <w:r w:rsidRPr="00773FA3">
        <w:rPr>
          <w:rFonts w:cstheme="majorHAnsi"/>
        </w:rPr>
        <w:t xml:space="preserve">For the typically anticipated Schedule of Deliverables for each respective stage of the project, refer to Section 6.1 Schedule of Deliverables. The Consultant is responsible for ensuring that the required deliverables from each discipline, including the </w:t>
      </w:r>
      <w:r w:rsidR="0055455F">
        <w:rPr>
          <w:rFonts w:cstheme="majorHAnsi"/>
        </w:rPr>
        <w:t>fitout</w:t>
      </w:r>
      <w:r w:rsidR="008233B8">
        <w:rPr>
          <w:rFonts w:cstheme="majorHAnsi"/>
        </w:rPr>
        <w:t xml:space="preserve"> and workplace design</w:t>
      </w:r>
      <w:r w:rsidRPr="00773FA3">
        <w:rPr>
          <w:rFonts w:cstheme="majorHAnsi"/>
        </w:rPr>
        <w:t>, building services consultants and engineers, are delivered at each of the respective project stages in accordance with requirements advised in this Services Brief.</w:t>
      </w:r>
      <w:r w:rsidR="0038320B">
        <w:rPr>
          <w:rFonts w:cstheme="majorHAnsi"/>
        </w:rPr>
        <w:t xml:space="preserve"> </w:t>
      </w:r>
      <w:r w:rsidRPr="00773FA3">
        <w:rPr>
          <w:rFonts w:cstheme="majorHAnsi"/>
        </w:rPr>
        <w:t>Refer Section 1.5 Document format and quality control and Section 1.6 Deliverable and reporting requirements.</w:t>
      </w:r>
      <w:r w:rsidR="0038320B">
        <w:rPr>
          <w:rFonts w:cstheme="majorHAnsi"/>
        </w:rPr>
        <w:t xml:space="preserve"> </w:t>
      </w:r>
    </w:p>
    <w:p w14:paraId="6D17269F" w14:textId="78466230" w:rsidR="00B907CB" w:rsidRPr="00773FA3" w:rsidRDefault="00B907CB" w:rsidP="003726CA">
      <w:pPr>
        <w:rPr>
          <w:rFonts w:cstheme="majorHAnsi"/>
        </w:rPr>
      </w:pPr>
      <w:r w:rsidRPr="00773FA3">
        <w:rPr>
          <w:rFonts w:cstheme="majorHAnsi"/>
        </w:rPr>
        <w:lastRenderedPageBreak/>
        <w:t>Although the Contractor has responsibility for the provision of ‘as constructed’ drawings and operations/maintenance manuals and warranties, the Consultant is responsible for the review and sig</w:t>
      </w:r>
      <w:r w:rsidR="00530F1E">
        <w:rPr>
          <w:rFonts w:cstheme="majorHAnsi"/>
        </w:rPr>
        <w:t>n-</w:t>
      </w:r>
      <w:r w:rsidRPr="00773FA3">
        <w:rPr>
          <w:rFonts w:cstheme="majorHAnsi"/>
        </w:rPr>
        <w:t xml:space="preserve">off of these documents, including those provided by the applicable subconsultants. The Consultant is also responsible for the co-ordination, collation, and submission of these deliverables at Practical Completion to the Principal’s Representative. Refer Section 1.7 Handover Requirements. </w:t>
      </w:r>
    </w:p>
    <w:p w14:paraId="5CE591AF" w14:textId="150F7101" w:rsidR="00A86F21" w:rsidRPr="00773FA3" w:rsidRDefault="00E35788" w:rsidP="006871AA">
      <w:pPr>
        <w:pStyle w:val="Heading1"/>
      </w:pPr>
      <w:bookmarkStart w:id="575" w:name="_Toc167089729"/>
      <w:bookmarkStart w:id="576" w:name="_Toc448734161"/>
      <w:bookmarkStart w:id="577" w:name="_Toc448736392"/>
      <w:bookmarkStart w:id="578" w:name="_Toc448824863"/>
      <w:bookmarkStart w:id="579" w:name="_Toc448824947"/>
      <w:bookmarkEnd w:id="574"/>
      <w:r w:rsidRPr="00773FA3">
        <w:t xml:space="preserve">Loose </w:t>
      </w:r>
      <w:r w:rsidR="007127A7" w:rsidRPr="00773FA3">
        <w:t xml:space="preserve">furniture </w:t>
      </w:r>
      <w:r w:rsidR="00D340DC">
        <w:t>and</w:t>
      </w:r>
      <w:r w:rsidR="007127A7" w:rsidRPr="00773FA3">
        <w:t xml:space="preserve"> equipment – Procurement services</w:t>
      </w:r>
      <w:bookmarkEnd w:id="575"/>
    </w:p>
    <w:p w14:paraId="30933417" w14:textId="77777777" w:rsidR="00821532" w:rsidRPr="00773FA3" w:rsidRDefault="00821532" w:rsidP="00821532">
      <w:pPr>
        <w:tabs>
          <w:tab w:val="left" w:pos="851"/>
        </w:tabs>
        <w:rPr>
          <w:rFonts w:cstheme="majorBidi"/>
        </w:rPr>
      </w:pPr>
      <w:r w:rsidRPr="00773FA3">
        <w:rPr>
          <w:rFonts w:cstheme="majorBidi"/>
        </w:rPr>
        <w:t>The Consultant must arrange the calling of quotations and/or tenders for the procurement of loose furniture and equipment, in accordance with Advisory Services’ policies and guidelines, on behalf of the Principal.</w:t>
      </w:r>
    </w:p>
    <w:p w14:paraId="457C18AA" w14:textId="0785A018" w:rsidR="007127A7" w:rsidRPr="00773FA3" w:rsidRDefault="007127A7" w:rsidP="003726CA">
      <w:pPr>
        <w:pStyle w:val="Heading2"/>
        <w:ind w:left="851" w:hanging="851"/>
      </w:pPr>
      <w:bookmarkStart w:id="580" w:name="_Toc167089730"/>
      <w:r w:rsidRPr="00773FA3">
        <w:t>Loose furniture and equipment</w:t>
      </w:r>
      <w:bookmarkEnd w:id="580"/>
    </w:p>
    <w:p w14:paraId="44CB060D" w14:textId="44A42B74" w:rsidR="007127A7" w:rsidRPr="00773FA3" w:rsidRDefault="007127A7" w:rsidP="007127A7">
      <w:pPr>
        <w:rPr>
          <w:rFonts w:cs="Arial"/>
        </w:rPr>
      </w:pPr>
      <w:r w:rsidRPr="00773FA3">
        <w:rPr>
          <w:rFonts w:cs="Arial"/>
        </w:rPr>
        <w:t>The Consultant must manage the provision and relocation of loose furniture and equipment</w:t>
      </w:r>
      <w:r w:rsidR="00821532" w:rsidRPr="00773FA3">
        <w:rPr>
          <w:rFonts w:cs="Arial"/>
        </w:rPr>
        <w:t>. This includes</w:t>
      </w:r>
      <w:r w:rsidRPr="00773FA3">
        <w:rPr>
          <w:rFonts w:cs="Arial"/>
        </w:rPr>
        <w:t>:</w:t>
      </w:r>
    </w:p>
    <w:p w14:paraId="22488641" w14:textId="29C3955E" w:rsidR="00821532" w:rsidRPr="00773FA3" w:rsidRDefault="007127A7" w:rsidP="00780A7F">
      <w:pPr>
        <w:pStyle w:val="Heading3"/>
      </w:pPr>
      <w:r w:rsidRPr="00773FA3">
        <w:t xml:space="preserve">Identifying </w:t>
      </w:r>
      <w:r w:rsidR="00821532" w:rsidRPr="00773FA3">
        <w:t>Customer Agency’s requirements</w:t>
      </w:r>
    </w:p>
    <w:p w14:paraId="0782661E" w14:textId="1A99C32B" w:rsidR="00821532" w:rsidRPr="00773FA3" w:rsidRDefault="00821532" w:rsidP="00821532">
      <w:pPr>
        <w:rPr>
          <w:rFonts w:cs="Arial"/>
        </w:rPr>
      </w:pPr>
      <w:r w:rsidRPr="00773FA3">
        <w:rPr>
          <w:rFonts w:cs="Arial"/>
        </w:rPr>
        <w:t xml:space="preserve">Identify and nominate the Customer Agency’s needs through: </w:t>
      </w:r>
    </w:p>
    <w:p w14:paraId="049D0119" w14:textId="00665B50" w:rsidR="007127A7" w:rsidRPr="00773FA3" w:rsidRDefault="00622153" w:rsidP="00865B1D">
      <w:pPr>
        <w:numPr>
          <w:ilvl w:val="0"/>
          <w:numId w:val="75"/>
        </w:numPr>
        <w:rPr>
          <w:rFonts w:cs="Arial"/>
        </w:rPr>
      </w:pPr>
      <w:r>
        <w:rPr>
          <w:rFonts w:cs="Arial"/>
        </w:rPr>
        <w:t>b</w:t>
      </w:r>
      <w:r w:rsidR="007127A7" w:rsidRPr="00773FA3">
        <w:rPr>
          <w:rFonts w:cs="Arial"/>
        </w:rPr>
        <w:t xml:space="preserve">ecoming familiar with the </w:t>
      </w:r>
      <w:r w:rsidR="00821532" w:rsidRPr="00773FA3">
        <w:rPr>
          <w:rFonts w:cs="Arial"/>
        </w:rPr>
        <w:t>Customer</w:t>
      </w:r>
      <w:r w:rsidR="007127A7" w:rsidRPr="00773FA3">
        <w:rPr>
          <w:rFonts w:cs="Arial"/>
        </w:rPr>
        <w:t xml:space="preserve"> </w:t>
      </w:r>
      <w:r w:rsidR="00821532" w:rsidRPr="00773FA3">
        <w:rPr>
          <w:rFonts w:cs="Arial"/>
        </w:rPr>
        <w:t>A</w:t>
      </w:r>
      <w:r w:rsidR="007127A7" w:rsidRPr="00773FA3">
        <w:rPr>
          <w:rFonts w:cs="Arial"/>
        </w:rPr>
        <w:t xml:space="preserve">gency’s policies, standards, and accommodation schedules with respect to furniture and </w:t>
      </w:r>
      <w:r w:rsidR="002D2A39" w:rsidRPr="00773FA3">
        <w:rPr>
          <w:rFonts w:cs="Arial"/>
        </w:rPr>
        <w:t>equipment</w:t>
      </w:r>
      <w:r>
        <w:rPr>
          <w:rFonts w:cs="Arial"/>
        </w:rPr>
        <w:t>;</w:t>
      </w:r>
    </w:p>
    <w:p w14:paraId="163FCE96" w14:textId="543E9F6A" w:rsidR="007127A7" w:rsidRPr="00773FA3" w:rsidRDefault="00622153" w:rsidP="00865B1D">
      <w:pPr>
        <w:numPr>
          <w:ilvl w:val="0"/>
          <w:numId w:val="75"/>
        </w:numPr>
        <w:rPr>
          <w:rFonts w:cs="Arial"/>
        </w:rPr>
      </w:pPr>
      <w:r>
        <w:rPr>
          <w:rFonts w:cs="Arial"/>
        </w:rPr>
        <w:t>l</w:t>
      </w:r>
      <w:r w:rsidR="007127A7" w:rsidRPr="00773FA3">
        <w:rPr>
          <w:rFonts w:cs="Arial"/>
        </w:rPr>
        <w:t xml:space="preserve">iaising with the </w:t>
      </w:r>
      <w:r w:rsidR="00821532" w:rsidRPr="00773FA3">
        <w:rPr>
          <w:rFonts w:cs="Arial"/>
        </w:rPr>
        <w:t>Customer</w:t>
      </w:r>
      <w:r w:rsidR="007127A7" w:rsidRPr="00773FA3">
        <w:rPr>
          <w:rFonts w:cs="Arial"/>
        </w:rPr>
        <w:t xml:space="preserve"> </w:t>
      </w:r>
      <w:r w:rsidR="00821532" w:rsidRPr="00773FA3">
        <w:rPr>
          <w:rFonts w:cs="Arial"/>
        </w:rPr>
        <w:t>A</w:t>
      </w:r>
      <w:r w:rsidR="007127A7" w:rsidRPr="00773FA3">
        <w:rPr>
          <w:rFonts w:cs="Arial"/>
        </w:rPr>
        <w:t xml:space="preserve">gency to determine its detailed furniture and equipment requirements with respect to the </w:t>
      </w:r>
      <w:r w:rsidR="002D2A39" w:rsidRPr="00773FA3">
        <w:rPr>
          <w:rFonts w:cs="Arial"/>
        </w:rPr>
        <w:t>project</w:t>
      </w:r>
      <w:r>
        <w:rPr>
          <w:rFonts w:cs="Arial"/>
        </w:rPr>
        <w:t>;</w:t>
      </w:r>
    </w:p>
    <w:p w14:paraId="28E5144E" w14:textId="705A7423" w:rsidR="007127A7" w:rsidRPr="00773FA3" w:rsidRDefault="00622153" w:rsidP="00865B1D">
      <w:pPr>
        <w:numPr>
          <w:ilvl w:val="0"/>
          <w:numId w:val="75"/>
        </w:numPr>
        <w:spacing w:after="0"/>
        <w:ind w:left="782" w:hanging="357"/>
        <w:rPr>
          <w:rFonts w:cs="Arial"/>
        </w:rPr>
      </w:pPr>
      <w:r>
        <w:rPr>
          <w:rFonts w:cs="Arial"/>
        </w:rPr>
        <w:t>c</w:t>
      </w:r>
      <w:r w:rsidR="007127A7" w:rsidRPr="00773FA3">
        <w:rPr>
          <w:rFonts w:cs="Arial"/>
        </w:rPr>
        <w:t>arrying out surveys of existing furniture and equipment to determine their suitability for reuse; and</w:t>
      </w:r>
    </w:p>
    <w:p w14:paraId="7748B692" w14:textId="59264D90" w:rsidR="007127A7" w:rsidRPr="00773FA3" w:rsidRDefault="00622153" w:rsidP="00865B1D">
      <w:pPr>
        <w:numPr>
          <w:ilvl w:val="0"/>
          <w:numId w:val="75"/>
        </w:numPr>
        <w:rPr>
          <w:rFonts w:cs="Arial"/>
        </w:rPr>
      </w:pPr>
      <w:r>
        <w:rPr>
          <w:rFonts w:cs="Arial"/>
        </w:rPr>
        <w:t>p</w:t>
      </w:r>
      <w:r w:rsidR="007127A7" w:rsidRPr="00773FA3">
        <w:rPr>
          <w:rFonts w:cs="Arial"/>
        </w:rPr>
        <w:t xml:space="preserve">roviding advice to the Principal’s Representative and the </w:t>
      </w:r>
      <w:r w:rsidR="00821532" w:rsidRPr="00773FA3">
        <w:rPr>
          <w:rFonts w:cs="Arial"/>
        </w:rPr>
        <w:t>Customer</w:t>
      </w:r>
      <w:r w:rsidR="007127A7" w:rsidRPr="00773FA3">
        <w:rPr>
          <w:rFonts w:cs="Arial"/>
        </w:rPr>
        <w:t xml:space="preserve"> </w:t>
      </w:r>
      <w:r w:rsidR="00CB1E14">
        <w:rPr>
          <w:rFonts w:cs="Arial"/>
        </w:rPr>
        <w:t>A</w:t>
      </w:r>
      <w:r w:rsidR="007127A7" w:rsidRPr="00773FA3">
        <w:rPr>
          <w:rFonts w:cs="Arial"/>
        </w:rPr>
        <w:t>gency regarding product range and availability, technical characteristics of furniture and equipment, and provide options and recommendations.</w:t>
      </w:r>
    </w:p>
    <w:p w14:paraId="669D39C7" w14:textId="03D708A5" w:rsidR="00821532" w:rsidRPr="00773FA3" w:rsidRDefault="00821532" w:rsidP="00780A7F">
      <w:pPr>
        <w:pStyle w:val="Heading3"/>
      </w:pPr>
      <w:r w:rsidRPr="00773FA3">
        <w:t>Documentation, scheduling and estimating</w:t>
      </w:r>
    </w:p>
    <w:p w14:paraId="3B90EEC2" w14:textId="4C247CEE" w:rsidR="007127A7" w:rsidRPr="00773FA3" w:rsidRDefault="007127A7" w:rsidP="007127A7">
      <w:pPr>
        <w:rPr>
          <w:rFonts w:cs="Arial"/>
        </w:rPr>
      </w:pPr>
      <w:r w:rsidRPr="00773FA3">
        <w:rPr>
          <w:rFonts w:cs="Arial"/>
        </w:rPr>
        <w:t>Maintaining adequate documentation, scheduling and estimating through:</w:t>
      </w:r>
    </w:p>
    <w:p w14:paraId="42245BB9" w14:textId="4821E079" w:rsidR="007127A7" w:rsidRPr="00773FA3" w:rsidRDefault="00313643" w:rsidP="00865B1D">
      <w:pPr>
        <w:numPr>
          <w:ilvl w:val="0"/>
          <w:numId w:val="76"/>
        </w:numPr>
        <w:spacing w:after="0"/>
        <w:ind w:left="782" w:hanging="357"/>
        <w:rPr>
          <w:rFonts w:cs="Arial"/>
        </w:rPr>
      </w:pPr>
      <w:r>
        <w:rPr>
          <w:rFonts w:cs="Arial"/>
        </w:rPr>
        <w:t>p</w:t>
      </w:r>
      <w:r w:rsidR="007127A7" w:rsidRPr="00773FA3">
        <w:rPr>
          <w:rFonts w:cs="Arial"/>
        </w:rPr>
        <w:t xml:space="preserve">reparing designs, documentation, specifications and schedules (including finishes and colour schedules) for the complete furniture and equipment needs (new and reused) of the </w:t>
      </w:r>
      <w:r w:rsidR="002D2A39" w:rsidRPr="00773FA3">
        <w:rPr>
          <w:rFonts w:cs="Arial"/>
        </w:rPr>
        <w:t>project</w:t>
      </w:r>
      <w:r>
        <w:rPr>
          <w:rFonts w:cs="Arial"/>
        </w:rPr>
        <w:t>;</w:t>
      </w:r>
    </w:p>
    <w:p w14:paraId="07DF9A7B" w14:textId="65FE1302" w:rsidR="007127A7" w:rsidRPr="00773FA3" w:rsidRDefault="00313643" w:rsidP="00865B1D">
      <w:pPr>
        <w:numPr>
          <w:ilvl w:val="0"/>
          <w:numId w:val="76"/>
        </w:numPr>
        <w:spacing w:after="0"/>
        <w:ind w:left="782" w:hanging="357"/>
        <w:rPr>
          <w:rFonts w:cs="Arial"/>
        </w:rPr>
      </w:pPr>
      <w:r>
        <w:rPr>
          <w:rFonts w:cs="Arial"/>
        </w:rPr>
        <w:t>p</w:t>
      </w:r>
      <w:r w:rsidR="007127A7" w:rsidRPr="00773FA3">
        <w:rPr>
          <w:rFonts w:cs="Arial"/>
        </w:rPr>
        <w:t xml:space="preserve">reparing preliminary and detailed estimates of the furniture and equipment service including, where appropriate, products, warehousing, delivery, installation and </w:t>
      </w:r>
      <w:r w:rsidR="002D2A39" w:rsidRPr="00773FA3">
        <w:rPr>
          <w:rFonts w:cs="Arial"/>
        </w:rPr>
        <w:t>relocation</w:t>
      </w:r>
      <w:r>
        <w:rPr>
          <w:rFonts w:cs="Arial"/>
        </w:rPr>
        <w:t>;</w:t>
      </w:r>
    </w:p>
    <w:p w14:paraId="331E43D0" w14:textId="60945751" w:rsidR="00821532" w:rsidRPr="00773FA3" w:rsidRDefault="00313643" w:rsidP="00865B1D">
      <w:pPr>
        <w:numPr>
          <w:ilvl w:val="0"/>
          <w:numId w:val="76"/>
        </w:numPr>
        <w:spacing w:after="0"/>
        <w:ind w:left="782" w:hanging="357"/>
        <w:rPr>
          <w:rFonts w:cs="Arial"/>
        </w:rPr>
      </w:pPr>
      <w:r>
        <w:rPr>
          <w:rFonts w:cs="Arial"/>
        </w:rPr>
        <w:t>d</w:t>
      </w:r>
      <w:r w:rsidR="007127A7" w:rsidRPr="00773FA3">
        <w:rPr>
          <w:rFonts w:cs="Arial"/>
        </w:rPr>
        <w:t xml:space="preserve">etermining the delivery program and delivery location details for the furniture and equipment service </w:t>
      </w:r>
      <w:r w:rsidR="00821532" w:rsidRPr="00773FA3">
        <w:rPr>
          <w:rFonts w:cs="Arial"/>
        </w:rPr>
        <w:t xml:space="preserve">to meet the required time </w:t>
      </w:r>
      <w:r w:rsidR="002D2A39" w:rsidRPr="00773FA3">
        <w:rPr>
          <w:rFonts w:cs="Arial"/>
        </w:rPr>
        <w:t>frame</w:t>
      </w:r>
      <w:r>
        <w:rPr>
          <w:rFonts w:cs="Arial"/>
        </w:rPr>
        <w:t>;</w:t>
      </w:r>
    </w:p>
    <w:p w14:paraId="4039DD57" w14:textId="396AC383" w:rsidR="007127A7" w:rsidRPr="00773FA3" w:rsidRDefault="00313643" w:rsidP="00865B1D">
      <w:pPr>
        <w:numPr>
          <w:ilvl w:val="0"/>
          <w:numId w:val="76"/>
        </w:numPr>
        <w:spacing w:after="0"/>
        <w:ind w:left="782" w:hanging="357"/>
        <w:rPr>
          <w:rFonts w:cs="Arial"/>
        </w:rPr>
      </w:pPr>
      <w:r>
        <w:rPr>
          <w:rFonts w:cs="Arial"/>
        </w:rPr>
        <w:lastRenderedPageBreak/>
        <w:t>i</w:t>
      </w:r>
      <w:r w:rsidR="007127A7" w:rsidRPr="00773FA3">
        <w:rPr>
          <w:rFonts w:cs="Arial"/>
        </w:rPr>
        <w:t>dentifying and recommending appropriate procurement method/s to achieve furniture and equipment needs for approval</w:t>
      </w:r>
      <w:r w:rsidR="00821532" w:rsidRPr="00773FA3">
        <w:rPr>
          <w:rFonts w:cs="Arial"/>
        </w:rPr>
        <w:t xml:space="preserve"> and action</w:t>
      </w:r>
      <w:r w:rsidR="007127A7" w:rsidRPr="00773FA3">
        <w:rPr>
          <w:rFonts w:cs="Arial"/>
        </w:rPr>
        <w:t xml:space="preserve"> by the Principal’s Representative</w:t>
      </w:r>
      <w:r>
        <w:rPr>
          <w:rFonts w:cs="Arial"/>
        </w:rPr>
        <w:t>;</w:t>
      </w:r>
    </w:p>
    <w:p w14:paraId="6E868C45" w14:textId="0939E2B0" w:rsidR="002E5702" w:rsidRPr="002E5702" w:rsidRDefault="00313643" w:rsidP="00865B1D">
      <w:pPr>
        <w:numPr>
          <w:ilvl w:val="0"/>
          <w:numId w:val="76"/>
        </w:numPr>
        <w:spacing w:after="0"/>
        <w:ind w:left="782" w:hanging="357"/>
      </w:pPr>
      <w:r w:rsidRPr="002E5702">
        <w:rPr>
          <w:rFonts w:cs="Arial"/>
        </w:rPr>
        <w:t>p</w:t>
      </w:r>
      <w:r w:rsidR="007127A7" w:rsidRPr="002E5702">
        <w:rPr>
          <w:rFonts w:cs="Arial"/>
        </w:rPr>
        <w:t>reparing contract documentation, where appropriate, for the purchase, delivery, installation and relocation of furniture and equipment in accordance with the approved procurement method/s</w:t>
      </w:r>
      <w:r w:rsidR="006D6179">
        <w:rPr>
          <w:rFonts w:cs="Arial"/>
        </w:rPr>
        <w:t>.</w:t>
      </w:r>
    </w:p>
    <w:p w14:paraId="555FCBD1" w14:textId="0CBA3B48" w:rsidR="007127A7" w:rsidRPr="00773FA3" w:rsidRDefault="006D6179" w:rsidP="0056587A">
      <w:r>
        <w:rPr>
          <w:rFonts w:cstheme="majorBidi"/>
        </w:rPr>
        <w:t>A</w:t>
      </w:r>
      <w:r w:rsidR="00821532" w:rsidRPr="002E5702">
        <w:rPr>
          <w:rFonts w:cstheme="majorBidi"/>
        </w:rPr>
        <w:t xml:space="preserve">ll documentation prepared must adhere to the general requirements of this Services Brief, including but not limited to Section 1.5 Document format and quality control. </w:t>
      </w:r>
    </w:p>
    <w:p w14:paraId="571AF328" w14:textId="51DE27CB" w:rsidR="007127A7" w:rsidRPr="00773FA3" w:rsidRDefault="00821532" w:rsidP="00780A7F">
      <w:pPr>
        <w:pStyle w:val="Heading3"/>
      </w:pPr>
      <w:r w:rsidRPr="00773FA3">
        <w:t>Supporting and a</w:t>
      </w:r>
      <w:r w:rsidR="007127A7" w:rsidRPr="00773FA3">
        <w:t>rranging purchases:</w:t>
      </w:r>
    </w:p>
    <w:p w14:paraId="7E8836DE" w14:textId="77777777" w:rsidR="009D04C9" w:rsidRPr="00773FA3" w:rsidRDefault="009D04C9" w:rsidP="009D04C9">
      <w:r w:rsidRPr="00773FA3">
        <w:t>The Consultant is responsible for supporting and facilitating the Principal’s Representative to procure and purchase the furniture and equipment required by the project. The Consultant will be responsible for obtaining any required quotations and preparing all associated and necessary contract documentation. The Consultant is to liaise with any appointed furniture suppliers to confirm all the required information, including delivery dates and times, location details, and arrange and verify delivery of all scheduled furniture and equipment to the designed location.</w:t>
      </w:r>
    </w:p>
    <w:p w14:paraId="0937B559" w14:textId="1A93D844" w:rsidR="009D04C9" w:rsidRPr="00773FA3" w:rsidRDefault="009D04C9" w:rsidP="003726CA">
      <w:r w:rsidRPr="00773FA3">
        <w:t>Where possible, furniture must be procured in line with the relevant common use agreements (CUA) buyer’s guide and must use the referenced quotation / order form. Where furniture is not available from a CUA, Western Australian Procurement Rules must be applied and the Principal’s Representative will be responsible for the procurement, on the recommendations of the Consultant. The Consultant will be required to call and/or facilitate the calling of quotes in accordance with the government’s procurement policies. Refer Section 1.2 Policies, Requirements and Guidelines.</w:t>
      </w:r>
    </w:p>
    <w:p w14:paraId="57C660D1" w14:textId="77777777" w:rsidR="007127A7" w:rsidRPr="00773FA3" w:rsidRDefault="007127A7" w:rsidP="003726CA">
      <w:r w:rsidRPr="00773FA3">
        <w:t>The Consultant must provide details of required furniture and equipment to suppliers, who will source furniture and equipment required for the project. The Consultant must liaise with suppliers and provide all the required information, including delivery programs and delivery location details in sufficient time for suppliers to arrange the purchase, take into store and arrange delivery of all scheduled furniture and equipment.</w:t>
      </w:r>
    </w:p>
    <w:p w14:paraId="310CA118" w14:textId="77777777" w:rsidR="009D04C9" w:rsidRPr="00773FA3" w:rsidRDefault="009D04C9" w:rsidP="009D04C9">
      <w:pPr>
        <w:tabs>
          <w:tab w:val="left" w:pos="851"/>
        </w:tabs>
        <w:rPr>
          <w:rFonts w:cstheme="majorBidi"/>
        </w:rPr>
      </w:pPr>
      <w:r w:rsidRPr="00773FA3">
        <w:rPr>
          <w:rFonts w:cstheme="majorBidi"/>
        </w:rPr>
        <w:t>For any furniture and equipment purchases, including under a CUA, coming within the Consultant’s scope, the Consultant will:</w:t>
      </w:r>
    </w:p>
    <w:p w14:paraId="4C8CF57A" w14:textId="527A5CD0" w:rsidR="009D04C9" w:rsidRPr="00773FA3" w:rsidRDefault="00282F64" w:rsidP="00865B1D">
      <w:pPr>
        <w:numPr>
          <w:ilvl w:val="0"/>
          <w:numId w:val="80"/>
        </w:numPr>
        <w:snapToGrid w:val="0"/>
        <w:spacing w:after="0"/>
        <w:ind w:left="709"/>
        <w:rPr>
          <w:rFonts w:cstheme="majorBidi"/>
        </w:rPr>
      </w:pPr>
      <w:r>
        <w:rPr>
          <w:rFonts w:cstheme="majorBidi"/>
        </w:rPr>
        <w:t>p</w:t>
      </w:r>
      <w:r w:rsidR="009D04C9" w:rsidRPr="00773FA3">
        <w:rPr>
          <w:rFonts w:cstheme="majorBidi"/>
        </w:rPr>
        <w:t>rovide to the Principal’s Representative, for their procurement, the recommended scope of furniture (including any subsequent variations), ensuring budget control and that the Consultant has inspected samples to ensure suitability of furniture items selected</w:t>
      </w:r>
      <w:r>
        <w:rPr>
          <w:rFonts w:cstheme="majorBidi"/>
        </w:rPr>
        <w:t>;</w:t>
      </w:r>
    </w:p>
    <w:p w14:paraId="56B22867" w14:textId="644705D3" w:rsidR="009D04C9" w:rsidRPr="00773FA3" w:rsidRDefault="00282F64" w:rsidP="00865B1D">
      <w:pPr>
        <w:numPr>
          <w:ilvl w:val="0"/>
          <w:numId w:val="80"/>
        </w:numPr>
        <w:snapToGrid w:val="0"/>
        <w:spacing w:after="0"/>
        <w:ind w:left="709"/>
        <w:rPr>
          <w:rFonts w:cstheme="majorHAnsi"/>
        </w:rPr>
      </w:pPr>
      <w:r>
        <w:rPr>
          <w:rFonts w:cstheme="majorHAnsi"/>
        </w:rPr>
        <w:t>i</w:t>
      </w:r>
      <w:r w:rsidR="009D04C9" w:rsidRPr="00773FA3">
        <w:rPr>
          <w:rFonts w:cstheme="majorHAnsi"/>
        </w:rPr>
        <w:t>nspect furniture upon delivery and placement in position and report to the Principal’s Representative whether the furniture is:</w:t>
      </w:r>
    </w:p>
    <w:p w14:paraId="0BC4E484" w14:textId="31B138F1" w:rsidR="009D04C9" w:rsidRPr="00773FA3" w:rsidRDefault="00282F64" w:rsidP="00865B1D">
      <w:pPr>
        <w:numPr>
          <w:ilvl w:val="0"/>
          <w:numId w:val="72"/>
        </w:numPr>
        <w:spacing w:after="0"/>
        <w:ind w:left="1134" w:hanging="426"/>
        <w:rPr>
          <w:rFonts w:cstheme="majorHAnsi"/>
        </w:rPr>
      </w:pPr>
      <w:r>
        <w:rPr>
          <w:rFonts w:cstheme="majorHAnsi"/>
        </w:rPr>
        <w:t>s</w:t>
      </w:r>
      <w:r w:rsidR="009D04C9" w:rsidRPr="00773FA3">
        <w:rPr>
          <w:rFonts w:cstheme="majorHAnsi"/>
        </w:rPr>
        <w:t>ubject to any defects and the rectification work required</w:t>
      </w:r>
      <w:r>
        <w:rPr>
          <w:rFonts w:cstheme="majorHAnsi"/>
        </w:rPr>
        <w:t>; and</w:t>
      </w:r>
    </w:p>
    <w:p w14:paraId="1B7F616A" w14:textId="353F537B" w:rsidR="009D04C9" w:rsidRPr="00773FA3" w:rsidRDefault="00282F64" w:rsidP="00865B1D">
      <w:pPr>
        <w:numPr>
          <w:ilvl w:val="0"/>
          <w:numId w:val="72"/>
        </w:numPr>
        <w:spacing w:after="0"/>
        <w:ind w:left="1134" w:hanging="426"/>
        <w:rPr>
          <w:rFonts w:cstheme="majorHAnsi"/>
        </w:rPr>
      </w:pPr>
      <w:r>
        <w:rPr>
          <w:rFonts w:cstheme="majorHAnsi"/>
        </w:rPr>
        <w:t>e</w:t>
      </w:r>
      <w:r w:rsidR="009D04C9" w:rsidRPr="00773FA3">
        <w:rPr>
          <w:rFonts w:cstheme="majorHAnsi"/>
        </w:rPr>
        <w:t>xactly what was ordered.</w:t>
      </w:r>
    </w:p>
    <w:p w14:paraId="00C8E199" w14:textId="7D88F1D8" w:rsidR="009D04C9" w:rsidRPr="00773FA3" w:rsidRDefault="00282F64" w:rsidP="00865B1D">
      <w:pPr>
        <w:numPr>
          <w:ilvl w:val="0"/>
          <w:numId w:val="80"/>
        </w:numPr>
        <w:snapToGrid w:val="0"/>
        <w:spacing w:after="0"/>
        <w:ind w:left="709"/>
        <w:rPr>
          <w:rFonts w:cstheme="majorBidi"/>
        </w:rPr>
      </w:pPr>
      <w:r>
        <w:rPr>
          <w:rFonts w:cstheme="majorBidi"/>
        </w:rPr>
        <w:lastRenderedPageBreak/>
        <w:t>a</w:t>
      </w:r>
      <w:r w:rsidR="009D04C9" w:rsidRPr="00773FA3">
        <w:rPr>
          <w:rFonts w:cstheme="majorBidi"/>
        </w:rPr>
        <w:t>ssist the Principal’s Representative to review all invoices received and verify they are correct and valid for payment</w:t>
      </w:r>
      <w:r>
        <w:rPr>
          <w:rFonts w:cstheme="majorBidi"/>
        </w:rPr>
        <w:t>;</w:t>
      </w:r>
      <w:r w:rsidR="009D04C9" w:rsidRPr="00773FA3">
        <w:rPr>
          <w:rFonts w:cstheme="majorBidi"/>
        </w:rPr>
        <w:t xml:space="preserve"> </w:t>
      </w:r>
    </w:p>
    <w:p w14:paraId="35836600" w14:textId="74F3FE38" w:rsidR="009D04C9" w:rsidRPr="00773FA3" w:rsidRDefault="00282F64" w:rsidP="00865B1D">
      <w:pPr>
        <w:numPr>
          <w:ilvl w:val="0"/>
          <w:numId w:val="80"/>
        </w:numPr>
        <w:snapToGrid w:val="0"/>
        <w:ind w:left="709"/>
        <w:rPr>
          <w:rFonts w:cstheme="majorBidi"/>
        </w:rPr>
      </w:pPr>
      <w:r>
        <w:rPr>
          <w:rFonts w:cstheme="majorBidi"/>
        </w:rPr>
        <w:t>i</w:t>
      </w:r>
      <w:r w:rsidR="009D04C9" w:rsidRPr="00773FA3">
        <w:rPr>
          <w:rFonts w:cstheme="majorBidi"/>
        </w:rPr>
        <w:t>nclude in the Consultant’s routine project reports, a section addressing the status of furniture design, budget, selection, ordering as advised by the Principal’s Representative, delivery and defects rectification.</w:t>
      </w:r>
    </w:p>
    <w:p w14:paraId="52AF4F97" w14:textId="77777777" w:rsidR="00821532" w:rsidRPr="00773FA3" w:rsidRDefault="00821532" w:rsidP="00780A7F">
      <w:pPr>
        <w:pStyle w:val="Heading3"/>
      </w:pPr>
      <w:bookmarkStart w:id="581" w:name="_Toc144994414"/>
      <w:bookmarkStart w:id="582" w:name="_Toc509413401"/>
      <w:bookmarkStart w:id="583" w:name="_Toc139284912"/>
      <w:r w:rsidRPr="00773FA3">
        <w:t>Supervision of the supply and installation</w:t>
      </w:r>
      <w:bookmarkEnd w:id="581"/>
      <w:r w:rsidRPr="00773FA3">
        <w:t xml:space="preserve"> </w:t>
      </w:r>
      <w:bookmarkEnd w:id="582"/>
      <w:bookmarkEnd w:id="583"/>
    </w:p>
    <w:p w14:paraId="60E2D612" w14:textId="7E6D4200" w:rsidR="007127A7" w:rsidRPr="00773FA3" w:rsidRDefault="007127A7" w:rsidP="007127A7">
      <w:pPr>
        <w:rPr>
          <w:rFonts w:cs="Arial"/>
        </w:rPr>
      </w:pPr>
      <w:r w:rsidRPr="00773FA3">
        <w:rPr>
          <w:rFonts w:cs="Arial"/>
        </w:rPr>
        <w:t xml:space="preserve">The Consultant </w:t>
      </w:r>
      <w:r w:rsidR="00DA62A4">
        <w:rPr>
          <w:rFonts w:cs="Arial"/>
        </w:rPr>
        <w:t>may</w:t>
      </w:r>
      <w:r w:rsidR="00DA62A4" w:rsidRPr="00773FA3">
        <w:rPr>
          <w:rFonts w:cs="Arial"/>
        </w:rPr>
        <w:t xml:space="preserve"> </w:t>
      </w:r>
      <w:r w:rsidRPr="00773FA3">
        <w:rPr>
          <w:rFonts w:cs="Arial"/>
        </w:rPr>
        <w:t>be on site when the sourced furniture and equipment is delivered and must:</w:t>
      </w:r>
    </w:p>
    <w:p w14:paraId="793B52D8" w14:textId="007399E4" w:rsidR="007127A7" w:rsidRPr="00773FA3" w:rsidRDefault="00C019FF" w:rsidP="00865B1D">
      <w:pPr>
        <w:numPr>
          <w:ilvl w:val="0"/>
          <w:numId w:val="77"/>
        </w:numPr>
        <w:spacing w:after="0"/>
        <w:ind w:left="782" w:hanging="357"/>
        <w:rPr>
          <w:rFonts w:cs="Arial"/>
        </w:rPr>
      </w:pPr>
      <w:r>
        <w:rPr>
          <w:rFonts w:cs="Arial"/>
        </w:rPr>
        <w:t>d</w:t>
      </w:r>
      <w:r w:rsidR="00821532" w:rsidRPr="00773FA3">
        <w:rPr>
          <w:rFonts w:cs="Arial"/>
        </w:rPr>
        <w:t>irect</w:t>
      </w:r>
      <w:r w:rsidR="007127A7" w:rsidRPr="00773FA3">
        <w:rPr>
          <w:rFonts w:cs="Arial"/>
        </w:rPr>
        <w:t xml:space="preserve"> delivery personnel the correct placement of the sourced furniture and equipment around the </w:t>
      </w:r>
      <w:r w:rsidR="002D2A39" w:rsidRPr="00773FA3">
        <w:rPr>
          <w:rFonts w:cs="Arial"/>
        </w:rPr>
        <w:t>premise</w:t>
      </w:r>
      <w:r>
        <w:rPr>
          <w:rFonts w:cs="Arial"/>
        </w:rPr>
        <w:t>;</w:t>
      </w:r>
    </w:p>
    <w:p w14:paraId="154493F1" w14:textId="5A1D67CE" w:rsidR="00821532" w:rsidRPr="00773FA3" w:rsidRDefault="00C019FF" w:rsidP="00865B1D">
      <w:pPr>
        <w:numPr>
          <w:ilvl w:val="0"/>
          <w:numId w:val="77"/>
        </w:numPr>
        <w:spacing w:after="0"/>
        <w:ind w:left="782" w:hanging="357"/>
        <w:rPr>
          <w:rFonts w:cs="Arial"/>
        </w:rPr>
      </w:pPr>
      <w:r>
        <w:rPr>
          <w:rFonts w:cs="Arial"/>
        </w:rPr>
        <w:t>i</w:t>
      </w:r>
      <w:r w:rsidR="00821532" w:rsidRPr="00773FA3">
        <w:rPr>
          <w:rFonts w:cs="Arial"/>
        </w:rPr>
        <w:t>nspect to ensure all furniture is ready for use, including being fully unwrapped and unpacked, is fully assembled, any keys are in place, is undamaged, correctly levelled, is clean, and all packaging and waste has been removed from site</w:t>
      </w:r>
      <w:r>
        <w:rPr>
          <w:rFonts w:cs="Arial"/>
        </w:rPr>
        <w:t>; and</w:t>
      </w:r>
    </w:p>
    <w:p w14:paraId="73E60E4B" w14:textId="7B7C9A17" w:rsidR="007127A7" w:rsidRPr="00773FA3" w:rsidRDefault="00C019FF" w:rsidP="00865B1D">
      <w:pPr>
        <w:numPr>
          <w:ilvl w:val="0"/>
          <w:numId w:val="77"/>
        </w:numPr>
        <w:rPr>
          <w:rFonts w:cs="Arial"/>
        </w:rPr>
      </w:pPr>
      <w:r>
        <w:rPr>
          <w:rFonts w:cs="Arial"/>
        </w:rPr>
        <w:t>c</w:t>
      </w:r>
      <w:r w:rsidR="007127A7" w:rsidRPr="00773FA3">
        <w:rPr>
          <w:rFonts w:cs="Arial"/>
        </w:rPr>
        <w:t xml:space="preserve">ertify that the sourced furniture and equipment is </w:t>
      </w:r>
      <w:r w:rsidR="00821532" w:rsidRPr="00773FA3">
        <w:rPr>
          <w:rFonts w:cs="Arial"/>
        </w:rPr>
        <w:t>provided,</w:t>
      </w:r>
      <w:r w:rsidR="007127A7" w:rsidRPr="00773FA3">
        <w:rPr>
          <w:rFonts w:cs="Arial"/>
        </w:rPr>
        <w:t xml:space="preserve"> and its installation is correct and complete.</w:t>
      </w:r>
    </w:p>
    <w:p w14:paraId="3BC511F1" w14:textId="77777777" w:rsidR="004A6BE6" w:rsidRPr="00773FA3" w:rsidRDefault="004A6BE6" w:rsidP="004A6BE6">
      <w:pPr>
        <w:pStyle w:val="Heading2"/>
        <w:ind w:left="851" w:hanging="851"/>
        <w:rPr>
          <w:sz w:val="24"/>
          <w:szCs w:val="24"/>
        </w:rPr>
      </w:pPr>
      <w:bookmarkStart w:id="584" w:name="_Toc167089731"/>
      <w:r w:rsidRPr="00773FA3">
        <w:t>Warehousing and delivery services</w:t>
      </w:r>
      <w:r w:rsidRPr="003726CA">
        <w:rPr>
          <w:rStyle w:val="FootnoteReference"/>
          <w:b w:val="0"/>
          <w:bCs w:val="0"/>
        </w:rPr>
        <w:footnoteReference w:id="15"/>
      </w:r>
      <w:bookmarkEnd w:id="584"/>
    </w:p>
    <w:p w14:paraId="124E164E" w14:textId="77777777" w:rsidR="004A6BE6" w:rsidRPr="00773FA3" w:rsidRDefault="004A6BE6" w:rsidP="004A6BE6">
      <w:pPr>
        <w:spacing w:after="120"/>
        <w:rPr>
          <w:rFonts w:cs="Arial"/>
        </w:rPr>
      </w:pPr>
      <w:r w:rsidRPr="00773FA3">
        <w:rPr>
          <w:rFonts w:cs="Arial"/>
        </w:rPr>
        <w:t xml:space="preserve">The Consultant </w:t>
      </w:r>
      <w:r w:rsidRPr="00773FA3">
        <w:rPr>
          <w:rFonts w:cstheme="majorBidi"/>
        </w:rPr>
        <w:t xml:space="preserve">is to assist and facilitate the Principal’s Representative to procure and </w:t>
      </w:r>
      <w:r w:rsidRPr="00773FA3">
        <w:rPr>
          <w:rFonts w:cs="Arial"/>
        </w:rPr>
        <w:t xml:space="preserve">manage the provision </w:t>
      </w:r>
      <w:r w:rsidRPr="00773FA3">
        <w:rPr>
          <w:rFonts w:cstheme="majorBidi"/>
        </w:rPr>
        <w:t xml:space="preserve">and supply of any project required </w:t>
      </w:r>
      <w:r w:rsidRPr="00773FA3">
        <w:rPr>
          <w:rFonts w:cs="Arial"/>
        </w:rPr>
        <w:t>warehousing and delivery services. This will include:</w:t>
      </w:r>
    </w:p>
    <w:p w14:paraId="58BA7A50" w14:textId="4BFB0257" w:rsidR="004A6BE6" w:rsidRPr="00773FA3" w:rsidRDefault="00D42BF6" w:rsidP="00865B1D">
      <w:pPr>
        <w:numPr>
          <w:ilvl w:val="0"/>
          <w:numId w:val="25"/>
        </w:numPr>
        <w:spacing w:after="0"/>
        <w:rPr>
          <w:rFonts w:cs="Arial"/>
        </w:rPr>
      </w:pPr>
      <w:r>
        <w:rPr>
          <w:rFonts w:cs="Arial"/>
        </w:rPr>
        <w:t>i</w:t>
      </w:r>
      <w:r w:rsidR="004A6BE6" w:rsidRPr="00773FA3">
        <w:rPr>
          <w:rFonts w:cs="Arial"/>
        </w:rPr>
        <w:t xml:space="preserve">dentifying the Principal’s </w:t>
      </w:r>
      <w:r w:rsidR="00236E06" w:rsidRPr="00773FA3">
        <w:rPr>
          <w:rFonts w:cs="Arial"/>
        </w:rPr>
        <w:t>nominated needs</w:t>
      </w:r>
      <w:r w:rsidR="004A6BE6" w:rsidRPr="00773FA3">
        <w:rPr>
          <w:rFonts w:cs="Arial"/>
        </w:rPr>
        <w:t xml:space="preserve"> through:</w:t>
      </w:r>
    </w:p>
    <w:p w14:paraId="04F32FF3" w14:textId="42C5FE37" w:rsidR="004A6BE6" w:rsidRPr="00670475" w:rsidRDefault="00D42BF6" w:rsidP="00865B1D">
      <w:pPr>
        <w:numPr>
          <w:ilvl w:val="0"/>
          <w:numId w:val="78"/>
        </w:numPr>
        <w:spacing w:after="0"/>
        <w:ind w:left="1134" w:hanging="426"/>
        <w:rPr>
          <w:rFonts w:cstheme="majorBidi"/>
        </w:rPr>
      </w:pPr>
      <w:r w:rsidRPr="00670475">
        <w:rPr>
          <w:rFonts w:cstheme="majorBidi"/>
        </w:rPr>
        <w:t>l</w:t>
      </w:r>
      <w:r w:rsidR="004A6BE6" w:rsidRPr="00670475">
        <w:rPr>
          <w:rFonts w:cstheme="majorBidi"/>
        </w:rPr>
        <w:t xml:space="preserve">iaising with both the Principal’s Representative and the Customer Agency to determine its requirements with respect to the </w:t>
      </w:r>
      <w:r w:rsidR="002D2A39" w:rsidRPr="00670475">
        <w:rPr>
          <w:rFonts w:cstheme="majorBidi"/>
        </w:rPr>
        <w:t>project</w:t>
      </w:r>
      <w:r w:rsidRPr="00670475">
        <w:rPr>
          <w:rFonts w:cstheme="majorBidi"/>
        </w:rPr>
        <w:t>;</w:t>
      </w:r>
    </w:p>
    <w:p w14:paraId="00832B70" w14:textId="78B5EFE5" w:rsidR="004A6BE6" w:rsidRPr="00670475" w:rsidRDefault="00D42BF6" w:rsidP="00865B1D">
      <w:pPr>
        <w:numPr>
          <w:ilvl w:val="0"/>
          <w:numId w:val="78"/>
        </w:numPr>
        <w:spacing w:after="0"/>
        <w:ind w:left="1134" w:hanging="426"/>
        <w:rPr>
          <w:rFonts w:cstheme="majorBidi"/>
        </w:rPr>
      </w:pPr>
      <w:r w:rsidRPr="00670475">
        <w:rPr>
          <w:rFonts w:cstheme="majorBidi"/>
        </w:rPr>
        <w:t>p</w:t>
      </w:r>
      <w:r w:rsidR="004A6BE6" w:rsidRPr="00670475">
        <w:rPr>
          <w:rFonts w:cstheme="majorBidi"/>
        </w:rPr>
        <w:t>roviding advice to both the Principal’s Representative and the Customer Agency regarding warehousing and delivery services, logistical matters, and providing options and recommendations</w:t>
      </w:r>
      <w:r w:rsidRPr="00670475">
        <w:rPr>
          <w:rFonts w:cstheme="majorBidi"/>
        </w:rPr>
        <w:t>;</w:t>
      </w:r>
    </w:p>
    <w:p w14:paraId="274BF32D" w14:textId="46A5EB5F" w:rsidR="004A6BE6" w:rsidRPr="00670475" w:rsidRDefault="00D42BF6" w:rsidP="00865B1D">
      <w:pPr>
        <w:numPr>
          <w:ilvl w:val="0"/>
          <w:numId w:val="78"/>
        </w:numPr>
        <w:spacing w:after="0"/>
        <w:ind w:left="1134" w:hanging="426"/>
        <w:rPr>
          <w:rFonts w:cstheme="majorBidi"/>
        </w:rPr>
      </w:pPr>
      <w:r w:rsidRPr="00670475">
        <w:rPr>
          <w:rFonts w:cstheme="majorBidi"/>
        </w:rPr>
        <w:t>r</w:t>
      </w:r>
      <w:r w:rsidR="004A6BE6" w:rsidRPr="00670475">
        <w:rPr>
          <w:rFonts w:cstheme="majorBidi"/>
        </w:rPr>
        <w:t>efer Sections 1.</w:t>
      </w:r>
      <w:r w:rsidR="008233B8" w:rsidRPr="00670475">
        <w:rPr>
          <w:rFonts w:cstheme="majorBidi"/>
        </w:rPr>
        <w:t>1.1</w:t>
      </w:r>
      <w:r w:rsidR="004A6BE6" w:rsidRPr="00670475">
        <w:rPr>
          <w:rFonts w:cstheme="majorBidi"/>
        </w:rPr>
        <w:t xml:space="preserve"> Agency Specific requirements and 1.</w:t>
      </w:r>
      <w:r w:rsidR="008233B8" w:rsidRPr="00670475">
        <w:rPr>
          <w:rFonts w:cstheme="majorBidi"/>
        </w:rPr>
        <w:t>2</w:t>
      </w:r>
      <w:r w:rsidR="004A6BE6" w:rsidRPr="00670475">
        <w:rPr>
          <w:rFonts w:cstheme="majorBidi"/>
        </w:rPr>
        <w:t xml:space="preserve"> Policies, Requirements and Guidelines</w:t>
      </w:r>
      <w:r w:rsidRPr="00670475">
        <w:rPr>
          <w:rFonts w:cstheme="majorBidi"/>
        </w:rPr>
        <w:t>;</w:t>
      </w:r>
    </w:p>
    <w:p w14:paraId="27BCC470" w14:textId="3A06EBA0" w:rsidR="004A6BE6" w:rsidRPr="00773FA3" w:rsidRDefault="00D42BF6" w:rsidP="00865B1D">
      <w:pPr>
        <w:numPr>
          <w:ilvl w:val="0"/>
          <w:numId w:val="25"/>
        </w:numPr>
        <w:spacing w:after="0"/>
        <w:rPr>
          <w:rFonts w:cs="Arial"/>
        </w:rPr>
      </w:pPr>
      <w:r>
        <w:rPr>
          <w:rFonts w:cs="Arial"/>
        </w:rPr>
        <w:t>s</w:t>
      </w:r>
      <w:r w:rsidR="004A6BE6" w:rsidRPr="00773FA3">
        <w:rPr>
          <w:rFonts w:cs="Arial"/>
        </w:rPr>
        <w:t>cheduling and estimating through:</w:t>
      </w:r>
    </w:p>
    <w:p w14:paraId="0FC8D448" w14:textId="263A515C" w:rsidR="004A6BE6" w:rsidRPr="00670475" w:rsidRDefault="00D42BF6" w:rsidP="00865B1D">
      <w:pPr>
        <w:numPr>
          <w:ilvl w:val="0"/>
          <w:numId w:val="78"/>
        </w:numPr>
        <w:spacing w:after="0"/>
        <w:ind w:left="1134" w:hanging="426"/>
        <w:rPr>
          <w:rFonts w:cstheme="majorBidi"/>
        </w:rPr>
      </w:pPr>
      <w:r w:rsidRPr="00670475">
        <w:rPr>
          <w:rFonts w:cstheme="majorBidi"/>
        </w:rPr>
        <w:t>d</w:t>
      </w:r>
      <w:r w:rsidR="004A6BE6" w:rsidRPr="00670475">
        <w:rPr>
          <w:rFonts w:cstheme="majorBidi"/>
        </w:rPr>
        <w:t>etermining the time program for warehousing and delivery services, and co-ordinating activities to meet the required time frame</w:t>
      </w:r>
      <w:r w:rsidRPr="00670475">
        <w:rPr>
          <w:rFonts w:cstheme="majorBidi"/>
        </w:rPr>
        <w:t>;</w:t>
      </w:r>
      <w:r w:rsidR="004A6BE6" w:rsidRPr="00670475">
        <w:rPr>
          <w:rFonts w:cstheme="majorBidi"/>
        </w:rPr>
        <w:t xml:space="preserve"> and</w:t>
      </w:r>
    </w:p>
    <w:p w14:paraId="26848E99" w14:textId="57308324" w:rsidR="004A6BE6" w:rsidRPr="00773FA3" w:rsidRDefault="00D42BF6" w:rsidP="00865B1D">
      <w:pPr>
        <w:numPr>
          <w:ilvl w:val="0"/>
          <w:numId w:val="78"/>
        </w:numPr>
        <w:spacing w:after="0"/>
        <w:ind w:left="1134" w:hanging="426"/>
        <w:rPr>
          <w:rFonts w:cstheme="majorBidi"/>
        </w:rPr>
      </w:pPr>
      <w:r w:rsidRPr="00670475">
        <w:rPr>
          <w:rFonts w:cstheme="majorBidi"/>
        </w:rPr>
        <w:t>p</w:t>
      </w:r>
      <w:r w:rsidR="004A6BE6" w:rsidRPr="00670475">
        <w:rPr>
          <w:rFonts w:cstheme="majorBidi"/>
        </w:rPr>
        <w:t>reparing preliminary and detailed estimates for warehousing and delivery services.</w:t>
      </w:r>
    </w:p>
    <w:p w14:paraId="465F3F26" w14:textId="669C092F" w:rsidR="004A6BE6" w:rsidRPr="00773FA3" w:rsidRDefault="00D42BF6" w:rsidP="00865B1D">
      <w:pPr>
        <w:numPr>
          <w:ilvl w:val="0"/>
          <w:numId w:val="25"/>
        </w:numPr>
        <w:snapToGrid w:val="0"/>
        <w:spacing w:after="0"/>
        <w:rPr>
          <w:rFonts w:cstheme="majorBidi"/>
        </w:rPr>
      </w:pPr>
      <w:r>
        <w:rPr>
          <w:rFonts w:cstheme="majorBidi"/>
        </w:rPr>
        <w:t>a</w:t>
      </w:r>
      <w:r w:rsidR="004A6BE6" w:rsidRPr="00773FA3">
        <w:rPr>
          <w:rFonts w:cstheme="majorBidi"/>
        </w:rPr>
        <w:t>ssist</w:t>
      </w:r>
      <w:r>
        <w:rPr>
          <w:rFonts w:cstheme="majorBidi"/>
        </w:rPr>
        <w:t>ing</w:t>
      </w:r>
      <w:r w:rsidR="004A6BE6" w:rsidRPr="00773FA3">
        <w:rPr>
          <w:rFonts w:cstheme="majorBidi"/>
        </w:rPr>
        <w:t xml:space="preserve"> the Principal’s Representative in procuring warehousing and delivery services by:</w:t>
      </w:r>
    </w:p>
    <w:p w14:paraId="4F067E27" w14:textId="0423DC95" w:rsidR="004A6BE6" w:rsidRPr="00773FA3" w:rsidRDefault="00D42BF6" w:rsidP="00865B1D">
      <w:pPr>
        <w:numPr>
          <w:ilvl w:val="0"/>
          <w:numId w:val="78"/>
        </w:numPr>
        <w:spacing w:after="0"/>
        <w:ind w:left="1134" w:hanging="426"/>
        <w:rPr>
          <w:rFonts w:cstheme="majorBidi"/>
        </w:rPr>
      </w:pPr>
      <w:r>
        <w:rPr>
          <w:rFonts w:cstheme="majorBidi"/>
        </w:rPr>
        <w:lastRenderedPageBreak/>
        <w:t>s</w:t>
      </w:r>
      <w:r w:rsidR="004A6BE6" w:rsidRPr="00773FA3">
        <w:rPr>
          <w:rFonts w:cstheme="majorBidi"/>
        </w:rPr>
        <w:t>upplying documentation for the purpose of calling for tenders, quotations, or estimates</w:t>
      </w:r>
      <w:r>
        <w:rPr>
          <w:rFonts w:cstheme="majorBidi"/>
        </w:rPr>
        <w:t>;</w:t>
      </w:r>
    </w:p>
    <w:p w14:paraId="472286D8" w14:textId="070B848F" w:rsidR="004A6BE6" w:rsidRPr="00773FA3" w:rsidRDefault="00D42BF6" w:rsidP="00865B1D">
      <w:pPr>
        <w:numPr>
          <w:ilvl w:val="0"/>
          <w:numId w:val="78"/>
        </w:numPr>
        <w:spacing w:after="0"/>
        <w:ind w:left="1134" w:hanging="426"/>
        <w:rPr>
          <w:rFonts w:cstheme="majorBidi"/>
        </w:rPr>
      </w:pPr>
      <w:r>
        <w:rPr>
          <w:rFonts w:cstheme="majorBidi"/>
        </w:rPr>
        <w:t>c</w:t>
      </w:r>
      <w:r w:rsidR="004A6BE6" w:rsidRPr="00773FA3">
        <w:rPr>
          <w:rFonts w:cstheme="majorBidi"/>
        </w:rPr>
        <w:t>onfirming supply, delivery, and cost details with the selected supplier</w:t>
      </w:r>
      <w:r>
        <w:rPr>
          <w:rFonts w:cstheme="majorBidi"/>
        </w:rPr>
        <w:t xml:space="preserve"> and</w:t>
      </w:r>
    </w:p>
    <w:p w14:paraId="129BDCCC" w14:textId="60F37F2A" w:rsidR="004A6BE6" w:rsidRPr="00773FA3" w:rsidRDefault="00D42BF6" w:rsidP="00865B1D">
      <w:pPr>
        <w:numPr>
          <w:ilvl w:val="0"/>
          <w:numId w:val="78"/>
        </w:numPr>
        <w:spacing w:after="0"/>
        <w:ind w:left="1134" w:hanging="426"/>
        <w:rPr>
          <w:rFonts w:cstheme="majorBidi"/>
        </w:rPr>
      </w:pPr>
      <w:r>
        <w:rPr>
          <w:rFonts w:cstheme="majorBidi"/>
        </w:rPr>
        <w:t>e</w:t>
      </w:r>
      <w:r w:rsidR="004A6BE6" w:rsidRPr="00773FA3">
        <w:rPr>
          <w:rFonts w:cstheme="majorBidi"/>
        </w:rPr>
        <w:t xml:space="preserve">nsuring appropriate details, for example, access and placement are specified in the tender documents for the building contract. </w:t>
      </w:r>
    </w:p>
    <w:p w14:paraId="007226CD" w14:textId="4A5CDA8B" w:rsidR="004A6BE6" w:rsidRPr="00773FA3" w:rsidRDefault="00D42BF6" w:rsidP="00865B1D">
      <w:pPr>
        <w:numPr>
          <w:ilvl w:val="0"/>
          <w:numId w:val="25"/>
        </w:numPr>
        <w:spacing w:after="0"/>
        <w:rPr>
          <w:rFonts w:cs="Arial"/>
        </w:rPr>
      </w:pPr>
      <w:r>
        <w:rPr>
          <w:rFonts w:cs="Arial"/>
        </w:rPr>
        <w:t>m</w:t>
      </w:r>
      <w:r w:rsidR="004A6BE6" w:rsidRPr="00773FA3">
        <w:rPr>
          <w:rFonts w:cs="Arial"/>
        </w:rPr>
        <w:t>anaging the warehousing and delivery services:</w:t>
      </w:r>
    </w:p>
    <w:p w14:paraId="36472BCA" w14:textId="4B112D78" w:rsidR="004A6BE6" w:rsidRPr="00773FA3" w:rsidRDefault="00D42BF6" w:rsidP="00865B1D">
      <w:pPr>
        <w:numPr>
          <w:ilvl w:val="0"/>
          <w:numId w:val="78"/>
        </w:numPr>
        <w:spacing w:after="0"/>
        <w:ind w:left="1134" w:hanging="426"/>
        <w:rPr>
          <w:rFonts w:cstheme="majorBidi"/>
        </w:rPr>
      </w:pPr>
      <w:r>
        <w:rPr>
          <w:rFonts w:cstheme="majorBidi"/>
        </w:rPr>
        <w:t>l</w:t>
      </w:r>
      <w:r w:rsidR="004A6BE6" w:rsidRPr="00773FA3">
        <w:rPr>
          <w:rFonts w:cstheme="majorBidi"/>
        </w:rPr>
        <w:t>iaising with the removalist supplier regarding warehousing requirements and timeframe for assembly and delivery of furniture. Where removalist services are required, the furniture supplier must take care to ensure all furniture is assembled prior to delivery</w:t>
      </w:r>
      <w:r>
        <w:rPr>
          <w:rFonts w:cstheme="majorBidi"/>
        </w:rPr>
        <w:t>;</w:t>
      </w:r>
    </w:p>
    <w:p w14:paraId="6367A964" w14:textId="092CEFCD" w:rsidR="004A6BE6" w:rsidRPr="00773FA3" w:rsidRDefault="00D42BF6" w:rsidP="00865B1D">
      <w:pPr>
        <w:numPr>
          <w:ilvl w:val="0"/>
          <w:numId w:val="78"/>
        </w:numPr>
        <w:spacing w:after="0"/>
        <w:ind w:left="1134" w:hanging="426"/>
        <w:rPr>
          <w:rFonts w:cstheme="majorBidi"/>
        </w:rPr>
      </w:pPr>
      <w:r>
        <w:rPr>
          <w:rFonts w:cstheme="majorBidi"/>
        </w:rPr>
        <w:t>m</w:t>
      </w:r>
      <w:r w:rsidR="004A6BE6" w:rsidRPr="00773FA3">
        <w:rPr>
          <w:rFonts w:cstheme="majorBidi"/>
        </w:rPr>
        <w:t>onitoring the stockpiles of furniture within the warehouse; and</w:t>
      </w:r>
    </w:p>
    <w:p w14:paraId="1ADA51CC" w14:textId="2EF1871C" w:rsidR="004A6BE6" w:rsidRPr="00773FA3" w:rsidRDefault="00D42BF6" w:rsidP="00865B1D">
      <w:pPr>
        <w:numPr>
          <w:ilvl w:val="0"/>
          <w:numId w:val="78"/>
        </w:numPr>
        <w:ind w:left="1134" w:hanging="426"/>
        <w:rPr>
          <w:rFonts w:cstheme="majorBidi"/>
        </w:rPr>
      </w:pPr>
      <w:r>
        <w:rPr>
          <w:rFonts w:cstheme="majorBidi"/>
        </w:rPr>
        <w:t>a</w:t>
      </w:r>
      <w:r w:rsidR="004A6BE6" w:rsidRPr="00773FA3">
        <w:rPr>
          <w:rFonts w:cstheme="majorBidi"/>
        </w:rPr>
        <w:t>dvising removalist supplier of final delivery requirements and coordinating and certifying correct delivery to site.</w:t>
      </w:r>
    </w:p>
    <w:p w14:paraId="0F31925E" w14:textId="77777777" w:rsidR="00864639" w:rsidRDefault="004A6BE6" w:rsidP="004A6BE6">
      <w:pPr>
        <w:rPr>
          <w:rFonts w:eastAsia="Calibri"/>
        </w:rPr>
      </w:pPr>
      <w:r w:rsidRPr="00773FA3">
        <w:rPr>
          <w:rFonts w:eastAsia="Calibri"/>
        </w:rPr>
        <w:t>Actions under this clause are covered by the Removalist Services CUA. The current CUA is available through</w:t>
      </w:r>
    </w:p>
    <w:p w14:paraId="1C01AB9E" w14:textId="02771365" w:rsidR="004A6BE6" w:rsidRPr="00773FA3" w:rsidRDefault="00864639" w:rsidP="004A6BE6">
      <w:pPr>
        <w:rPr>
          <w:rFonts w:eastAsia="Calibri" w:cstheme="majorHAnsi"/>
          <w:sz w:val="22"/>
        </w:rPr>
      </w:pPr>
      <w:hyperlink r:id="rId31" w:history="1">
        <w:r w:rsidRPr="00864639">
          <w:rPr>
            <w:rStyle w:val="Hyperlink"/>
            <w:rFonts w:ascii="Arial Nova" w:eastAsia="Calibri" w:hAnsi="Arial Nova"/>
            <w:noProof w:val="0"/>
          </w:rPr>
          <w:t>https://www.wa.gov.au/government/cuas/common-use-arrangements-cuas</w:t>
        </w:r>
      </w:hyperlink>
    </w:p>
    <w:p w14:paraId="2A873302" w14:textId="77777777" w:rsidR="0080110F" w:rsidRPr="00773FA3" w:rsidRDefault="0080110F" w:rsidP="0080110F">
      <w:pPr>
        <w:pStyle w:val="Heading2"/>
        <w:ind w:left="851" w:hanging="851"/>
      </w:pPr>
      <w:bookmarkStart w:id="585" w:name="_Toc167089732"/>
      <w:r w:rsidRPr="00773FA3">
        <w:t>Principal’s Representative function</w:t>
      </w:r>
      <w:bookmarkEnd w:id="585"/>
    </w:p>
    <w:p w14:paraId="1FBCA733" w14:textId="77777777" w:rsidR="0080110F" w:rsidRPr="00773FA3" w:rsidRDefault="0080110F" w:rsidP="0080110F">
      <w:pPr>
        <w:rPr>
          <w:rFonts w:cs="Arial"/>
        </w:rPr>
      </w:pPr>
      <w:r w:rsidRPr="00773FA3">
        <w:rPr>
          <w:rFonts w:cs="Arial"/>
        </w:rPr>
        <w:t xml:space="preserve">The </w:t>
      </w:r>
      <w:r w:rsidRPr="00773FA3">
        <w:rPr>
          <w:rFonts w:cstheme="majorHAnsi"/>
        </w:rPr>
        <w:t xml:space="preserve">Principal’s Representative </w:t>
      </w:r>
      <w:r w:rsidRPr="00773FA3">
        <w:rPr>
          <w:rFonts w:cs="Arial"/>
        </w:rPr>
        <w:t>will:</w:t>
      </w:r>
    </w:p>
    <w:p w14:paraId="23671058" w14:textId="29686F80" w:rsidR="0080110F" w:rsidRPr="00773FA3" w:rsidRDefault="00AD722B" w:rsidP="00865B1D">
      <w:pPr>
        <w:numPr>
          <w:ilvl w:val="0"/>
          <w:numId w:val="16"/>
        </w:numPr>
        <w:spacing w:after="0"/>
        <w:ind w:left="714" w:hanging="357"/>
        <w:rPr>
          <w:rFonts w:cs="Arial"/>
        </w:rPr>
      </w:pPr>
      <w:r>
        <w:rPr>
          <w:rFonts w:cs="Arial"/>
        </w:rPr>
        <w:t>p</w:t>
      </w:r>
      <w:r w:rsidR="0080110F" w:rsidRPr="00773FA3">
        <w:rPr>
          <w:rFonts w:cs="Arial"/>
        </w:rPr>
        <w:t>rovide information regarding policy</w:t>
      </w:r>
      <w:r w:rsidR="0080110F" w:rsidRPr="00773FA3">
        <w:rPr>
          <w:rFonts w:cstheme="majorHAnsi"/>
        </w:rPr>
        <w:t>, including but not limited to,</w:t>
      </w:r>
      <w:r w:rsidR="0080110F" w:rsidRPr="00773FA3">
        <w:rPr>
          <w:rFonts w:cs="Arial"/>
        </w:rPr>
        <w:t xml:space="preserve"> Government contracts processes and </w:t>
      </w:r>
      <w:r w:rsidR="002D2A39" w:rsidRPr="00773FA3">
        <w:rPr>
          <w:rFonts w:cs="Arial"/>
        </w:rPr>
        <w:t>standards</w:t>
      </w:r>
      <w:r>
        <w:rPr>
          <w:rFonts w:cs="Arial"/>
        </w:rPr>
        <w:t>;</w:t>
      </w:r>
    </w:p>
    <w:p w14:paraId="43EAB804" w14:textId="759FD642" w:rsidR="0080110F" w:rsidRPr="00773FA3" w:rsidRDefault="00AD722B" w:rsidP="00865B1D">
      <w:pPr>
        <w:numPr>
          <w:ilvl w:val="0"/>
          <w:numId w:val="16"/>
        </w:numPr>
        <w:spacing w:after="0"/>
        <w:ind w:left="714" w:hanging="357"/>
        <w:rPr>
          <w:rFonts w:cs="Arial"/>
        </w:rPr>
      </w:pPr>
      <w:r>
        <w:rPr>
          <w:rFonts w:cs="Arial"/>
        </w:rPr>
        <w:t>p</w:t>
      </w:r>
      <w:r w:rsidR="0080110F" w:rsidRPr="00773FA3">
        <w:rPr>
          <w:rFonts w:cs="Arial"/>
        </w:rPr>
        <w:t xml:space="preserve">rovide standard furniture briefs or furniture schedules for specific building or requirements of the Customer Agency, where these are </w:t>
      </w:r>
      <w:r w:rsidR="002D2A39" w:rsidRPr="00773FA3">
        <w:rPr>
          <w:rFonts w:cs="Arial"/>
        </w:rPr>
        <w:t>available</w:t>
      </w:r>
      <w:r w:rsidR="00555425">
        <w:rPr>
          <w:rFonts w:cs="Arial"/>
        </w:rPr>
        <w:t>;</w:t>
      </w:r>
    </w:p>
    <w:p w14:paraId="1EA24633" w14:textId="2780715A" w:rsidR="0080110F" w:rsidRPr="00773FA3" w:rsidRDefault="00AD722B" w:rsidP="00865B1D">
      <w:pPr>
        <w:numPr>
          <w:ilvl w:val="0"/>
          <w:numId w:val="16"/>
        </w:numPr>
        <w:spacing w:after="0"/>
        <w:ind w:left="714" w:hanging="357"/>
        <w:rPr>
          <w:rFonts w:cs="Arial"/>
        </w:rPr>
      </w:pPr>
      <w:r>
        <w:rPr>
          <w:rFonts w:cs="Arial"/>
        </w:rPr>
        <w:t>r</w:t>
      </w:r>
      <w:r w:rsidR="0080110F" w:rsidRPr="00773FA3">
        <w:rPr>
          <w:rFonts w:cs="Arial"/>
        </w:rPr>
        <w:t xml:space="preserve">eview and approve the procurement method proposed by the </w:t>
      </w:r>
      <w:r w:rsidR="002D2A39" w:rsidRPr="00773FA3">
        <w:rPr>
          <w:rFonts w:cs="Arial"/>
        </w:rPr>
        <w:t>Consultant</w:t>
      </w:r>
      <w:r w:rsidR="00555425">
        <w:rPr>
          <w:rFonts w:cs="Arial"/>
        </w:rPr>
        <w:t>;</w:t>
      </w:r>
    </w:p>
    <w:p w14:paraId="526BD6B6" w14:textId="1851494F" w:rsidR="0080110F" w:rsidRPr="00773FA3" w:rsidRDefault="00AD722B" w:rsidP="00865B1D">
      <w:pPr>
        <w:numPr>
          <w:ilvl w:val="0"/>
          <w:numId w:val="16"/>
        </w:numPr>
        <w:spacing w:after="0"/>
        <w:ind w:left="714" w:hanging="357"/>
        <w:rPr>
          <w:rFonts w:cs="Arial"/>
        </w:rPr>
      </w:pPr>
      <w:r>
        <w:rPr>
          <w:rFonts w:cs="Arial"/>
        </w:rPr>
        <w:t>t</w:t>
      </w:r>
      <w:r w:rsidR="0080110F" w:rsidRPr="00773FA3">
        <w:rPr>
          <w:rFonts w:cs="Arial"/>
        </w:rPr>
        <w:t xml:space="preserve">ender </w:t>
      </w:r>
      <w:r w:rsidR="0080110F" w:rsidRPr="00773FA3">
        <w:rPr>
          <w:rFonts w:cstheme="majorBidi"/>
        </w:rPr>
        <w:t xml:space="preserve">and/or coordinate RFQ </w:t>
      </w:r>
      <w:r w:rsidR="0080110F" w:rsidRPr="00773FA3">
        <w:rPr>
          <w:rFonts w:cs="Arial"/>
        </w:rPr>
        <w:t>procurement packages</w:t>
      </w:r>
      <w:r w:rsidR="00555425">
        <w:rPr>
          <w:rFonts w:cs="Arial"/>
        </w:rPr>
        <w:t>,</w:t>
      </w:r>
      <w:r w:rsidR="0080110F" w:rsidRPr="00773FA3">
        <w:rPr>
          <w:rFonts w:cs="Arial"/>
        </w:rPr>
        <w:t xml:space="preserve"> where required; </w:t>
      </w:r>
    </w:p>
    <w:p w14:paraId="0E18E933" w14:textId="6F6F7B3A" w:rsidR="0080110F" w:rsidRPr="00773FA3" w:rsidRDefault="00AD722B" w:rsidP="00865B1D">
      <w:pPr>
        <w:numPr>
          <w:ilvl w:val="0"/>
          <w:numId w:val="16"/>
        </w:numPr>
        <w:tabs>
          <w:tab w:val="clear" w:pos="720"/>
        </w:tabs>
        <w:snapToGrid w:val="0"/>
        <w:spacing w:after="0"/>
        <w:ind w:left="714" w:hanging="357"/>
        <w:rPr>
          <w:rFonts w:cstheme="majorHAnsi"/>
        </w:rPr>
      </w:pPr>
      <w:r>
        <w:rPr>
          <w:rFonts w:cstheme="majorHAnsi"/>
        </w:rPr>
        <w:t>p</w:t>
      </w:r>
      <w:r w:rsidR="0080110F" w:rsidRPr="00773FA3">
        <w:rPr>
          <w:rFonts w:cstheme="majorHAnsi"/>
        </w:rPr>
        <w:t>rovide a point of contact for Tender or RFQ enquiries</w:t>
      </w:r>
      <w:r w:rsidR="00555425">
        <w:rPr>
          <w:rFonts w:cstheme="majorHAnsi"/>
        </w:rPr>
        <w:t>; and</w:t>
      </w:r>
    </w:p>
    <w:p w14:paraId="6CB6FE46" w14:textId="70265281" w:rsidR="0080110F" w:rsidRPr="00773FA3" w:rsidRDefault="00AD722B" w:rsidP="00865B1D">
      <w:pPr>
        <w:numPr>
          <w:ilvl w:val="0"/>
          <w:numId w:val="16"/>
        </w:numPr>
        <w:tabs>
          <w:tab w:val="clear" w:pos="720"/>
        </w:tabs>
        <w:snapToGrid w:val="0"/>
        <w:spacing w:after="240"/>
        <w:rPr>
          <w:rFonts w:cstheme="majorBidi"/>
        </w:rPr>
      </w:pPr>
      <w:r>
        <w:rPr>
          <w:rFonts w:cstheme="majorBidi"/>
        </w:rPr>
        <w:t>p</w:t>
      </w:r>
      <w:r w:rsidR="0080110F" w:rsidRPr="00773FA3">
        <w:rPr>
          <w:rFonts w:cstheme="majorBidi"/>
        </w:rPr>
        <w:t>rocure, place all orders, and pay all accounts for orders, upon the recommendation of the Consultant</w:t>
      </w:r>
      <w:r w:rsidR="00555425">
        <w:rPr>
          <w:rFonts w:cstheme="majorBidi"/>
        </w:rPr>
        <w:t xml:space="preserve"> and approval of the Agency</w:t>
      </w:r>
      <w:r w:rsidR="0080110F" w:rsidRPr="00773FA3">
        <w:rPr>
          <w:rFonts w:cstheme="majorBidi"/>
        </w:rPr>
        <w:t>.</w:t>
      </w:r>
    </w:p>
    <w:p w14:paraId="6E12D2C5" w14:textId="750038B3" w:rsidR="009464D0" w:rsidRPr="00773FA3" w:rsidRDefault="00E35788" w:rsidP="003726CA">
      <w:pPr>
        <w:pStyle w:val="Heading2"/>
        <w:ind w:left="851" w:hanging="851"/>
      </w:pPr>
      <w:bookmarkStart w:id="586" w:name="_Toc167089733"/>
      <w:r w:rsidRPr="00773FA3">
        <w:t xml:space="preserve">Common Use Arrangements </w:t>
      </w:r>
      <w:r w:rsidR="00053335" w:rsidRPr="00773FA3">
        <w:t>(CUAs</w:t>
      </w:r>
      <w:r w:rsidR="00C84BA9" w:rsidRPr="00773FA3">
        <w:t>)</w:t>
      </w:r>
      <w:bookmarkEnd w:id="586"/>
    </w:p>
    <w:p w14:paraId="45153963" w14:textId="2D2FABC9" w:rsidR="000C534C" w:rsidRPr="00773FA3" w:rsidRDefault="00864639" w:rsidP="003726CA">
      <w:r>
        <w:t>DHW</w:t>
      </w:r>
      <w:r w:rsidRPr="00773FA3">
        <w:t xml:space="preserve"> </w:t>
      </w:r>
      <w:r w:rsidR="004A6BE6" w:rsidRPr="00773FA3">
        <w:t xml:space="preserve">has Common Use Arrangements (CUAs) </w:t>
      </w:r>
      <w:r w:rsidR="007F16E4" w:rsidRPr="00773FA3">
        <w:t xml:space="preserve">in place </w:t>
      </w:r>
      <w:r w:rsidR="004A6BE6" w:rsidRPr="00773FA3">
        <w:t>that detail a range of suppliers including the supply and delivery of furniture, warehousing and removalist services, and transport services – freight and courier.</w:t>
      </w:r>
    </w:p>
    <w:p w14:paraId="7E61DBE7" w14:textId="1356461F" w:rsidR="004A6BE6" w:rsidRPr="00773FA3" w:rsidRDefault="004A6BE6" w:rsidP="004A6BE6">
      <w:pPr>
        <w:spacing w:after="0"/>
        <w:rPr>
          <w:rFonts w:eastAsia="Calibri" w:cstheme="majorHAnsi"/>
        </w:rPr>
      </w:pPr>
      <w:r w:rsidRPr="00773FA3">
        <w:rPr>
          <w:rFonts w:eastAsia="Calibri" w:cstheme="majorHAnsi"/>
        </w:rPr>
        <w:t>To identify the relevant CUA and for further information on current CUAs, refer to</w:t>
      </w:r>
      <w:r w:rsidR="005D506D">
        <w:rPr>
          <w:rFonts w:eastAsia="Calibri" w:cstheme="majorHAnsi"/>
        </w:rPr>
        <w:t xml:space="preserve"> </w:t>
      </w:r>
    </w:p>
    <w:p w14:paraId="0B3E3A63" w14:textId="18DE0A4D" w:rsidR="004A6BE6" w:rsidRPr="00402E59" w:rsidRDefault="00864639" w:rsidP="004A6BE6">
      <w:pPr>
        <w:spacing w:after="0"/>
        <w:rPr>
          <w:rFonts w:eastAsia="Calibri" w:cstheme="majorHAnsi"/>
        </w:rPr>
      </w:pPr>
      <w:hyperlink r:id="rId32" w:history="1">
        <w:r w:rsidRPr="00864639">
          <w:rPr>
            <w:rStyle w:val="Hyperlink"/>
            <w:rFonts w:ascii="Arial Nova" w:hAnsi="Arial Nova"/>
            <w:noProof w:val="0"/>
          </w:rPr>
          <w:t>Common Use Arrangements (CUAs)</w:t>
        </w:r>
      </w:hyperlink>
      <w:r w:rsidR="005D506D" w:rsidRPr="0056587A">
        <w:rPr>
          <w:rStyle w:val="Hyperlink"/>
          <w:rFonts w:ascii="Arial Nova" w:eastAsia="Calibri" w:hAnsi="Arial Nova" w:cstheme="majorHAnsi"/>
          <w:noProof w:val="0"/>
        </w:rPr>
        <w:t>.</w:t>
      </w:r>
    </w:p>
    <w:p w14:paraId="6D52990A" w14:textId="77777777" w:rsidR="004A6BE6" w:rsidRPr="00773FA3" w:rsidRDefault="004A6BE6" w:rsidP="004A6BE6">
      <w:pPr>
        <w:spacing w:after="0"/>
        <w:rPr>
          <w:rFonts w:eastAsia="Calibri" w:cstheme="majorHAnsi"/>
          <w:sz w:val="22"/>
        </w:rPr>
      </w:pPr>
    </w:p>
    <w:p w14:paraId="14C613DD" w14:textId="580734EE" w:rsidR="004A6BE6" w:rsidRPr="00773FA3" w:rsidRDefault="004A6BE6" w:rsidP="004A6BE6">
      <w:pPr>
        <w:tabs>
          <w:tab w:val="left" w:pos="851"/>
        </w:tabs>
        <w:rPr>
          <w:rFonts w:cstheme="majorHAnsi"/>
        </w:rPr>
      </w:pPr>
      <w:r w:rsidRPr="00773FA3">
        <w:rPr>
          <w:rFonts w:cstheme="majorHAnsi"/>
        </w:rPr>
        <w:t xml:space="preserve">Buyers’ guides are available for the following CUAs and include details of suppliers, prices, discounts offered, delivery and ordering. </w:t>
      </w:r>
    </w:p>
    <w:p w14:paraId="0DF4C940" w14:textId="77777777" w:rsidR="004A6BE6" w:rsidRPr="00773FA3" w:rsidRDefault="004A6BE6" w:rsidP="004A6BE6">
      <w:pPr>
        <w:tabs>
          <w:tab w:val="left" w:pos="851"/>
        </w:tabs>
        <w:rPr>
          <w:rFonts w:cstheme="majorHAnsi"/>
        </w:rPr>
      </w:pPr>
      <w:r w:rsidRPr="00773FA3">
        <w:rPr>
          <w:rFonts w:cstheme="majorHAnsi"/>
        </w:rPr>
        <w:lastRenderedPageBreak/>
        <w:t>Any specification prepared in the procurement of CUA defined product or services, must be generic to not exclude a supplier. Where it is not possible to generically specify a product, adherence is required to the:</w:t>
      </w:r>
    </w:p>
    <w:p w14:paraId="02D94610" w14:textId="193DF302" w:rsidR="004A6BE6" w:rsidRPr="00773FA3" w:rsidRDefault="004A6BE6" w:rsidP="00865B1D">
      <w:pPr>
        <w:pStyle w:val="ListParagraph"/>
        <w:numPr>
          <w:ilvl w:val="0"/>
          <w:numId w:val="79"/>
        </w:numPr>
        <w:tabs>
          <w:tab w:val="left" w:pos="851"/>
        </w:tabs>
        <w:spacing w:after="200"/>
        <w:contextualSpacing/>
        <w:rPr>
          <w:rFonts w:cstheme="majorHAnsi"/>
        </w:rPr>
      </w:pPr>
      <w:r w:rsidRPr="00773FA3">
        <w:rPr>
          <w:rFonts w:cstheme="majorHAnsi"/>
        </w:rPr>
        <w:t xml:space="preserve">“Western Australian Procurement Rules”, and </w:t>
      </w:r>
    </w:p>
    <w:p w14:paraId="646194EC" w14:textId="6BB550D4" w:rsidR="004A6BE6" w:rsidRPr="00773FA3" w:rsidRDefault="00277AC5" w:rsidP="00865B1D">
      <w:pPr>
        <w:pStyle w:val="ListParagraph"/>
        <w:numPr>
          <w:ilvl w:val="0"/>
          <w:numId w:val="79"/>
        </w:numPr>
        <w:tabs>
          <w:tab w:val="left" w:pos="851"/>
        </w:tabs>
        <w:spacing w:after="200"/>
        <w:contextualSpacing/>
        <w:rPr>
          <w:rFonts w:cstheme="majorHAnsi"/>
        </w:rPr>
      </w:pPr>
      <w:r w:rsidRPr="008778AC">
        <w:rPr>
          <w:rFonts w:cstheme="majorHAnsi"/>
        </w:rPr>
        <w:t>Any guide notes assisting in the preparation of specification preliminaries and the construction contract as provided by DH</w:t>
      </w:r>
      <w:r>
        <w:rPr>
          <w:rFonts w:cstheme="majorHAnsi"/>
        </w:rPr>
        <w:t>W.</w:t>
      </w:r>
      <w:r w:rsidRPr="00773FA3" w:rsidDel="00277AC5">
        <w:rPr>
          <w:rFonts w:cstheme="majorHAnsi"/>
        </w:rPr>
        <w:t xml:space="preserve"> </w:t>
      </w:r>
    </w:p>
    <w:p w14:paraId="0E9B1C06" w14:textId="744D233C" w:rsidR="004A6BE6" w:rsidRPr="00773FA3" w:rsidRDefault="004A6BE6" w:rsidP="004A6BE6">
      <w:pPr>
        <w:tabs>
          <w:tab w:val="left" w:pos="851"/>
        </w:tabs>
        <w:rPr>
          <w:rFonts w:cstheme="majorHAnsi"/>
        </w:rPr>
      </w:pPr>
      <w:r w:rsidRPr="00773FA3">
        <w:rPr>
          <w:rFonts w:cstheme="majorHAnsi"/>
        </w:rPr>
        <w:t>Including with respect to the ‘specification by example’ of any materials, products or components of the Works.</w:t>
      </w:r>
      <w:r w:rsidR="0038320B">
        <w:rPr>
          <w:rFonts w:cstheme="majorHAnsi"/>
        </w:rPr>
        <w:t xml:space="preserve"> </w:t>
      </w:r>
    </w:p>
    <w:p w14:paraId="6F4C992C" w14:textId="0E2A4A69" w:rsidR="004A6BE6" w:rsidRPr="008233B8" w:rsidRDefault="004A6BE6" w:rsidP="003726CA">
      <w:pPr>
        <w:tabs>
          <w:tab w:val="left" w:pos="851"/>
        </w:tabs>
        <w:rPr>
          <w:rFonts w:cstheme="majorBidi"/>
        </w:rPr>
      </w:pPr>
      <w:r w:rsidRPr="00773FA3">
        <w:rPr>
          <w:rFonts w:cstheme="majorBidi"/>
        </w:rPr>
        <w:t>Refer Sections 1.</w:t>
      </w:r>
      <w:r w:rsidR="008233B8">
        <w:rPr>
          <w:rFonts w:cstheme="majorBidi"/>
        </w:rPr>
        <w:t>2</w:t>
      </w:r>
      <w:r w:rsidRPr="00773FA3">
        <w:rPr>
          <w:rFonts w:cstheme="majorBidi"/>
        </w:rPr>
        <w:t>.1 WA Recovery Plan and Buy Local Policy and 1.</w:t>
      </w:r>
      <w:r w:rsidR="008233B8">
        <w:rPr>
          <w:rFonts w:cstheme="majorBidi"/>
        </w:rPr>
        <w:t>5</w:t>
      </w:r>
      <w:r w:rsidRPr="00773FA3">
        <w:rPr>
          <w:rFonts w:cstheme="majorBidi"/>
        </w:rPr>
        <w:t>.</w:t>
      </w:r>
      <w:r w:rsidR="008233B8">
        <w:rPr>
          <w:rFonts w:cstheme="majorBidi"/>
        </w:rPr>
        <w:t>4</w:t>
      </w:r>
      <w:r w:rsidRPr="00773FA3">
        <w:rPr>
          <w:rFonts w:cstheme="majorBidi"/>
        </w:rPr>
        <w:t xml:space="preserve"> Specification Requirements. </w:t>
      </w:r>
    </w:p>
    <w:p w14:paraId="4E270FD8" w14:textId="77777777" w:rsidR="004A6BE6" w:rsidRPr="00773FA3" w:rsidRDefault="004A6BE6" w:rsidP="00780A7F">
      <w:pPr>
        <w:pStyle w:val="Heading3"/>
      </w:pPr>
      <w:bookmarkStart w:id="587" w:name="_Toc139284941"/>
      <w:bookmarkStart w:id="588" w:name="_Toc144994418"/>
      <w:r w:rsidRPr="00773FA3">
        <w:t>Office and classroom furniture</w:t>
      </w:r>
      <w:bookmarkEnd w:id="587"/>
      <w:bookmarkEnd w:id="588"/>
      <w:r w:rsidRPr="00773FA3">
        <w:t xml:space="preserve"> </w:t>
      </w:r>
    </w:p>
    <w:p w14:paraId="4B97BA5E" w14:textId="77777777" w:rsidR="004A6BE6" w:rsidRPr="00773FA3" w:rsidRDefault="004A6BE6" w:rsidP="004A6BE6">
      <w:pPr>
        <w:tabs>
          <w:tab w:val="left" w:pos="851"/>
        </w:tabs>
        <w:rPr>
          <w:rFonts w:cstheme="majorBidi"/>
        </w:rPr>
      </w:pPr>
      <w:r w:rsidRPr="00773FA3">
        <w:rPr>
          <w:rFonts w:cstheme="majorHAnsi"/>
        </w:rPr>
        <w:t>This CUA</w:t>
      </w:r>
      <w:r w:rsidRPr="00773FA3">
        <w:rPr>
          <w:rFonts w:cstheme="majorBidi"/>
        </w:rPr>
        <w:t xml:space="preserve"> may be used to guide loose furniture and equipment specification development. </w:t>
      </w:r>
    </w:p>
    <w:p w14:paraId="16D58D61" w14:textId="77777777" w:rsidR="004A6BE6" w:rsidRPr="00773FA3" w:rsidRDefault="004A6BE6" w:rsidP="004A6BE6">
      <w:pPr>
        <w:tabs>
          <w:tab w:val="left" w:pos="851"/>
        </w:tabs>
        <w:rPr>
          <w:rFonts w:cstheme="majorHAnsi"/>
        </w:rPr>
      </w:pPr>
      <w:r w:rsidRPr="00773FA3">
        <w:rPr>
          <w:rFonts w:cstheme="majorHAnsi"/>
        </w:rPr>
        <w:t>Any specification should be written in a manner that is generic so as not to exclude a supplier.</w:t>
      </w:r>
    </w:p>
    <w:p w14:paraId="199D84ED" w14:textId="77777777" w:rsidR="004A6BE6" w:rsidRPr="00773FA3" w:rsidRDefault="004A6BE6" w:rsidP="004A6BE6">
      <w:pPr>
        <w:tabs>
          <w:tab w:val="left" w:pos="851"/>
        </w:tabs>
        <w:rPr>
          <w:rFonts w:cstheme="majorBidi"/>
        </w:rPr>
      </w:pPr>
      <w:r w:rsidRPr="00773FA3">
        <w:rPr>
          <w:rFonts w:cstheme="majorBidi"/>
        </w:rPr>
        <w:t xml:space="preserve">All procurement strategies for loose furniture and equipment must be approved by the Principal’s Representative. </w:t>
      </w:r>
    </w:p>
    <w:p w14:paraId="4B0144E6" w14:textId="77777777" w:rsidR="004A6BE6" w:rsidRPr="00773FA3" w:rsidRDefault="004A6BE6" w:rsidP="00780A7F">
      <w:pPr>
        <w:pStyle w:val="Heading3"/>
      </w:pPr>
      <w:bookmarkStart w:id="589" w:name="_Toc139284942"/>
      <w:bookmarkStart w:id="590" w:name="_Toc144994419"/>
      <w:r w:rsidRPr="00773FA3">
        <w:t>Removalist services</w:t>
      </w:r>
      <w:bookmarkEnd w:id="589"/>
      <w:bookmarkEnd w:id="590"/>
    </w:p>
    <w:p w14:paraId="11901957" w14:textId="6B5D5A50" w:rsidR="004A6BE6" w:rsidRPr="003726CA" w:rsidRDefault="004A6BE6" w:rsidP="004A6BE6">
      <w:pPr>
        <w:spacing w:after="0"/>
        <w:rPr>
          <w:rFonts w:eastAsia="Calibri" w:cstheme="majorHAnsi"/>
        </w:rPr>
      </w:pPr>
      <w:r w:rsidRPr="00773FA3">
        <w:rPr>
          <w:rFonts w:cstheme="majorHAnsi"/>
        </w:rPr>
        <w:t>This CUA is mandatory for removalist service procurements within the Perth metropolitan area.</w:t>
      </w:r>
      <w:r w:rsidRPr="00773FA3">
        <w:rPr>
          <w:rFonts w:eastAsia="Calibri" w:cstheme="majorHAnsi"/>
        </w:rPr>
        <w:t xml:space="preserve"> </w:t>
      </w:r>
    </w:p>
    <w:p w14:paraId="190D616F" w14:textId="77777777" w:rsidR="004A6BE6" w:rsidRPr="00773FA3" w:rsidRDefault="004A6BE6" w:rsidP="00780A7F">
      <w:pPr>
        <w:pStyle w:val="Heading3"/>
      </w:pPr>
      <w:bookmarkStart w:id="591" w:name="_Toc139031704"/>
      <w:bookmarkStart w:id="592" w:name="_Toc139031918"/>
      <w:bookmarkStart w:id="593" w:name="_Toc139284943"/>
      <w:bookmarkStart w:id="594" w:name="_Toc139285159"/>
      <w:bookmarkStart w:id="595" w:name="_Toc139285375"/>
      <w:bookmarkStart w:id="596" w:name="_Toc139355211"/>
      <w:bookmarkStart w:id="597" w:name="_Toc139368573"/>
      <w:bookmarkStart w:id="598" w:name="_Toc139031705"/>
      <w:bookmarkStart w:id="599" w:name="_Toc139031919"/>
      <w:bookmarkStart w:id="600" w:name="_Toc139284944"/>
      <w:bookmarkStart w:id="601" w:name="_Toc139285160"/>
      <w:bookmarkStart w:id="602" w:name="_Toc139285376"/>
      <w:bookmarkStart w:id="603" w:name="_Toc139355212"/>
      <w:bookmarkStart w:id="604" w:name="_Toc139368574"/>
      <w:bookmarkStart w:id="605" w:name="_Toc139284945"/>
      <w:bookmarkStart w:id="606" w:name="_Toc14499442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773FA3">
        <w:t>Transport services – Freight and courier</w:t>
      </w:r>
      <w:bookmarkEnd w:id="605"/>
      <w:bookmarkEnd w:id="606"/>
      <w:r w:rsidRPr="00773FA3">
        <w:t xml:space="preserve"> </w:t>
      </w:r>
    </w:p>
    <w:p w14:paraId="315F9679" w14:textId="77777777" w:rsidR="004A6BE6" w:rsidRPr="00773FA3" w:rsidRDefault="004A6BE6" w:rsidP="004A6BE6">
      <w:pPr>
        <w:spacing w:after="0"/>
        <w:rPr>
          <w:rFonts w:eastAsia="Calibri" w:cstheme="majorHAnsi"/>
        </w:rPr>
      </w:pPr>
      <w:r w:rsidRPr="00773FA3">
        <w:rPr>
          <w:rFonts w:cstheme="majorHAnsi"/>
        </w:rPr>
        <w:t>This CUA is mandatory in the Perth metropolitan region.</w:t>
      </w:r>
      <w:r w:rsidRPr="00773FA3">
        <w:rPr>
          <w:rFonts w:eastAsia="Calibri" w:cstheme="majorHAnsi"/>
        </w:rPr>
        <w:t xml:space="preserve"> </w:t>
      </w:r>
    </w:p>
    <w:p w14:paraId="3B1C6DCF" w14:textId="0F8E66D4" w:rsidR="00D438C8" w:rsidRDefault="00D438C8">
      <w:pPr>
        <w:spacing w:after="0" w:line="240" w:lineRule="auto"/>
        <w:jc w:val="left"/>
        <w:rPr>
          <w:rFonts w:eastAsia="Calibri" w:cstheme="majorHAnsi"/>
          <w:sz w:val="22"/>
        </w:rPr>
      </w:pPr>
      <w:r>
        <w:rPr>
          <w:rFonts w:eastAsia="Calibri" w:cstheme="majorHAnsi"/>
          <w:sz w:val="22"/>
        </w:rPr>
        <w:br w:type="page"/>
      </w:r>
    </w:p>
    <w:p w14:paraId="650B95ED" w14:textId="77777777" w:rsidR="004A6BE6" w:rsidRPr="00773FA3" w:rsidRDefault="004A6BE6" w:rsidP="004A6BE6">
      <w:pPr>
        <w:spacing w:after="0"/>
        <w:rPr>
          <w:rFonts w:eastAsia="Calibri" w:cstheme="majorHAnsi"/>
          <w:sz w:val="22"/>
        </w:rPr>
      </w:pPr>
    </w:p>
    <w:p w14:paraId="3161D185" w14:textId="0C5BA378" w:rsidR="006E4FC3" w:rsidRPr="00773FA3" w:rsidRDefault="00C33E88" w:rsidP="006871AA">
      <w:pPr>
        <w:pStyle w:val="Heading1"/>
      </w:pPr>
      <w:bookmarkStart w:id="607" w:name="_Toc167089734"/>
      <w:bookmarkStart w:id="608" w:name="_Toc165429283"/>
      <w:bookmarkEnd w:id="576"/>
      <w:bookmarkEnd w:id="577"/>
      <w:bookmarkEnd w:id="578"/>
      <w:bookmarkEnd w:id="579"/>
      <w:r w:rsidRPr="00773FA3">
        <w:t>Appendices</w:t>
      </w:r>
      <w:bookmarkEnd w:id="607"/>
    </w:p>
    <w:p w14:paraId="3382AD53" w14:textId="77777777" w:rsidR="00C33E88" w:rsidRPr="00773FA3" w:rsidRDefault="00C33E88" w:rsidP="00330389">
      <w:pPr>
        <w:rPr>
          <w:rFonts w:cs="Arial"/>
        </w:rPr>
      </w:pPr>
      <w:bookmarkStart w:id="609" w:name="_Ref108250391"/>
      <w:bookmarkStart w:id="610" w:name="_Toc224371193"/>
      <w:bookmarkStart w:id="611" w:name="_Toc508639020"/>
      <w:bookmarkStart w:id="612" w:name="_Toc360611302"/>
      <w:bookmarkEnd w:id="608"/>
    </w:p>
    <w:p w14:paraId="1C65D43D" w14:textId="77777777" w:rsidR="00C33E88" w:rsidRPr="00773FA3" w:rsidRDefault="00C33E88" w:rsidP="00330389">
      <w:pPr>
        <w:rPr>
          <w:rFonts w:cs="Arial"/>
        </w:rPr>
        <w:sectPr w:rsidR="00C33E88" w:rsidRPr="00773FA3" w:rsidSect="004A7E32">
          <w:headerReference w:type="even" r:id="rId33"/>
          <w:headerReference w:type="default" r:id="rId34"/>
          <w:footerReference w:type="default" r:id="rId35"/>
          <w:headerReference w:type="first" r:id="rId36"/>
          <w:footerReference w:type="first" r:id="rId37"/>
          <w:pgSz w:w="11909" w:h="16834" w:code="9"/>
          <w:pgMar w:top="851" w:right="1134" w:bottom="1134" w:left="1134" w:header="720" w:footer="561" w:gutter="289"/>
          <w:cols w:space="720"/>
          <w:noEndnote/>
          <w:titlePg/>
          <w:docGrid w:linePitch="326"/>
        </w:sectPr>
      </w:pPr>
    </w:p>
    <w:p w14:paraId="098BDA84" w14:textId="76C190BB" w:rsidR="0064152E" w:rsidRPr="00773FA3" w:rsidRDefault="009B2D1E" w:rsidP="003726CA">
      <w:pPr>
        <w:pStyle w:val="Heading2"/>
      </w:pPr>
      <w:bookmarkStart w:id="613" w:name="_Ref9242205"/>
      <w:bookmarkStart w:id="614" w:name="_Toc167089735"/>
      <w:r w:rsidRPr="00773FA3">
        <w:lastRenderedPageBreak/>
        <w:t>Schedule of Deliverables</w:t>
      </w:r>
      <w:bookmarkEnd w:id="609"/>
      <w:bookmarkEnd w:id="610"/>
      <w:bookmarkEnd w:id="611"/>
      <w:bookmarkEnd w:id="613"/>
      <w:r w:rsidR="00A26038" w:rsidRPr="00773FA3">
        <w:t xml:space="preserve"> </w:t>
      </w:r>
      <w:bookmarkEnd w:id="612"/>
      <w:r w:rsidR="00D308FD" w:rsidRPr="003726CA">
        <w:rPr>
          <w:rStyle w:val="FootnoteReference"/>
          <w:b w:val="0"/>
          <w:bCs w:val="0"/>
        </w:rPr>
        <w:footnoteReference w:id="16"/>
      </w:r>
      <w:bookmarkEnd w:id="614"/>
    </w:p>
    <w:p w14:paraId="554AAFD3" w14:textId="1A3C4BE7" w:rsidR="009B2548" w:rsidRPr="003726CA" w:rsidRDefault="009B2548" w:rsidP="003726CA">
      <w:pPr>
        <w:tabs>
          <w:tab w:val="left" w:pos="1701"/>
          <w:tab w:val="left" w:leader="dot" w:pos="9072"/>
          <w:tab w:val="left" w:pos="9356"/>
          <w:tab w:val="left" w:leader="dot" w:pos="15026"/>
        </w:tabs>
        <w:jc w:val="left"/>
        <w:rPr>
          <w:sz w:val="18"/>
          <w:szCs w:val="16"/>
        </w:rPr>
      </w:pPr>
      <w:bookmarkStart w:id="615" w:name="_Hlk7438286"/>
      <w:r w:rsidRPr="003726CA">
        <w:rPr>
          <w:sz w:val="18"/>
          <w:szCs w:val="16"/>
        </w:rPr>
        <w:t>Project Title:</w:t>
      </w:r>
      <w:r w:rsidRPr="003726CA">
        <w:rPr>
          <w:sz w:val="18"/>
          <w:szCs w:val="16"/>
        </w:rPr>
        <w:tab/>
      </w:r>
      <w:r w:rsidRPr="003726CA">
        <w:rPr>
          <w:sz w:val="6"/>
          <w:szCs w:val="16"/>
        </w:rPr>
        <w:tab/>
      </w:r>
      <w:r w:rsidRPr="003726CA">
        <w:rPr>
          <w:sz w:val="18"/>
          <w:szCs w:val="16"/>
        </w:rPr>
        <w:tab/>
        <w:t>Project No:</w:t>
      </w:r>
      <w:r w:rsidR="00D438C8" w:rsidRPr="00D438C8">
        <w:rPr>
          <w:sz w:val="18"/>
          <w:szCs w:val="16"/>
        </w:rPr>
        <w:t xml:space="preserve"> </w:t>
      </w:r>
    </w:p>
    <w:p w14:paraId="2D48227F" w14:textId="30063731" w:rsidR="009B2548" w:rsidRPr="003726CA" w:rsidRDefault="009B2548" w:rsidP="003726CA">
      <w:pPr>
        <w:pBdr>
          <w:bottom w:val="single" w:sz="4" w:space="1" w:color="auto"/>
        </w:pBdr>
        <w:tabs>
          <w:tab w:val="left" w:pos="1701"/>
          <w:tab w:val="left" w:leader="dot" w:pos="5760"/>
          <w:tab w:val="left" w:pos="6048"/>
          <w:tab w:val="left" w:leader="dot" w:pos="9072"/>
          <w:tab w:val="left" w:pos="9360"/>
          <w:tab w:val="left" w:pos="12333"/>
          <w:tab w:val="left" w:leader="dot" w:pos="14169"/>
        </w:tabs>
        <w:spacing w:after="0"/>
        <w:jc w:val="left"/>
        <w:rPr>
          <w:sz w:val="18"/>
          <w:szCs w:val="16"/>
        </w:rPr>
      </w:pPr>
      <w:r w:rsidRPr="003726CA">
        <w:rPr>
          <w:sz w:val="18"/>
          <w:szCs w:val="16"/>
        </w:rPr>
        <w:t>Consultant’s Name:</w:t>
      </w:r>
      <w:r w:rsidRPr="003726CA">
        <w:rPr>
          <w:sz w:val="18"/>
          <w:szCs w:val="16"/>
        </w:rPr>
        <w:tab/>
      </w:r>
      <w:r w:rsidRPr="003726CA">
        <w:rPr>
          <w:sz w:val="6"/>
          <w:szCs w:val="16"/>
        </w:rPr>
        <w:tab/>
      </w:r>
      <w:r w:rsidRPr="003726CA">
        <w:rPr>
          <w:sz w:val="18"/>
          <w:szCs w:val="16"/>
        </w:rPr>
        <w:tab/>
        <w:t>Schedule Update No:</w:t>
      </w:r>
      <w:r w:rsidRPr="003726CA">
        <w:rPr>
          <w:sz w:val="18"/>
          <w:szCs w:val="16"/>
        </w:rPr>
        <w:tab/>
      </w:r>
      <w:r w:rsidRPr="003726CA">
        <w:rPr>
          <w:sz w:val="6"/>
          <w:szCs w:val="16"/>
        </w:rPr>
        <w:tab/>
      </w:r>
      <w:r w:rsidRPr="003726CA">
        <w:rPr>
          <w:sz w:val="18"/>
          <w:szCs w:val="16"/>
        </w:rPr>
        <w:t xml:space="preserve">Attached </w:t>
      </w:r>
      <w:r w:rsidR="00D438C8">
        <w:rPr>
          <w:sz w:val="18"/>
          <w:szCs w:val="16"/>
        </w:rPr>
        <w:t>t</w:t>
      </w:r>
      <w:r w:rsidR="00D438C8" w:rsidRPr="003726CA">
        <w:rPr>
          <w:sz w:val="18"/>
          <w:szCs w:val="16"/>
        </w:rPr>
        <w:t xml:space="preserve">o </w:t>
      </w:r>
      <w:r w:rsidRPr="003726CA">
        <w:rPr>
          <w:sz w:val="18"/>
          <w:szCs w:val="16"/>
        </w:rPr>
        <w:t>Progress Fee Claim No:</w:t>
      </w:r>
      <w:r w:rsidR="00D438C8" w:rsidRPr="00D438C8">
        <w:rPr>
          <w:sz w:val="18"/>
          <w:szCs w:val="16"/>
        </w:rPr>
        <w:t xml:space="preserve"> </w:t>
      </w:r>
      <w:r w:rsidR="00D438C8" w:rsidRPr="00670C80">
        <w:rPr>
          <w:sz w:val="18"/>
          <w:szCs w:val="16"/>
        </w:rPr>
        <w:tab/>
      </w:r>
    </w:p>
    <w:p w14:paraId="668AE61C" w14:textId="77777777" w:rsidR="00DC0EA9" w:rsidRPr="00773FA3" w:rsidRDefault="009B2548" w:rsidP="009B2548">
      <w:pPr>
        <w:tabs>
          <w:tab w:val="left" w:pos="1008"/>
        </w:tabs>
        <w:spacing w:after="0"/>
        <w:rPr>
          <w:sz w:val="18"/>
        </w:rPr>
      </w:pPr>
      <w:r w:rsidRPr="00773FA3">
        <w:rPr>
          <w:sz w:val="18"/>
        </w:rPr>
        <w:t>Notes:</w:t>
      </w:r>
      <w:r w:rsidRPr="00773FA3">
        <w:rPr>
          <w:sz w:val="18"/>
        </w:rPr>
        <w:tab/>
        <w:t xml:space="preserve">1. </w:t>
      </w:r>
      <w:r w:rsidR="00DC0EA9" w:rsidRPr="00773FA3">
        <w:rPr>
          <w:sz w:val="18"/>
        </w:rPr>
        <w:t>This is not an exhaustive list. Additional items may need to be provided to reflect the nature of the specific project.</w:t>
      </w:r>
    </w:p>
    <w:p w14:paraId="43602ABE" w14:textId="7C4E4F3A" w:rsidR="009B2548" w:rsidRPr="00773FA3" w:rsidRDefault="00DC0EA9" w:rsidP="009B2548">
      <w:pPr>
        <w:tabs>
          <w:tab w:val="left" w:pos="1008"/>
        </w:tabs>
        <w:spacing w:after="0"/>
      </w:pPr>
      <w:r w:rsidRPr="00773FA3">
        <w:rPr>
          <w:sz w:val="18"/>
        </w:rPr>
        <w:tab/>
        <w:t xml:space="preserve">2. </w:t>
      </w:r>
      <w:r w:rsidR="009B2548" w:rsidRPr="00773FA3">
        <w:rPr>
          <w:sz w:val="18"/>
        </w:rPr>
        <w:t>Refer to Reques</w:t>
      </w:r>
      <w:r w:rsidR="003C709E" w:rsidRPr="00773FA3">
        <w:rPr>
          <w:sz w:val="18"/>
        </w:rPr>
        <w:t>t clause</w:t>
      </w:r>
      <w:r w:rsidR="009B2548" w:rsidRPr="00773FA3">
        <w:rPr>
          <w:sz w:val="8"/>
        </w:rPr>
        <w:t xml:space="preserve">— </w:t>
      </w:r>
      <w:r w:rsidR="009B2548" w:rsidRPr="00773FA3">
        <w:rPr>
          <w:sz w:val="18"/>
        </w:rPr>
        <w:t>Schedule of Deliverables</w:t>
      </w:r>
    </w:p>
    <w:p w14:paraId="5B54953C" w14:textId="77777777" w:rsidR="009B2548" w:rsidRPr="00773FA3" w:rsidRDefault="009B2548" w:rsidP="009B2548">
      <w:pPr>
        <w:tabs>
          <w:tab w:val="left" w:pos="1008"/>
        </w:tabs>
        <w:spacing w:after="0"/>
        <w:rPr>
          <w:sz w:val="18"/>
        </w:rPr>
      </w:pPr>
      <w:r w:rsidRPr="00773FA3">
        <w:rPr>
          <w:sz w:val="18"/>
        </w:rPr>
        <w:tab/>
        <w:t xml:space="preserve">2. The Consultant is responsible for maintaining and completing Columns 1 to </w:t>
      </w:r>
      <w:r w:rsidR="00DA7368" w:rsidRPr="00773FA3">
        <w:rPr>
          <w:sz w:val="18"/>
        </w:rPr>
        <w:t>6</w:t>
      </w:r>
      <w:r w:rsidRPr="00773FA3">
        <w:rPr>
          <w:sz w:val="18"/>
        </w:rPr>
        <w:t xml:space="preserve"> of this Schedule.</w:t>
      </w:r>
    </w:p>
    <w:p w14:paraId="56EE134F" w14:textId="77777777" w:rsidR="009B2548" w:rsidRPr="00773FA3" w:rsidRDefault="009B2548" w:rsidP="009B2548">
      <w:pPr>
        <w:tabs>
          <w:tab w:val="left" w:pos="1008"/>
        </w:tabs>
        <w:spacing w:after="0"/>
        <w:rPr>
          <w:sz w:val="18"/>
        </w:rPr>
      </w:pPr>
      <w:r w:rsidRPr="00773FA3">
        <w:rPr>
          <w:sz w:val="18"/>
        </w:rPr>
        <w:tab/>
        <w:t xml:space="preserve">3. Column </w:t>
      </w:r>
      <w:r w:rsidR="00DA7368" w:rsidRPr="00773FA3">
        <w:rPr>
          <w:sz w:val="18"/>
        </w:rPr>
        <w:t>7</w:t>
      </w:r>
      <w:r w:rsidRPr="00773FA3">
        <w:rPr>
          <w:sz w:val="18"/>
        </w:rPr>
        <w:t xml:space="preserve"> is for use by the Principal’s Representative only.</w:t>
      </w:r>
    </w:p>
    <w:p w14:paraId="25B5517E" w14:textId="2391D214" w:rsidR="00DC0EA9" w:rsidRPr="00773FA3" w:rsidRDefault="00DC0EA9" w:rsidP="009B2548">
      <w:pPr>
        <w:tabs>
          <w:tab w:val="left" w:pos="1008"/>
        </w:tabs>
        <w:spacing w:after="0"/>
        <w:rPr>
          <w:sz w:val="18"/>
        </w:rPr>
      </w:pPr>
      <w:r w:rsidRPr="00773FA3">
        <w:rPr>
          <w:sz w:val="18"/>
        </w:rPr>
        <w:tab/>
        <w:t>4. Quantities and method of transmission to be confirmed by the Principal’s Representative.</w:t>
      </w:r>
    </w:p>
    <w:p w14:paraId="26ABBC96" w14:textId="2D8BF5A3" w:rsidR="00801207" w:rsidRDefault="00801207">
      <w:pPr>
        <w:spacing w:after="0" w:line="240" w:lineRule="auto"/>
        <w:jc w:val="left"/>
      </w:pPr>
      <w:r>
        <w:br w:type="page"/>
      </w:r>
    </w:p>
    <w:p w14:paraId="3E60B8DB" w14:textId="2A24C618" w:rsidR="00DC0EA9" w:rsidRPr="00773FA3" w:rsidRDefault="00D438C8" w:rsidP="00780A7F">
      <w:pPr>
        <w:pStyle w:val="Heading3"/>
      </w:pPr>
      <w:r>
        <w:lastRenderedPageBreak/>
        <w:t xml:space="preserve">Commission and </w:t>
      </w:r>
      <w:r w:rsidR="00216D91">
        <w:t>b</w:t>
      </w:r>
      <w:r>
        <w:t>rief preparation</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232"/>
        <w:gridCol w:w="1588"/>
        <w:gridCol w:w="3260"/>
        <w:gridCol w:w="1134"/>
        <w:gridCol w:w="1418"/>
        <w:gridCol w:w="1814"/>
      </w:tblGrid>
      <w:tr w:rsidR="004D4DCE" w:rsidRPr="00773FA3" w14:paraId="72583AF6" w14:textId="77777777" w:rsidTr="003726CA">
        <w:trPr>
          <w:tblHeader/>
        </w:trPr>
        <w:tc>
          <w:tcPr>
            <w:tcW w:w="1696" w:type="dxa"/>
            <w:tcBorders>
              <w:top w:val="single" w:sz="4" w:space="0" w:color="auto"/>
              <w:left w:val="single" w:sz="4" w:space="0" w:color="auto"/>
              <w:bottom w:val="single" w:sz="4" w:space="0" w:color="auto"/>
              <w:right w:val="single" w:sz="4" w:space="0" w:color="auto"/>
            </w:tcBorders>
          </w:tcPr>
          <w:p w14:paraId="0667A8DA" w14:textId="44D10EE7" w:rsidR="004D4DCE" w:rsidRPr="00773FA3" w:rsidRDefault="004D4DCE" w:rsidP="005B1A65">
            <w:pPr>
              <w:spacing w:after="0"/>
              <w:jc w:val="center"/>
              <w:rPr>
                <w:b/>
                <w:sz w:val="18"/>
              </w:rPr>
            </w:pPr>
            <w:bookmarkStart w:id="616" w:name="_Hlk7438302"/>
            <w:bookmarkEnd w:id="615"/>
            <w:r w:rsidRPr="00773FA3">
              <w:rPr>
                <w:b/>
                <w:sz w:val="18"/>
              </w:rPr>
              <w:t>1</w:t>
            </w:r>
            <w:r w:rsidRPr="00773FA3">
              <w:rPr>
                <w:b/>
                <w:sz w:val="18"/>
              </w:rPr>
              <w:br/>
              <w:t>Phase</w:t>
            </w:r>
          </w:p>
        </w:tc>
        <w:tc>
          <w:tcPr>
            <w:tcW w:w="3232" w:type="dxa"/>
            <w:tcBorders>
              <w:top w:val="single" w:sz="4" w:space="0" w:color="auto"/>
              <w:left w:val="single" w:sz="4" w:space="0" w:color="auto"/>
              <w:bottom w:val="single" w:sz="4" w:space="0" w:color="auto"/>
              <w:right w:val="single" w:sz="4" w:space="0" w:color="auto"/>
            </w:tcBorders>
          </w:tcPr>
          <w:p w14:paraId="51C55CEE" w14:textId="211137F0" w:rsidR="004D4DCE" w:rsidRPr="00773FA3" w:rsidRDefault="004D4DCE" w:rsidP="005B1A65">
            <w:pPr>
              <w:spacing w:after="0"/>
              <w:jc w:val="center"/>
              <w:rPr>
                <w:b/>
                <w:sz w:val="18"/>
              </w:rPr>
            </w:pPr>
            <w:r w:rsidRPr="00773FA3">
              <w:rPr>
                <w:b/>
                <w:sz w:val="18"/>
              </w:rPr>
              <w:t>2</w:t>
            </w:r>
            <w:r w:rsidRPr="00773FA3">
              <w:rPr>
                <w:b/>
                <w:sz w:val="18"/>
              </w:rPr>
              <w:br/>
              <w:t>Consultant Deliverables</w:t>
            </w:r>
          </w:p>
        </w:tc>
        <w:tc>
          <w:tcPr>
            <w:tcW w:w="1588" w:type="dxa"/>
            <w:tcBorders>
              <w:top w:val="single" w:sz="4" w:space="0" w:color="auto"/>
              <w:left w:val="single" w:sz="4" w:space="0" w:color="auto"/>
              <w:bottom w:val="single" w:sz="4" w:space="0" w:color="auto"/>
              <w:right w:val="single" w:sz="4" w:space="0" w:color="auto"/>
            </w:tcBorders>
          </w:tcPr>
          <w:p w14:paraId="6BE2DF0A" w14:textId="77777777" w:rsidR="00DC0EA9" w:rsidRPr="00773FA3" w:rsidRDefault="00DA7368" w:rsidP="005B1A65">
            <w:pPr>
              <w:spacing w:after="0"/>
              <w:jc w:val="center"/>
              <w:rPr>
                <w:b/>
                <w:sz w:val="18"/>
              </w:rPr>
            </w:pPr>
            <w:r w:rsidRPr="00773FA3">
              <w:rPr>
                <w:b/>
                <w:sz w:val="18"/>
              </w:rPr>
              <w:t>3</w:t>
            </w:r>
          </w:p>
          <w:p w14:paraId="1B8AF6F9" w14:textId="4CDC4390" w:rsidR="004D4DCE" w:rsidRPr="00773FA3" w:rsidRDefault="004D4DCE" w:rsidP="005B1A65">
            <w:pPr>
              <w:spacing w:after="0"/>
              <w:jc w:val="center"/>
              <w:rPr>
                <w:b/>
                <w:sz w:val="18"/>
              </w:rPr>
            </w:pPr>
            <w:r w:rsidRPr="00773FA3">
              <w:rPr>
                <w:b/>
                <w:sz w:val="18"/>
              </w:rPr>
              <w:t>To Be Submitted To:</w:t>
            </w:r>
          </w:p>
        </w:tc>
        <w:tc>
          <w:tcPr>
            <w:tcW w:w="3260" w:type="dxa"/>
            <w:tcBorders>
              <w:top w:val="single" w:sz="4" w:space="0" w:color="auto"/>
              <w:left w:val="single" w:sz="4" w:space="0" w:color="auto"/>
              <w:bottom w:val="single" w:sz="4" w:space="0" w:color="auto"/>
              <w:right w:val="single" w:sz="4" w:space="0" w:color="auto"/>
            </w:tcBorders>
          </w:tcPr>
          <w:p w14:paraId="3D316023" w14:textId="586F5F9D" w:rsidR="004D4DCE" w:rsidRPr="00773FA3" w:rsidRDefault="00DA7368" w:rsidP="005B1A65">
            <w:pPr>
              <w:spacing w:after="0"/>
              <w:jc w:val="center"/>
              <w:rPr>
                <w:b/>
                <w:sz w:val="18"/>
              </w:rPr>
            </w:pPr>
            <w:r w:rsidRPr="00773FA3">
              <w:rPr>
                <w:b/>
                <w:sz w:val="18"/>
              </w:rPr>
              <w:t>4</w:t>
            </w:r>
            <w:r w:rsidR="004D4DCE" w:rsidRPr="00773FA3">
              <w:rPr>
                <w:b/>
                <w:sz w:val="18"/>
              </w:rPr>
              <w:br/>
              <w:t>Comments</w:t>
            </w:r>
          </w:p>
        </w:tc>
        <w:tc>
          <w:tcPr>
            <w:tcW w:w="1134" w:type="dxa"/>
            <w:tcBorders>
              <w:top w:val="single" w:sz="4" w:space="0" w:color="auto"/>
              <w:left w:val="single" w:sz="4" w:space="0" w:color="auto"/>
              <w:bottom w:val="single" w:sz="4" w:space="0" w:color="auto"/>
              <w:right w:val="single" w:sz="4" w:space="0" w:color="auto"/>
            </w:tcBorders>
          </w:tcPr>
          <w:p w14:paraId="2A41E29A" w14:textId="77777777" w:rsidR="004D4DCE" w:rsidRPr="00773FA3" w:rsidRDefault="00DA7368" w:rsidP="005B1A65">
            <w:pPr>
              <w:spacing w:after="0"/>
              <w:jc w:val="center"/>
              <w:rPr>
                <w:b/>
                <w:sz w:val="18"/>
              </w:rPr>
            </w:pPr>
            <w:r w:rsidRPr="00773FA3">
              <w:rPr>
                <w:b/>
                <w:sz w:val="18"/>
              </w:rPr>
              <w:t>5</w:t>
            </w:r>
            <w:r w:rsidR="004D4DCE" w:rsidRPr="00773FA3">
              <w:rPr>
                <w:b/>
                <w:sz w:val="18"/>
              </w:rPr>
              <w:br/>
              <w:t>Date Submitted</w:t>
            </w:r>
          </w:p>
        </w:tc>
        <w:tc>
          <w:tcPr>
            <w:tcW w:w="1418" w:type="dxa"/>
            <w:tcBorders>
              <w:top w:val="single" w:sz="4" w:space="0" w:color="auto"/>
              <w:left w:val="single" w:sz="4" w:space="0" w:color="auto"/>
              <w:bottom w:val="single" w:sz="4" w:space="0" w:color="auto"/>
              <w:right w:val="single" w:sz="4" w:space="0" w:color="auto"/>
            </w:tcBorders>
          </w:tcPr>
          <w:p w14:paraId="3C9EF727" w14:textId="77777777" w:rsidR="004D4DCE" w:rsidRPr="00773FA3" w:rsidRDefault="00DA7368" w:rsidP="005B1A65">
            <w:pPr>
              <w:spacing w:after="0"/>
              <w:jc w:val="center"/>
              <w:rPr>
                <w:b/>
                <w:sz w:val="18"/>
              </w:rPr>
            </w:pPr>
            <w:r w:rsidRPr="00773FA3">
              <w:rPr>
                <w:b/>
                <w:sz w:val="18"/>
              </w:rPr>
              <w:t>6</w:t>
            </w:r>
            <w:r w:rsidR="004D4DCE" w:rsidRPr="00773FA3">
              <w:rPr>
                <w:b/>
                <w:sz w:val="18"/>
              </w:rPr>
              <w:br/>
              <w:t>Status Complete (%)</w:t>
            </w:r>
          </w:p>
        </w:tc>
        <w:tc>
          <w:tcPr>
            <w:tcW w:w="1814" w:type="dxa"/>
            <w:tcBorders>
              <w:top w:val="single" w:sz="4" w:space="0" w:color="auto"/>
              <w:left w:val="single" w:sz="4" w:space="0" w:color="auto"/>
              <w:bottom w:val="single" w:sz="4" w:space="0" w:color="auto"/>
              <w:right w:val="single" w:sz="4" w:space="0" w:color="auto"/>
            </w:tcBorders>
          </w:tcPr>
          <w:p w14:paraId="397C5867" w14:textId="6E262008" w:rsidR="004D4DCE" w:rsidRPr="00773FA3" w:rsidRDefault="00DA7368" w:rsidP="005B1A65">
            <w:pPr>
              <w:spacing w:after="0"/>
              <w:jc w:val="center"/>
              <w:rPr>
                <w:b/>
                <w:sz w:val="18"/>
              </w:rPr>
            </w:pPr>
            <w:r w:rsidRPr="00773FA3">
              <w:rPr>
                <w:b/>
                <w:sz w:val="18"/>
              </w:rPr>
              <w:t>7</w:t>
            </w:r>
            <w:r w:rsidR="004D4DCE" w:rsidRPr="00773FA3">
              <w:rPr>
                <w:b/>
                <w:sz w:val="18"/>
              </w:rPr>
              <w:br/>
              <w:t>Principal’s Rep.</w:t>
            </w:r>
            <w:r w:rsidR="00DC0EA9" w:rsidRPr="00773FA3">
              <w:rPr>
                <w:b/>
                <w:sz w:val="18"/>
              </w:rPr>
              <w:t>’s</w:t>
            </w:r>
            <w:r w:rsidR="004D4DCE" w:rsidRPr="00773FA3">
              <w:rPr>
                <w:b/>
                <w:sz w:val="18"/>
              </w:rPr>
              <w:t xml:space="preserve"> Confirmation</w:t>
            </w:r>
          </w:p>
        </w:tc>
      </w:tr>
      <w:tr w:rsidR="004D4DCE" w:rsidRPr="00773FA3" w14:paraId="743E7817" w14:textId="77777777" w:rsidTr="003726CA">
        <w:tc>
          <w:tcPr>
            <w:tcW w:w="1696" w:type="dxa"/>
            <w:tcBorders>
              <w:top w:val="single" w:sz="4" w:space="0" w:color="auto"/>
              <w:bottom w:val="nil"/>
            </w:tcBorders>
          </w:tcPr>
          <w:p w14:paraId="3DDADD83" w14:textId="538AA130" w:rsidR="004D4DCE" w:rsidRPr="00773FA3" w:rsidRDefault="00DC0EA9" w:rsidP="003726CA">
            <w:pPr>
              <w:spacing w:after="0"/>
              <w:jc w:val="left"/>
              <w:rPr>
                <w:sz w:val="18"/>
              </w:rPr>
            </w:pPr>
            <w:r w:rsidRPr="00773FA3">
              <w:rPr>
                <w:sz w:val="18"/>
              </w:rPr>
              <w:t>Commission commencement</w:t>
            </w:r>
          </w:p>
        </w:tc>
        <w:tc>
          <w:tcPr>
            <w:tcW w:w="3232" w:type="dxa"/>
            <w:tcBorders>
              <w:top w:val="single" w:sz="4" w:space="0" w:color="auto"/>
              <w:bottom w:val="nil"/>
            </w:tcBorders>
          </w:tcPr>
          <w:p w14:paraId="1070C508" w14:textId="7A039BD4" w:rsidR="004D4DCE" w:rsidRPr="00773FA3" w:rsidRDefault="004D4DCE" w:rsidP="003726CA">
            <w:pPr>
              <w:spacing w:after="0"/>
              <w:jc w:val="left"/>
              <w:rPr>
                <w:sz w:val="18"/>
              </w:rPr>
            </w:pPr>
            <w:r w:rsidRPr="00773FA3">
              <w:rPr>
                <w:sz w:val="18"/>
              </w:rPr>
              <w:t>Consultant</w:t>
            </w:r>
            <w:r w:rsidR="00DC0EA9" w:rsidRPr="00773FA3">
              <w:rPr>
                <w:sz w:val="18"/>
              </w:rPr>
              <w:t>’s</w:t>
            </w:r>
            <w:r w:rsidRPr="00773FA3">
              <w:rPr>
                <w:sz w:val="18"/>
              </w:rPr>
              <w:t xml:space="preserve"> </w:t>
            </w:r>
            <w:r w:rsidR="00DC0EA9" w:rsidRPr="00773FA3">
              <w:rPr>
                <w:sz w:val="18"/>
              </w:rPr>
              <w:t>probity declaration</w:t>
            </w:r>
          </w:p>
        </w:tc>
        <w:tc>
          <w:tcPr>
            <w:tcW w:w="1588" w:type="dxa"/>
            <w:tcBorders>
              <w:top w:val="single" w:sz="4" w:space="0" w:color="auto"/>
              <w:bottom w:val="nil"/>
            </w:tcBorders>
          </w:tcPr>
          <w:p w14:paraId="51438099" w14:textId="38F81D42" w:rsidR="004D4DCE" w:rsidRPr="00773FA3" w:rsidRDefault="00DC0EA9" w:rsidP="003726CA">
            <w:pPr>
              <w:spacing w:after="0"/>
              <w:jc w:val="left"/>
              <w:rPr>
                <w:sz w:val="18"/>
              </w:rPr>
            </w:pPr>
            <w:r w:rsidRPr="00773FA3">
              <w:rPr>
                <w:sz w:val="18"/>
              </w:rPr>
              <w:t>Principal’s Representative</w:t>
            </w:r>
          </w:p>
        </w:tc>
        <w:tc>
          <w:tcPr>
            <w:tcW w:w="3260" w:type="dxa"/>
            <w:tcBorders>
              <w:top w:val="single" w:sz="4" w:space="0" w:color="auto"/>
              <w:bottom w:val="nil"/>
            </w:tcBorders>
          </w:tcPr>
          <w:p w14:paraId="25A94C5E" w14:textId="59177466" w:rsidR="004D4DCE" w:rsidRPr="00773FA3" w:rsidRDefault="004D4DCE" w:rsidP="003726CA">
            <w:pPr>
              <w:spacing w:after="0"/>
              <w:jc w:val="left"/>
              <w:rPr>
                <w:sz w:val="18"/>
              </w:rPr>
            </w:pPr>
            <w:r w:rsidRPr="00773FA3">
              <w:rPr>
                <w:sz w:val="18"/>
              </w:rPr>
              <w:t xml:space="preserve">Obtain form from </w:t>
            </w:r>
            <w:r w:rsidR="00DC0EA9" w:rsidRPr="00773FA3">
              <w:rPr>
                <w:sz w:val="18"/>
              </w:rPr>
              <w:t>Principal’s Representative</w:t>
            </w:r>
          </w:p>
        </w:tc>
        <w:tc>
          <w:tcPr>
            <w:tcW w:w="1134" w:type="dxa"/>
            <w:tcBorders>
              <w:top w:val="single" w:sz="4" w:space="0" w:color="auto"/>
              <w:bottom w:val="nil"/>
            </w:tcBorders>
          </w:tcPr>
          <w:p w14:paraId="6AE3835E" w14:textId="77777777" w:rsidR="004D4DCE" w:rsidRPr="00773FA3" w:rsidRDefault="004D4DCE" w:rsidP="003726CA">
            <w:pPr>
              <w:spacing w:after="0"/>
              <w:jc w:val="left"/>
              <w:rPr>
                <w:sz w:val="18"/>
              </w:rPr>
            </w:pPr>
          </w:p>
        </w:tc>
        <w:tc>
          <w:tcPr>
            <w:tcW w:w="1418" w:type="dxa"/>
            <w:tcBorders>
              <w:top w:val="single" w:sz="4" w:space="0" w:color="auto"/>
              <w:bottom w:val="nil"/>
            </w:tcBorders>
          </w:tcPr>
          <w:p w14:paraId="3533A975" w14:textId="77777777" w:rsidR="004D4DCE" w:rsidRPr="00773FA3" w:rsidRDefault="004D4DCE" w:rsidP="003726CA">
            <w:pPr>
              <w:spacing w:after="0"/>
              <w:jc w:val="left"/>
              <w:rPr>
                <w:sz w:val="18"/>
              </w:rPr>
            </w:pPr>
          </w:p>
        </w:tc>
        <w:tc>
          <w:tcPr>
            <w:tcW w:w="1814" w:type="dxa"/>
            <w:tcBorders>
              <w:top w:val="single" w:sz="4" w:space="0" w:color="auto"/>
              <w:bottom w:val="nil"/>
            </w:tcBorders>
          </w:tcPr>
          <w:p w14:paraId="19F8AE2B" w14:textId="77777777" w:rsidR="004D4DCE" w:rsidRPr="00773FA3" w:rsidRDefault="004D4DCE" w:rsidP="003726CA">
            <w:pPr>
              <w:spacing w:after="0"/>
              <w:jc w:val="left"/>
              <w:rPr>
                <w:sz w:val="18"/>
              </w:rPr>
            </w:pPr>
          </w:p>
        </w:tc>
      </w:tr>
      <w:tr w:rsidR="004D4DCE" w:rsidRPr="00773FA3" w14:paraId="3316DAAE" w14:textId="77777777" w:rsidTr="003726CA">
        <w:tc>
          <w:tcPr>
            <w:tcW w:w="1696" w:type="dxa"/>
            <w:tcBorders>
              <w:bottom w:val="nil"/>
            </w:tcBorders>
          </w:tcPr>
          <w:p w14:paraId="1B920DB5" w14:textId="11CB85A2" w:rsidR="004D4DCE" w:rsidRPr="00773FA3" w:rsidRDefault="004D4DCE" w:rsidP="003726CA">
            <w:pPr>
              <w:spacing w:after="0"/>
              <w:jc w:val="left"/>
              <w:rPr>
                <w:sz w:val="18"/>
              </w:rPr>
            </w:pPr>
            <w:r w:rsidRPr="00773FA3">
              <w:rPr>
                <w:sz w:val="18"/>
              </w:rPr>
              <w:t xml:space="preserve">Brief </w:t>
            </w:r>
            <w:r w:rsidR="00DC0EA9" w:rsidRPr="00773FA3">
              <w:rPr>
                <w:sz w:val="18"/>
              </w:rPr>
              <w:t>preparation</w:t>
            </w:r>
          </w:p>
          <w:p w14:paraId="4D249C44" w14:textId="77777777" w:rsidR="004D4DCE" w:rsidRPr="00773FA3" w:rsidRDefault="004D4DCE" w:rsidP="003726CA">
            <w:pPr>
              <w:spacing w:after="0"/>
              <w:jc w:val="left"/>
              <w:rPr>
                <w:sz w:val="18"/>
              </w:rPr>
            </w:pPr>
          </w:p>
        </w:tc>
        <w:tc>
          <w:tcPr>
            <w:tcW w:w="3232" w:type="dxa"/>
            <w:tcBorders>
              <w:bottom w:val="nil"/>
            </w:tcBorders>
          </w:tcPr>
          <w:p w14:paraId="108BA96F" w14:textId="0BAFD816" w:rsidR="004D4DCE" w:rsidRPr="00773FA3" w:rsidRDefault="004D4DCE" w:rsidP="003726CA">
            <w:pPr>
              <w:spacing w:after="0"/>
              <w:jc w:val="left"/>
              <w:rPr>
                <w:sz w:val="18"/>
              </w:rPr>
            </w:pPr>
            <w:r w:rsidRPr="00773FA3">
              <w:rPr>
                <w:sz w:val="18"/>
              </w:rPr>
              <w:t>Evidence of Consultant</w:t>
            </w:r>
            <w:r w:rsidR="00DC0EA9" w:rsidRPr="00773FA3">
              <w:rPr>
                <w:sz w:val="18"/>
              </w:rPr>
              <w:t>’s i</w:t>
            </w:r>
            <w:r w:rsidRPr="00773FA3">
              <w:rPr>
                <w:sz w:val="18"/>
              </w:rPr>
              <w:t>nsurances</w:t>
            </w:r>
          </w:p>
        </w:tc>
        <w:tc>
          <w:tcPr>
            <w:tcW w:w="1588" w:type="dxa"/>
            <w:tcBorders>
              <w:bottom w:val="nil"/>
            </w:tcBorders>
          </w:tcPr>
          <w:p w14:paraId="58EFBACC" w14:textId="28B41CCC" w:rsidR="004D4DCE" w:rsidRPr="00773FA3" w:rsidRDefault="00DC0EA9" w:rsidP="003726CA">
            <w:pPr>
              <w:spacing w:after="0"/>
              <w:jc w:val="left"/>
              <w:rPr>
                <w:sz w:val="18"/>
              </w:rPr>
            </w:pPr>
            <w:r w:rsidRPr="00773FA3">
              <w:rPr>
                <w:sz w:val="18"/>
              </w:rPr>
              <w:t>Principal’s Representative</w:t>
            </w:r>
          </w:p>
        </w:tc>
        <w:tc>
          <w:tcPr>
            <w:tcW w:w="3260" w:type="dxa"/>
            <w:tcBorders>
              <w:bottom w:val="nil"/>
            </w:tcBorders>
          </w:tcPr>
          <w:p w14:paraId="7FDE1C24" w14:textId="77777777" w:rsidR="004D4DCE" w:rsidRPr="00773FA3" w:rsidRDefault="004D4DCE" w:rsidP="003726CA">
            <w:pPr>
              <w:spacing w:after="0"/>
              <w:jc w:val="left"/>
              <w:rPr>
                <w:sz w:val="18"/>
              </w:rPr>
            </w:pPr>
          </w:p>
        </w:tc>
        <w:tc>
          <w:tcPr>
            <w:tcW w:w="1134" w:type="dxa"/>
            <w:tcBorders>
              <w:bottom w:val="nil"/>
            </w:tcBorders>
          </w:tcPr>
          <w:p w14:paraId="06EA90D6" w14:textId="77777777" w:rsidR="004D4DCE" w:rsidRPr="00773FA3" w:rsidRDefault="004D4DCE" w:rsidP="003726CA">
            <w:pPr>
              <w:spacing w:after="0"/>
              <w:jc w:val="left"/>
              <w:rPr>
                <w:sz w:val="18"/>
              </w:rPr>
            </w:pPr>
          </w:p>
        </w:tc>
        <w:tc>
          <w:tcPr>
            <w:tcW w:w="1418" w:type="dxa"/>
            <w:tcBorders>
              <w:bottom w:val="nil"/>
            </w:tcBorders>
          </w:tcPr>
          <w:p w14:paraId="6FC309AD" w14:textId="77777777" w:rsidR="004D4DCE" w:rsidRPr="00773FA3" w:rsidRDefault="004D4DCE" w:rsidP="003726CA">
            <w:pPr>
              <w:spacing w:after="0"/>
              <w:jc w:val="left"/>
              <w:rPr>
                <w:sz w:val="18"/>
              </w:rPr>
            </w:pPr>
          </w:p>
        </w:tc>
        <w:tc>
          <w:tcPr>
            <w:tcW w:w="1814" w:type="dxa"/>
            <w:tcBorders>
              <w:bottom w:val="nil"/>
            </w:tcBorders>
          </w:tcPr>
          <w:p w14:paraId="28572AEF" w14:textId="77777777" w:rsidR="004D4DCE" w:rsidRPr="00773FA3" w:rsidRDefault="004D4DCE" w:rsidP="003726CA">
            <w:pPr>
              <w:spacing w:after="0"/>
              <w:jc w:val="left"/>
              <w:rPr>
                <w:sz w:val="18"/>
              </w:rPr>
            </w:pPr>
          </w:p>
        </w:tc>
      </w:tr>
      <w:tr w:rsidR="00D95B55" w:rsidRPr="00773FA3" w14:paraId="163E2706" w14:textId="77777777" w:rsidTr="003726CA">
        <w:tc>
          <w:tcPr>
            <w:tcW w:w="1696" w:type="dxa"/>
            <w:tcBorders>
              <w:top w:val="nil"/>
              <w:bottom w:val="nil"/>
            </w:tcBorders>
          </w:tcPr>
          <w:p w14:paraId="6555FD3D" w14:textId="77777777" w:rsidR="00D95B55" w:rsidRPr="00773FA3" w:rsidRDefault="00D95B55" w:rsidP="00D95B55">
            <w:pPr>
              <w:spacing w:after="0"/>
              <w:jc w:val="left"/>
              <w:rPr>
                <w:sz w:val="18"/>
              </w:rPr>
            </w:pPr>
          </w:p>
        </w:tc>
        <w:tc>
          <w:tcPr>
            <w:tcW w:w="3232" w:type="dxa"/>
            <w:tcBorders>
              <w:bottom w:val="single" w:sz="4" w:space="0" w:color="auto"/>
            </w:tcBorders>
          </w:tcPr>
          <w:p w14:paraId="0E9AF4E8" w14:textId="57E7DEEE" w:rsidR="00D95B55" w:rsidRPr="00773FA3" w:rsidRDefault="00D95B55" w:rsidP="00D95B55">
            <w:pPr>
              <w:spacing w:after="0"/>
              <w:jc w:val="left"/>
              <w:rPr>
                <w:sz w:val="18"/>
              </w:rPr>
            </w:pPr>
            <w:r w:rsidRPr="00773FA3">
              <w:rPr>
                <w:sz w:val="18"/>
              </w:rPr>
              <w:t xml:space="preserve">Final project brief &amp; brief finalisation report </w:t>
            </w:r>
          </w:p>
          <w:p w14:paraId="2EE0F264" w14:textId="77777777" w:rsidR="00D95B55" w:rsidRPr="00773FA3" w:rsidRDefault="00D95B55" w:rsidP="00D95B55">
            <w:pPr>
              <w:spacing w:after="0"/>
              <w:jc w:val="left"/>
              <w:rPr>
                <w:sz w:val="18"/>
              </w:rPr>
            </w:pPr>
          </w:p>
        </w:tc>
        <w:tc>
          <w:tcPr>
            <w:tcW w:w="1588" w:type="dxa"/>
            <w:tcBorders>
              <w:bottom w:val="single" w:sz="4" w:space="0" w:color="auto"/>
            </w:tcBorders>
          </w:tcPr>
          <w:p w14:paraId="06BFA905" w14:textId="6F4E9510" w:rsidR="00D95B55" w:rsidRPr="00773FA3" w:rsidRDefault="00D95B55" w:rsidP="00D95B55">
            <w:pPr>
              <w:spacing w:after="0"/>
              <w:jc w:val="left"/>
              <w:rPr>
                <w:sz w:val="18"/>
              </w:rPr>
            </w:pPr>
            <w:r w:rsidRPr="00773FA3">
              <w:rPr>
                <w:sz w:val="18"/>
              </w:rPr>
              <w:t xml:space="preserve">Principal’s Representative and </w:t>
            </w:r>
            <w:r w:rsidR="00BD1036" w:rsidRPr="00773FA3">
              <w:rPr>
                <w:sz w:val="18"/>
              </w:rPr>
              <w:t>Customer Agency’s</w:t>
            </w:r>
            <w:r w:rsidRPr="00773FA3">
              <w:rPr>
                <w:sz w:val="18"/>
              </w:rPr>
              <w:t xml:space="preserve"> Representative</w:t>
            </w:r>
          </w:p>
        </w:tc>
        <w:tc>
          <w:tcPr>
            <w:tcW w:w="3260" w:type="dxa"/>
            <w:tcBorders>
              <w:bottom w:val="single" w:sz="4" w:space="0" w:color="auto"/>
            </w:tcBorders>
          </w:tcPr>
          <w:p w14:paraId="01C3CB42" w14:textId="09F93B0C" w:rsidR="00D95B55" w:rsidRPr="00773FA3" w:rsidRDefault="00D95B55" w:rsidP="00D95B55">
            <w:pPr>
              <w:spacing w:after="0"/>
              <w:jc w:val="left"/>
              <w:rPr>
                <w:sz w:val="18"/>
              </w:rPr>
            </w:pPr>
          </w:p>
        </w:tc>
        <w:tc>
          <w:tcPr>
            <w:tcW w:w="1134" w:type="dxa"/>
            <w:tcBorders>
              <w:bottom w:val="single" w:sz="4" w:space="0" w:color="auto"/>
            </w:tcBorders>
          </w:tcPr>
          <w:p w14:paraId="4F595D6C" w14:textId="77777777" w:rsidR="00D95B55" w:rsidRPr="00773FA3" w:rsidRDefault="00D95B55" w:rsidP="00D95B55">
            <w:pPr>
              <w:spacing w:after="0"/>
              <w:jc w:val="left"/>
              <w:rPr>
                <w:sz w:val="18"/>
              </w:rPr>
            </w:pPr>
          </w:p>
        </w:tc>
        <w:tc>
          <w:tcPr>
            <w:tcW w:w="1418" w:type="dxa"/>
            <w:tcBorders>
              <w:bottom w:val="single" w:sz="4" w:space="0" w:color="auto"/>
            </w:tcBorders>
          </w:tcPr>
          <w:p w14:paraId="3261C5CA" w14:textId="77777777" w:rsidR="00D95B55" w:rsidRPr="00773FA3" w:rsidRDefault="00D95B55" w:rsidP="00D95B55">
            <w:pPr>
              <w:spacing w:after="0"/>
              <w:jc w:val="left"/>
              <w:rPr>
                <w:sz w:val="18"/>
              </w:rPr>
            </w:pPr>
          </w:p>
        </w:tc>
        <w:tc>
          <w:tcPr>
            <w:tcW w:w="1814" w:type="dxa"/>
            <w:tcBorders>
              <w:bottom w:val="single" w:sz="4" w:space="0" w:color="auto"/>
            </w:tcBorders>
          </w:tcPr>
          <w:p w14:paraId="6BEDA0C9" w14:textId="77777777" w:rsidR="00D95B55" w:rsidRPr="00773FA3" w:rsidRDefault="00D95B55" w:rsidP="00D95B55">
            <w:pPr>
              <w:spacing w:after="0"/>
              <w:jc w:val="left"/>
              <w:rPr>
                <w:sz w:val="18"/>
              </w:rPr>
            </w:pPr>
          </w:p>
        </w:tc>
      </w:tr>
      <w:tr w:rsidR="00D95B55" w:rsidRPr="00773FA3" w14:paraId="2D540CB7" w14:textId="77777777" w:rsidTr="003726CA">
        <w:tc>
          <w:tcPr>
            <w:tcW w:w="1696" w:type="dxa"/>
            <w:tcBorders>
              <w:top w:val="nil"/>
              <w:bottom w:val="single" w:sz="4" w:space="0" w:color="auto"/>
            </w:tcBorders>
          </w:tcPr>
          <w:p w14:paraId="1324F55D" w14:textId="77777777" w:rsidR="00D95B55" w:rsidRPr="00773FA3" w:rsidRDefault="00D95B55" w:rsidP="00D95B55">
            <w:pPr>
              <w:spacing w:after="0"/>
              <w:jc w:val="left"/>
              <w:rPr>
                <w:sz w:val="18"/>
              </w:rPr>
            </w:pPr>
          </w:p>
        </w:tc>
        <w:tc>
          <w:tcPr>
            <w:tcW w:w="3232" w:type="dxa"/>
            <w:tcBorders>
              <w:bottom w:val="single" w:sz="4" w:space="0" w:color="auto"/>
            </w:tcBorders>
          </w:tcPr>
          <w:p w14:paraId="0BE59B59" w14:textId="0DBAD386" w:rsidR="00D95B55" w:rsidRPr="00773FA3" w:rsidRDefault="00D95B55" w:rsidP="00D95B55">
            <w:pPr>
              <w:spacing w:after="0"/>
              <w:jc w:val="left"/>
              <w:rPr>
                <w:sz w:val="18"/>
              </w:rPr>
            </w:pPr>
            <w:r>
              <w:rPr>
                <w:sz w:val="18"/>
              </w:rPr>
              <w:t>Signed off brief</w:t>
            </w:r>
          </w:p>
        </w:tc>
        <w:tc>
          <w:tcPr>
            <w:tcW w:w="1588" w:type="dxa"/>
            <w:tcBorders>
              <w:bottom w:val="single" w:sz="4" w:space="0" w:color="auto"/>
            </w:tcBorders>
          </w:tcPr>
          <w:p w14:paraId="02855F68" w14:textId="446D6472" w:rsidR="00D95B55" w:rsidRPr="00773FA3" w:rsidRDefault="00D95B55" w:rsidP="00D95B55">
            <w:pPr>
              <w:spacing w:after="0"/>
              <w:jc w:val="left"/>
              <w:rPr>
                <w:sz w:val="18"/>
              </w:rPr>
            </w:pPr>
            <w:r w:rsidRPr="00D308FD">
              <w:rPr>
                <w:sz w:val="18"/>
              </w:rPr>
              <w:t>Principal’s Representative</w:t>
            </w:r>
          </w:p>
        </w:tc>
        <w:tc>
          <w:tcPr>
            <w:tcW w:w="3260" w:type="dxa"/>
            <w:tcBorders>
              <w:bottom w:val="single" w:sz="4" w:space="0" w:color="auto"/>
            </w:tcBorders>
          </w:tcPr>
          <w:p w14:paraId="51A9C37D" w14:textId="2CB1FAC8" w:rsidR="00D95B55" w:rsidRPr="00773FA3" w:rsidRDefault="00D95B55" w:rsidP="00D95B55">
            <w:pPr>
              <w:spacing w:after="0"/>
              <w:jc w:val="left"/>
              <w:rPr>
                <w:sz w:val="18"/>
              </w:rPr>
            </w:pPr>
          </w:p>
        </w:tc>
        <w:tc>
          <w:tcPr>
            <w:tcW w:w="1134" w:type="dxa"/>
            <w:tcBorders>
              <w:bottom w:val="single" w:sz="4" w:space="0" w:color="auto"/>
            </w:tcBorders>
          </w:tcPr>
          <w:p w14:paraId="78BD80C7" w14:textId="77777777" w:rsidR="00D95B55" w:rsidRPr="00773FA3" w:rsidRDefault="00D95B55" w:rsidP="00D95B55">
            <w:pPr>
              <w:spacing w:after="0"/>
              <w:jc w:val="left"/>
              <w:rPr>
                <w:sz w:val="18"/>
              </w:rPr>
            </w:pPr>
          </w:p>
        </w:tc>
        <w:tc>
          <w:tcPr>
            <w:tcW w:w="1418" w:type="dxa"/>
            <w:tcBorders>
              <w:bottom w:val="single" w:sz="4" w:space="0" w:color="auto"/>
            </w:tcBorders>
          </w:tcPr>
          <w:p w14:paraId="1902587E" w14:textId="77777777" w:rsidR="00D95B55" w:rsidRPr="00773FA3" w:rsidRDefault="00D95B55" w:rsidP="00D95B55">
            <w:pPr>
              <w:spacing w:after="0"/>
              <w:jc w:val="left"/>
              <w:rPr>
                <w:sz w:val="18"/>
              </w:rPr>
            </w:pPr>
          </w:p>
        </w:tc>
        <w:tc>
          <w:tcPr>
            <w:tcW w:w="1814" w:type="dxa"/>
            <w:tcBorders>
              <w:bottom w:val="single" w:sz="4" w:space="0" w:color="auto"/>
            </w:tcBorders>
          </w:tcPr>
          <w:p w14:paraId="0A09998B" w14:textId="77777777" w:rsidR="00D95B55" w:rsidRPr="00773FA3" w:rsidRDefault="00D95B55" w:rsidP="00D95B55">
            <w:pPr>
              <w:spacing w:after="0"/>
              <w:jc w:val="left"/>
              <w:rPr>
                <w:sz w:val="18"/>
              </w:rPr>
            </w:pPr>
          </w:p>
        </w:tc>
      </w:tr>
      <w:bookmarkEnd w:id="616"/>
    </w:tbl>
    <w:p w14:paraId="20DAFBAD" w14:textId="77777777" w:rsidR="00D438C8" w:rsidRDefault="00D438C8">
      <w:r>
        <w:br w:type="page"/>
      </w:r>
    </w:p>
    <w:p w14:paraId="1497D432" w14:textId="7D783813" w:rsidR="00D438C8" w:rsidRDefault="00D438C8" w:rsidP="00780A7F">
      <w:pPr>
        <w:pStyle w:val="Heading3"/>
      </w:pPr>
      <w:r>
        <w:lastRenderedPageBreak/>
        <w:t>Schematic design</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232"/>
        <w:gridCol w:w="1588"/>
        <w:gridCol w:w="3118"/>
        <w:gridCol w:w="1276"/>
        <w:gridCol w:w="1418"/>
        <w:gridCol w:w="1814"/>
      </w:tblGrid>
      <w:tr w:rsidR="002D38C8" w:rsidRPr="00773FA3" w14:paraId="4846DA5F" w14:textId="77777777" w:rsidTr="002D38C8">
        <w:trPr>
          <w:tblHeader/>
        </w:trPr>
        <w:tc>
          <w:tcPr>
            <w:tcW w:w="1696" w:type="dxa"/>
            <w:tcBorders>
              <w:top w:val="single" w:sz="4" w:space="0" w:color="auto"/>
              <w:left w:val="single" w:sz="4" w:space="0" w:color="auto"/>
              <w:bottom w:val="single" w:sz="4" w:space="0" w:color="auto"/>
              <w:right w:val="single" w:sz="4" w:space="0" w:color="auto"/>
            </w:tcBorders>
          </w:tcPr>
          <w:p w14:paraId="5C49CAE1" w14:textId="77777777" w:rsidR="00D438C8" w:rsidRPr="00773FA3" w:rsidRDefault="00D438C8" w:rsidP="004079C5">
            <w:pPr>
              <w:spacing w:after="0"/>
              <w:jc w:val="center"/>
              <w:rPr>
                <w:b/>
                <w:sz w:val="18"/>
              </w:rPr>
            </w:pPr>
            <w:r w:rsidRPr="00773FA3">
              <w:rPr>
                <w:b/>
                <w:sz w:val="18"/>
              </w:rPr>
              <w:t>1</w:t>
            </w:r>
            <w:r w:rsidRPr="00773FA3">
              <w:rPr>
                <w:b/>
                <w:sz w:val="18"/>
              </w:rPr>
              <w:br/>
              <w:t>Phase</w:t>
            </w:r>
          </w:p>
        </w:tc>
        <w:tc>
          <w:tcPr>
            <w:tcW w:w="3232" w:type="dxa"/>
            <w:tcBorders>
              <w:top w:val="single" w:sz="4" w:space="0" w:color="auto"/>
              <w:left w:val="single" w:sz="4" w:space="0" w:color="auto"/>
              <w:bottom w:val="single" w:sz="4" w:space="0" w:color="auto"/>
              <w:right w:val="single" w:sz="4" w:space="0" w:color="auto"/>
            </w:tcBorders>
          </w:tcPr>
          <w:p w14:paraId="15F91047" w14:textId="77777777" w:rsidR="00D438C8" w:rsidRPr="00773FA3" w:rsidRDefault="00D438C8" w:rsidP="004079C5">
            <w:pPr>
              <w:spacing w:after="0"/>
              <w:jc w:val="center"/>
              <w:rPr>
                <w:b/>
                <w:sz w:val="18"/>
              </w:rPr>
            </w:pPr>
            <w:r w:rsidRPr="00773FA3">
              <w:rPr>
                <w:b/>
                <w:sz w:val="18"/>
              </w:rPr>
              <w:t>2</w:t>
            </w:r>
            <w:r w:rsidRPr="00773FA3">
              <w:rPr>
                <w:b/>
                <w:sz w:val="18"/>
              </w:rPr>
              <w:br/>
              <w:t>Consultant Deliverables</w:t>
            </w:r>
          </w:p>
        </w:tc>
        <w:tc>
          <w:tcPr>
            <w:tcW w:w="1588" w:type="dxa"/>
            <w:tcBorders>
              <w:top w:val="single" w:sz="4" w:space="0" w:color="auto"/>
              <w:left w:val="single" w:sz="4" w:space="0" w:color="auto"/>
              <w:bottom w:val="single" w:sz="4" w:space="0" w:color="auto"/>
              <w:right w:val="single" w:sz="4" w:space="0" w:color="auto"/>
            </w:tcBorders>
          </w:tcPr>
          <w:p w14:paraId="0EF234E9" w14:textId="77777777" w:rsidR="00D438C8" w:rsidRPr="00773FA3" w:rsidRDefault="00D438C8" w:rsidP="004079C5">
            <w:pPr>
              <w:spacing w:after="0"/>
              <w:jc w:val="center"/>
              <w:rPr>
                <w:b/>
                <w:sz w:val="18"/>
              </w:rPr>
            </w:pPr>
            <w:r w:rsidRPr="00773FA3">
              <w:rPr>
                <w:b/>
                <w:sz w:val="18"/>
              </w:rPr>
              <w:t>3</w:t>
            </w:r>
          </w:p>
          <w:p w14:paraId="7CE47C33" w14:textId="77777777" w:rsidR="00D438C8" w:rsidRPr="00773FA3" w:rsidRDefault="00D438C8" w:rsidP="004079C5">
            <w:pPr>
              <w:spacing w:after="0"/>
              <w:jc w:val="center"/>
              <w:rPr>
                <w:b/>
                <w:sz w:val="18"/>
              </w:rPr>
            </w:pPr>
            <w:r w:rsidRPr="00773FA3">
              <w:rPr>
                <w:b/>
                <w:sz w:val="18"/>
              </w:rPr>
              <w:t>To Be Submitted To:</w:t>
            </w:r>
          </w:p>
        </w:tc>
        <w:tc>
          <w:tcPr>
            <w:tcW w:w="3118" w:type="dxa"/>
            <w:tcBorders>
              <w:top w:val="single" w:sz="4" w:space="0" w:color="auto"/>
              <w:left w:val="single" w:sz="4" w:space="0" w:color="auto"/>
              <w:bottom w:val="single" w:sz="4" w:space="0" w:color="auto"/>
              <w:right w:val="single" w:sz="4" w:space="0" w:color="auto"/>
            </w:tcBorders>
          </w:tcPr>
          <w:p w14:paraId="647D9B26" w14:textId="77777777" w:rsidR="00D438C8" w:rsidRPr="00773FA3" w:rsidRDefault="00D438C8" w:rsidP="004079C5">
            <w:pPr>
              <w:spacing w:after="0"/>
              <w:jc w:val="center"/>
              <w:rPr>
                <w:b/>
                <w:sz w:val="18"/>
              </w:rPr>
            </w:pPr>
            <w:r w:rsidRPr="00773FA3">
              <w:rPr>
                <w:b/>
                <w:sz w:val="18"/>
              </w:rPr>
              <w:t>4</w:t>
            </w:r>
            <w:r w:rsidRPr="00773FA3">
              <w:rPr>
                <w:b/>
                <w:sz w:val="18"/>
              </w:rPr>
              <w:br/>
              <w:t>Comments</w:t>
            </w:r>
          </w:p>
        </w:tc>
        <w:tc>
          <w:tcPr>
            <w:tcW w:w="1276" w:type="dxa"/>
            <w:tcBorders>
              <w:top w:val="single" w:sz="4" w:space="0" w:color="auto"/>
              <w:left w:val="single" w:sz="4" w:space="0" w:color="auto"/>
              <w:bottom w:val="single" w:sz="4" w:space="0" w:color="auto"/>
              <w:right w:val="single" w:sz="4" w:space="0" w:color="auto"/>
            </w:tcBorders>
          </w:tcPr>
          <w:p w14:paraId="41B5ECED" w14:textId="77777777" w:rsidR="00D438C8" w:rsidRPr="00773FA3" w:rsidRDefault="00D438C8" w:rsidP="004079C5">
            <w:pPr>
              <w:spacing w:after="0"/>
              <w:jc w:val="center"/>
              <w:rPr>
                <w:b/>
                <w:sz w:val="18"/>
              </w:rPr>
            </w:pPr>
            <w:r w:rsidRPr="00773FA3">
              <w:rPr>
                <w:b/>
                <w:sz w:val="18"/>
              </w:rPr>
              <w:t>5</w:t>
            </w:r>
            <w:r w:rsidRPr="00773FA3">
              <w:rPr>
                <w:b/>
                <w:sz w:val="18"/>
              </w:rPr>
              <w:br/>
              <w:t>Date Submitted</w:t>
            </w:r>
          </w:p>
        </w:tc>
        <w:tc>
          <w:tcPr>
            <w:tcW w:w="1418" w:type="dxa"/>
            <w:tcBorders>
              <w:top w:val="single" w:sz="4" w:space="0" w:color="auto"/>
              <w:left w:val="single" w:sz="4" w:space="0" w:color="auto"/>
              <w:bottom w:val="single" w:sz="4" w:space="0" w:color="auto"/>
              <w:right w:val="single" w:sz="4" w:space="0" w:color="auto"/>
            </w:tcBorders>
          </w:tcPr>
          <w:p w14:paraId="7B4F1E0E" w14:textId="77777777" w:rsidR="00D438C8" w:rsidRPr="00773FA3" w:rsidRDefault="00D438C8" w:rsidP="004079C5">
            <w:pPr>
              <w:spacing w:after="0"/>
              <w:jc w:val="center"/>
              <w:rPr>
                <w:b/>
                <w:sz w:val="18"/>
              </w:rPr>
            </w:pPr>
            <w:r w:rsidRPr="00773FA3">
              <w:rPr>
                <w:b/>
                <w:sz w:val="18"/>
              </w:rPr>
              <w:t>6</w:t>
            </w:r>
            <w:r w:rsidRPr="00773FA3">
              <w:rPr>
                <w:b/>
                <w:sz w:val="18"/>
              </w:rPr>
              <w:br/>
              <w:t>Status Complete (%)</w:t>
            </w:r>
          </w:p>
        </w:tc>
        <w:tc>
          <w:tcPr>
            <w:tcW w:w="1814" w:type="dxa"/>
            <w:tcBorders>
              <w:top w:val="single" w:sz="4" w:space="0" w:color="auto"/>
              <w:left w:val="single" w:sz="4" w:space="0" w:color="auto"/>
              <w:bottom w:val="single" w:sz="4" w:space="0" w:color="auto"/>
              <w:right w:val="single" w:sz="4" w:space="0" w:color="auto"/>
            </w:tcBorders>
          </w:tcPr>
          <w:p w14:paraId="2540F6C0" w14:textId="77777777" w:rsidR="00D438C8" w:rsidRPr="00773FA3" w:rsidRDefault="00D438C8" w:rsidP="004079C5">
            <w:pPr>
              <w:spacing w:after="0"/>
              <w:jc w:val="center"/>
              <w:rPr>
                <w:b/>
                <w:sz w:val="18"/>
              </w:rPr>
            </w:pPr>
            <w:r w:rsidRPr="00773FA3">
              <w:rPr>
                <w:b/>
                <w:sz w:val="18"/>
              </w:rPr>
              <w:t>7</w:t>
            </w:r>
            <w:r w:rsidRPr="00773FA3">
              <w:rPr>
                <w:b/>
                <w:sz w:val="18"/>
              </w:rPr>
              <w:br/>
              <w:t>Principal’s Rep.’s Confirmation</w:t>
            </w:r>
          </w:p>
        </w:tc>
      </w:tr>
      <w:tr w:rsidR="00DC0EA9" w:rsidRPr="00773FA3" w14:paraId="3481ECCF" w14:textId="77777777" w:rsidTr="00D21FA3">
        <w:trPr>
          <w:trHeight w:val="519"/>
        </w:trPr>
        <w:tc>
          <w:tcPr>
            <w:tcW w:w="1696" w:type="dxa"/>
            <w:tcBorders>
              <w:top w:val="single" w:sz="4" w:space="0" w:color="auto"/>
              <w:bottom w:val="nil"/>
            </w:tcBorders>
          </w:tcPr>
          <w:p w14:paraId="24C47AFF" w14:textId="1DDE390B" w:rsidR="00DC0EA9" w:rsidRPr="00773FA3" w:rsidRDefault="00DC0EA9" w:rsidP="00D21FA3">
            <w:pPr>
              <w:spacing w:after="0"/>
              <w:jc w:val="left"/>
              <w:rPr>
                <w:sz w:val="18"/>
              </w:rPr>
            </w:pPr>
            <w:r w:rsidRPr="00773FA3">
              <w:rPr>
                <w:sz w:val="18"/>
              </w:rPr>
              <w:t>Schematic Design</w:t>
            </w:r>
          </w:p>
        </w:tc>
        <w:tc>
          <w:tcPr>
            <w:tcW w:w="3232" w:type="dxa"/>
            <w:tcBorders>
              <w:top w:val="single" w:sz="4" w:space="0" w:color="auto"/>
              <w:bottom w:val="single" w:sz="4" w:space="0" w:color="auto"/>
            </w:tcBorders>
          </w:tcPr>
          <w:p w14:paraId="20AF4D6C" w14:textId="100400B4" w:rsidR="00DC0EA9" w:rsidRPr="00773FA3" w:rsidRDefault="00DC0EA9" w:rsidP="00D21FA3">
            <w:pPr>
              <w:spacing w:after="0"/>
              <w:jc w:val="left"/>
              <w:rPr>
                <w:i/>
                <w:sz w:val="18"/>
              </w:rPr>
            </w:pPr>
            <w:r w:rsidRPr="00773FA3">
              <w:rPr>
                <w:sz w:val="18"/>
              </w:rPr>
              <w:t xml:space="preserve">Schematic plans </w:t>
            </w:r>
          </w:p>
          <w:p w14:paraId="0039F856" w14:textId="77777777" w:rsidR="00DC0EA9" w:rsidRPr="00773FA3" w:rsidRDefault="00DC0EA9" w:rsidP="00D21FA3">
            <w:pPr>
              <w:spacing w:after="0"/>
              <w:jc w:val="left"/>
              <w:rPr>
                <w:sz w:val="18"/>
              </w:rPr>
            </w:pPr>
          </w:p>
        </w:tc>
        <w:tc>
          <w:tcPr>
            <w:tcW w:w="1588" w:type="dxa"/>
            <w:tcBorders>
              <w:top w:val="single" w:sz="4" w:space="0" w:color="auto"/>
              <w:bottom w:val="single" w:sz="4" w:space="0" w:color="auto"/>
            </w:tcBorders>
          </w:tcPr>
          <w:p w14:paraId="42536F02" w14:textId="08C147CE" w:rsidR="00DC0EA9" w:rsidRPr="00773FA3" w:rsidRDefault="00DC0EA9" w:rsidP="00D21FA3">
            <w:pPr>
              <w:spacing w:after="0"/>
              <w:jc w:val="left"/>
              <w:rPr>
                <w:sz w:val="18"/>
              </w:rPr>
            </w:pPr>
            <w:r w:rsidRPr="00773FA3">
              <w:rPr>
                <w:sz w:val="18"/>
              </w:rPr>
              <w:t xml:space="preserve">Principal’s Representative </w:t>
            </w:r>
          </w:p>
        </w:tc>
        <w:tc>
          <w:tcPr>
            <w:tcW w:w="3118" w:type="dxa"/>
            <w:tcBorders>
              <w:top w:val="single" w:sz="4" w:space="0" w:color="auto"/>
              <w:bottom w:val="single" w:sz="4" w:space="0" w:color="auto"/>
            </w:tcBorders>
          </w:tcPr>
          <w:p w14:paraId="15D67200" w14:textId="77777777" w:rsidR="00DC0EA9" w:rsidRPr="00773FA3" w:rsidRDefault="00DC0EA9" w:rsidP="00D21FA3">
            <w:pPr>
              <w:spacing w:after="0"/>
              <w:jc w:val="left"/>
              <w:rPr>
                <w:sz w:val="18"/>
              </w:rPr>
            </w:pPr>
          </w:p>
        </w:tc>
        <w:tc>
          <w:tcPr>
            <w:tcW w:w="1276" w:type="dxa"/>
            <w:tcBorders>
              <w:top w:val="single" w:sz="4" w:space="0" w:color="auto"/>
              <w:bottom w:val="single" w:sz="4" w:space="0" w:color="auto"/>
            </w:tcBorders>
          </w:tcPr>
          <w:p w14:paraId="5EE02E68" w14:textId="77777777" w:rsidR="00DC0EA9" w:rsidRPr="00773FA3" w:rsidRDefault="00DC0EA9" w:rsidP="00D21FA3">
            <w:pPr>
              <w:spacing w:after="0"/>
              <w:jc w:val="left"/>
              <w:rPr>
                <w:sz w:val="18"/>
              </w:rPr>
            </w:pPr>
          </w:p>
        </w:tc>
        <w:tc>
          <w:tcPr>
            <w:tcW w:w="1418" w:type="dxa"/>
            <w:tcBorders>
              <w:top w:val="single" w:sz="4" w:space="0" w:color="auto"/>
              <w:bottom w:val="single" w:sz="4" w:space="0" w:color="auto"/>
            </w:tcBorders>
          </w:tcPr>
          <w:p w14:paraId="596145C3" w14:textId="77777777" w:rsidR="00DC0EA9" w:rsidRPr="00773FA3" w:rsidRDefault="00DC0EA9" w:rsidP="00D21FA3">
            <w:pPr>
              <w:spacing w:after="0"/>
              <w:jc w:val="left"/>
              <w:rPr>
                <w:sz w:val="18"/>
              </w:rPr>
            </w:pPr>
          </w:p>
        </w:tc>
        <w:tc>
          <w:tcPr>
            <w:tcW w:w="1814" w:type="dxa"/>
            <w:tcBorders>
              <w:top w:val="single" w:sz="4" w:space="0" w:color="auto"/>
              <w:bottom w:val="single" w:sz="4" w:space="0" w:color="auto"/>
            </w:tcBorders>
          </w:tcPr>
          <w:p w14:paraId="03BE3EF5" w14:textId="77777777" w:rsidR="00DC0EA9" w:rsidRPr="00773FA3" w:rsidRDefault="00DC0EA9" w:rsidP="00D21FA3">
            <w:pPr>
              <w:spacing w:after="0"/>
              <w:jc w:val="left"/>
              <w:rPr>
                <w:sz w:val="18"/>
              </w:rPr>
            </w:pPr>
          </w:p>
        </w:tc>
      </w:tr>
      <w:tr w:rsidR="00DC0EA9" w:rsidRPr="00773FA3" w14:paraId="387CA49E" w14:textId="77777777" w:rsidTr="00D21FA3">
        <w:tc>
          <w:tcPr>
            <w:tcW w:w="1696" w:type="dxa"/>
            <w:tcBorders>
              <w:top w:val="nil"/>
              <w:bottom w:val="nil"/>
            </w:tcBorders>
          </w:tcPr>
          <w:p w14:paraId="1E92288D" w14:textId="77777777" w:rsidR="00DC0EA9" w:rsidRPr="00773FA3" w:rsidRDefault="00DC0EA9" w:rsidP="005B1A65">
            <w:pPr>
              <w:spacing w:after="0"/>
              <w:jc w:val="left"/>
              <w:rPr>
                <w:sz w:val="18"/>
              </w:rPr>
            </w:pPr>
          </w:p>
        </w:tc>
        <w:tc>
          <w:tcPr>
            <w:tcW w:w="3232" w:type="dxa"/>
            <w:tcBorders>
              <w:top w:val="single" w:sz="4" w:space="0" w:color="auto"/>
              <w:bottom w:val="single" w:sz="4" w:space="0" w:color="auto"/>
            </w:tcBorders>
          </w:tcPr>
          <w:p w14:paraId="682A6BAF" w14:textId="0EFE59FF" w:rsidR="00DC0EA9" w:rsidRPr="00773FA3" w:rsidDel="00DC0EA9" w:rsidRDefault="00DC0EA9" w:rsidP="005B1A65">
            <w:pPr>
              <w:spacing w:after="0"/>
              <w:jc w:val="left"/>
              <w:rPr>
                <w:sz w:val="18"/>
              </w:rPr>
            </w:pPr>
            <w:r w:rsidRPr="00773FA3">
              <w:rPr>
                <w:sz w:val="18"/>
              </w:rPr>
              <w:t>Schematic design report</w:t>
            </w:r>
          </w:p>
        </w:tc>
        <w:tc>
          <w:tcPr>
            <w:tcW w:w="1588" w:type="dxa"/>
            <w:tcBorders>
              <w:top w:val="single" w:sz="4" w:space="0" w:color="auto"/>
              <w:bottom w:val="single" w:sz="4" w:space="0" w:color="auto"/>
            </w:tcBorders>
          </w:tcPr>
          <w:p w14:paraId="3E71F6D6" w14:textId="02A3C131" w:rsidR="00DC0EA9" w:rsidRPr="00773FA3" w:rsidRDefault="00DC0EA9" w:rsidP="005B1A65">
            <w:pPr>
              <w:spacing w:after="0"/>
              <w:jc w:val="left"/>
              <w:rPr>
                <w:sz w:val="18"/>
              </w:rPr>
            </w:pPr>
            <w:r w:rsidRPr="00773FA3">
              <w:rPr>
                <w:sz w:val="18"/>
              </w:rPr>
              <w:t xml:space="preserve">Principal’s Representative </w:t>
            </w:r>
          </w:p>
        </w:tc>
        <w:tc>
          <w:tcPr>
            <w:tcW w:w="3118" w:type="dxa"/>
            <w:tcBorders>
              <w:top w:val="single" w:sz="4" w:space="0" w:color="auto"/>
              <w:bottom w:val="single" w:sz="4" w:space="0" w:color="auto"/>
            </w:tcBorders>
          </w:tcPr>
          <w:p w14:paraId="3517368D" w14:textId="77777777" w:rsidR="00DC0EA9" w:rsidRPr="00773FA3" w:rsidRDefault="00DC0EA9" w:rsidP="00D21FA3">
            <w:pPr>
              <w:spacing w:after="0"/>
              <w:jc w:val="left"/>
              <w:rPr>
                <w:sz w:val="18"/>
              </w:rPr>
            </w:pPr>
          </w:p>
        </w:tc>
        <w:tc>
          <w:tcPr>
            <w:tcW w:w="1276" w:type="dxa"/>
            <w:tcBorders>
              <w:top w:val="single" w:sz="4" w:space="0" w:color="auto"/>
              <w:bottom w:val="single" w:sz="4" w:space="0" w:color="auto"/>
            </w:tcBorders>
          </w:tcPr>
          <w:p w14:paraId="56948BA6" w14:textId="77777777" w:rsidR="00DC0EA9" w:rsidRPr="00773FA3" w:rsidRDefault="00DC0EA9" w:rsidP="00D21FA3">
            <w:pPr>
              <w:spacing w:after="0"/>
              <w:jc w:val="left"/>
              <w:rPr>
                <w:sz w:val="18"/>
              </w:rPr>
            </w:pPr>
          </w:p>
        </w:tc>
        <w:tc>
          <w:tcPr>
            <w:tcW w:w="1418" w:type="dxa"/>
            <w:tcBorders>
              <w:top w:val="single" w:sz="4" w:space="0" w:color="auto"/>
              <w:bottom w:val="single" w:sz="4" w:space="0" w:color="auto"/>
            </w:tcBorders>
          </w:tcPr>
          <w:p w14:paraId="1BBE43A3" w14:textId="77777777" w:rsidR="00DC0EA9" w:rsidRPr="00773FA3" w:rsidRDefault="00DC0EA9" w:rsidP="00D21FA3">
            <w:pPr>
              <w:spacing w:after="0"/>
              <w:jc w:val="left"/>
              <w:rPr>
                <w:sz w:val="18"/>
              </w:rPr>
            </w:pPr>
          </w:p>
        </w:tc>
        <w:tc>
          <w:tcPr>
            <w:tcW w:w="1814" w:type="dxa"/>
            <w:tcBorders>
              <w:top w:val="single" w:sz="4" w:space="0" w:color="auto"/>
              <w:bottom w:val="single" w:sz="4" w:space="0" w:color="auto"/>
            </w:tcBorders>
          </w:tcPr>
          <w:p w14:paraId="6D358001" w14:textId="77777777" w:rsidR="00DC0EA9" w:rsidRPr="00773FA3" w:rsidRDefault="00DC0EA9" w:rsidP="00D21FA3">
            <w:pPr>
              <w:spacing w:after="0"/>
              <w:jc w:val="left"/>
              <w:rPr>
                <w:sz w:val="18"/>
              </w:rPr>
            </w:pPr>
          </w:p>
        </w:tc>
      </w:tr>
      <w:tr w:rsidR="00BC4026" w:rsidRPr="00773FA3" w14:paraId="2065E2D8" w14:textId="77777777" w:rsidTr="00D21FA3">
        <w:tc>
          <w:tcPr>
            <w:tcW w:w="1696" w:type="dxa"/>
            <w:tcBorders>
              <w:top w:val="nil"/>
              <w:bottom w:val="nil"/>
            </w:tcBorders>
          </w:tcPr>
          <w:p w14:paraId="41E0A50D" w14:textId="77777777" w:rsidR="00BC4026" w:rsidRPr="00773FA3" w:rsidRDefault="00BC4026" w:rsidP="005B1A65">
            <w:pPr>
              <w:spacing w:after="0"/>
              <w:jc w:val="left"/>
              <w:rPr>
                <w:sz w:val="18"/>
              </w:rPr>
            </w:pPr>
          </w:p>
        </w:tc>
        <w:tc>
          <w:tcPr>
            <w:tcW w:w="3232" w:type="dxa"/>
            <w:tcBorders>
              <w:top w:val="single" w:sz="4" w:space="0" w:color="auto"/>
              <w:bottom w:val="single" w:sz="4" w:space="0" w:color="auto"/>
            </w:tcBorders>
          </w:tcPr>
          <w:p w14:paraId="6228A9EE" w14:textId="6A24D0A8" w:rsidR="00BC4026" w:rsidRPr="00773FA3" w:rsidRDefault="00BC4026" w:rsidP="005B1A65">
            <w:pPr>
              <w:spacing w:after="0"/>
              <w:jc w:val="left"/>
              <w:rPr>
                <w:sz w:val="18"/>
              </w:rPr>
            </w:pPr>
            <w:r>
              <w:rPr>
                <w:sz w:val="18"/>
              </w:rPr>
              <w:t>Completed sustainability reporting documents</w:t>
            </w:r>
          </w:p>
        </w:tc>
        <w:tc>
          <w:tcPr>
            <w:tcW w:w="1588" w:type="dxa"/>
            <w:tcBorders>
              <w:top w:val="single" w:sz="4" w:space="0" w:color="auto"/>
              <w:bottom w:val="single" w:sz="4" w:space="0" w:color="auto"/>
            </w:tcBorders>
          </w:tcPr>
          <w:p w14:paraId="4D0BF0DE" w14:textId="6F0AFAAB" w:rsidR="00BC4026" w:rsidRPr="00773FA3" w:rsidRDefault="00BC4026" w:rsidP="005B1A6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5E245395" w14:textId="77777777" w:rsidR="00BC4026" w:rsidRPr="00773FA3" w:rsidRDefault="00BC4026" w:rsidP="005B1A65">
            <w:pPr>
              <w:spacing w:after="0"/>
              <w:jc w:val="left"/>
              <w:rPr>
                <w:sz w:val="18"/>
              </w:rPr>
            </w:pPr>
          </w:p>
        </w:tc>
        <w:tc>
          <w:tcPr>
            <w:tcW w:w="1276" w:type="dxa"/>
            <w:tcBorders>
              <w:top w:val="single" w:sz="4" w:space="0" w:color="auto"/>
              <w:bottom w:val="single" w:sz="4" w:space="0" w:color="auto"/>
            </w:tcBorders>
          </w:tcPr>
          <w:p w14:paraId="32A75A4A" w14:textId="77777777" w:rsidR="00BC4026" w:rsidRPr="00773FA3" w:rsidRDefault="00BC4026" w:rsidP="005B1A65">
            <w:pPr>
              <w:spacing w:after="0"/>
              <w:jc w:val="left"/>
              <w:rPr>
                <w:sz w:val="18"/>
              </w:rPr>
            </w:pPr>
          </w:p>
        </w:tc>
        <w:tc>
          <w:tcPr>
            <w:tcW w:w="1418" w:type="dxa"/>
            <w:tcBorders>
              <w:top w:val="single" w:sz="4" w:space="0" w:color="auto"/>
              <w:bottom w:val="single" w:sz="4" w:space="0" w:color="auto"/>
            </w:tcBorders>
          </w:tcPr>
          <w:p w14:paraId="593F9695" w14:textId="77777777" w:rsidR="00BC4026" w:rsidRPr="00773FA3" w:rsidRDefault="00BC4026" w:rsidP="005B1A65">
            <w:pPr>
              <w:spacing w:after="0"/>
              <w:jc w:val="left"/>
              <w:rPr>
                <w:sz w:val="18"/>
              </w:rPr>
            </w:pPr>
          </w:p>
        </w:tc>
        <w:tc>
          <w:tcPr>
            <w:tcW w:w="1814" w:type="dxa"/>
            <w:tcBorders>
              <w:top w:val="single" w:sz="4" w:space="0" w:color="auto"/>
              <w:bottom w:val="single" w:sz="4" w:space="0" w:color="auto"/>
            </w:tcBorders>
          </w:tcPr>
          <w:p w14:paraId="7780B9D4" w14:textId="77777777" w:rsidR="00BC4026" w:rsidRPr="00773FA3" w:rsidRDefault="00BC4026" w:rsidP="005B1A65">
            <w:pPr>
              <w:spacing w:after="0"/>
              <w:jc w:val="left"/>
              <w:rPr>
                <w:sz w:val="18"/>
              </w:rPr>
            </w:pPr>
          </w:p>
        </w:tc>
      </w:tr>
      <w:tr w:rsidR="00DC0EA9" w:rsidRPr="00773FA3" w14:paraId="55A29701" w14:textId="77777777" w:rsidTr="00D21FA3">
        <w:tc>
          <w:tcPr>
            <w:tcW w:w="1696" w:type="dxa"/>
            <w:tcBorders>
              <w:top w:val="nil"/>
              <w:bottom w:val="nil"/>
            </w:tcBorders>
          </w:tcPr>
          <w:p w14:paraId="37904318" w14:textId="77777777" w:rsidR="00DC0EA9" w:rsidRPr="00773FA3" w:rsidRDefault="00DC0EA9" w:rsidP="00D21FA3">
            <w:pPr>
              <w:spacing w:after="0"/>
              <w:jc w:val="left"/>
              <w:rPr>
                <w:sz w:val="18"/>
              </w:rPr>
            </w:pPr>
          </w:p>
        </w:tc>
        <w:tc>
          <w:tcPr>
            <w:tcW w:w="3232" w:type="dxa"/>
            <w:tcBorders>
              <w:top w:val="single" w:sz="4" w:space="0" w:color="auto"/>
              <w:bottom w:val="single" w:sz="4" w:space="0" w:color="auto"/>
            </w:tcBorders>
          </w:tcPr>
          <w:p w14:paraId="346ACBE2" w14:textId="60E9022F" w:rsidR="00DC0EA9" w:rsidRPr="00773FA3" w:rsidRDefault="00DC0EA9" w:rsidP="00D21FA3">
            <w:pPr>
              <w:spacing w:after="0"/>
              <w:jc w:val="left"/>
              <w:rPr>
                <w:sz w:val="18"/>
              </w:rPr>
            </w:pPr>
            <w:r w:rsidRPr="00773FA3">
              <w:rPr>
                <w:sz w:val="18"/>
              </w:rPr>
              <w:t>Complete package for BTS design review.</w:t>
            </w:r>
          </w:p>
        </w:tc>
        <w:tc>
          <w:tcPr>
            <w:tcW w:w="1588" w:type="dxa"/>
            <w:tcBorders>
              <w:top w:val="single" w:sz="4" w:space="0" w:color="auto"/>
              <w:bottom w:val="single" w:sz="4" w:space="0" w:color="auto"/>
            </w:tcBorders>
          </w:tcPr>
          <w:p w14:paraId="001C609E" w14:textId="5B6D6406" w:rsidR="00DC0EA9" w:rsidRPr="00773FA3" w:rsidRDefault="00DC0EA9" w:rsidP="00D21FA3">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5BB333C3" w14:textId="38DBCF69" w:rsidR="00DC0EA9" w:rsidRPr="00773FA3" w:rsidRDefault="005B1A65" w:rsidP="00D21FA3">
            <w:pPr>
              <w:spacing w:after="0"/>
              <w:jc w:val="left"/>
              <w:rPr>
                <w:sz w:val="18"/>
              </w:rPr>
            </w:pPr>
            <w:r w:rsidRPr="00773FA3">
              <w:rPr>
                <w:sz w:val="18"/>
              </w:rPr>
              <w:t>Where applicable. As directed by the Principal’s Representative</w:t>
            </w:r>
          </w:p>
        </w:tc>
        <w:tc>
          <w:tcPr>
            <w:tcW w:w="1276" w:type="dxa"/>
            <w:tcBorders>
              <w:top w:val="single" w:sz="4" w:space="0" w:color="auto"/>
              <w:bottom w:val="single" w:sz="4" w:space="0" w:color="auto"/>
            </w:tcBorders>
          </w:tcPr>
          <w:p w14:paraId="04D599AF" w14:textId="77777777" w:rsidR="00DC0EA9" w:rsidRPr="00773FA3" w:rsidRDefault="00DC0EA9" w:rsidP="00D21FA3">
            <w:pPr>
              <w:spacing w:after="0"/>
              <w:jc w:val="left"/>
              <w:rPr>
                <w:sz w:val="18"/>
              </w:rPr>
            </w:pPr>
          </w:p>
        </w:tc>
        <w:tc>
          <w:tcPr>
            <w:tcW w:w="1418" w:type="dxa"/>
            <w:tcBorders>
              <w:top w:val="single" w:sz="4" w:space="0" w:color="auto"/>
              <w:bottom w:val="single" w:sz="4" w:space="0" w:color="auto"/>
            </w:tcBorders>
          </w:tcPr>
          <w:p w14:paraId="11758846" w14:textId="77777777" w:rsidR="00DC0EA9" w:rsidRPr="00773FA3" w:rsidRDefault="00DC0EA9" w:rsidP="00D21FA3">
            <w:pPr>
              <w:spacing w:after="0"/>
              <w:jc w:val="left"/>
              <w:rPr>
                <w:sz w:val="18"/>
              </w:rPr>
            </w:pPr>
          </w:p>
        </w:tc>
        <w:tc>
          <w:tcPr>
            <w:tcW w:w="1814" w:type="dxa"/>
            <w:tcBorders>
              <w:top w:val="single" w:sz="4" w:space="0" w:color="auto"/>
              <w:bottom w:val="single" w:sz="4" w:space="0" w:color="auto"/>
            </w:tcBorders>
          </w:tcPr>
          <w:p w14:paraId="64F993A9" w14:textId="77777777" w:rsidR="00DC0EA9" w:rsidRPr="00773FA3" w:rsidRDefault="00DC0EA9" w:rsidP="00D21FA3">
            <w:pPr>
              <w:spacing w:after="0"/>
              <w:jc w:val="left"/>
              <w:rPr>
                <w:sz w:val="18"/>
              </w:rPr>
            </w:pPr>
          </w:p>
        </w:tc>
      </w:tr>
      <w:tr w:rsidR="00773FA3" w:rsidRPr="00773FA3" w14:paraId="16C887B7" w14:textId="77777777" w:rsidTr="00D21FA3">
        <w:tc>
          <w:tcPr>
            <w:tcW w:w="1696" w:type="dxa"/>
            <w:tcBorders>
              <w:top w:val="nil"/>
              <w:bottom w:val="nil"/>
            </w:tcBorders>
          </w:tcPr>
          <w:p w14:paraId="2F67C993" w14:textId="77777777" w:rsidR="00773FA3" w:rsidRPr="00773FA3" w:rsidRDefault="00773FA3" w:rsidP="005B1A65">
            <w:pPr>
              <w:spacing w:after="0"/>
              <w:jc w:val="left"/>
              <w:rPr>
                <w:sz w:val="18"/>
              </w:rPr>
            </w:pPr>
          </w:p>
        </w:tc>
        <w:tc>
          <w:tcPr>
            <w:tcW w:w="3232" w:type="dxa"/>
            <w:tcBorders>
              <w:top w:val="single" w:sz="4" w:space="0" w:color="auto"/>
              <w:bottom w:val="single" w:sz="4" w:space="0" w:color="auto"/>
            </w:tcBorders>
          </w:tcPr>
          <w:p w14:paraId="3BACD083" w14:textId="3763C047" w:rsidR="00773FA3" w:rsidRPr="00773FA3" w:rsidRDefault="00773FA3" w:rsidP="005B1A65">
            <w:pPr>
              <w:spacing w:after="0"/>
              <w:jc w:val="left"/>
              <w:rPr>
                <w:sz w:val="18"/>
              </w:rPr>
            </w:pPr>
            <w:r w:rsidRPr="00773FA3">
              <w:rPr>
                <w:sz w:val="18"/>
              </w:rPr>
              <w:t>Completed BTS design review response form.</w:t>
            </w:r>
          </w:p>
        </w:tc>
        <w:tc>
          <w:tcPr>
            <w:tcW w:w="1588" w:type="dxa"/>
            <w:tcBorders>
              <w:top w:val="single" w:sz="4" w:space="0" w:color="auto"/>
              <w:bottom w:val="single" w:sz="4" w:space="0" w:color="auto"/>
            </w:tcBorders>
          </w:tcPr>
          <w:p w14:paraId="6FC80FB2" w14:textId="20086B00" w:rsidR="00773FA3" w:rsidRPr="00773FA3" w:rsidRDefault="00773FA3" w:rsidP="005B1A6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690F2542" w14:textId="0A45BE5E" w:rsidR="00773FA3" w:rsidRPr="00773FA3" w:rsidRDefault="00D95B55" w:rsidP="005B1A65">
            <w:pPr>
              <w:spacing w:after="0"/>
              <w:jc w:val="left"/>
              <w:rPr>
                <w:sz w:val="18"/>
              </w:rPr>
            </w:pPr>
            <w:r w:rsidRPr="00773FA3">
              <w:rPr>
                <w:sz w:val="18"/>
              </w:rPr>
              <w:t>Where applicable. As directed by the Principal’s Representative</w:t>
            </w:r>
          </w:p>
        </w:tc>
        <w:tc>
          <w:tcPr>
            <w:tcW w:w="1276" w:type="dxa"/>
            <w:tcBorders>
              <w:top w:val="single" w:sz="4" w:space="0" w:color="auto"/>
              <w:bottom w:val="single" w:sz="4" w:space="0" w:color="auto"/>
            </w:tcBorders>
          </w:tcPr>
          <w:p w14:paraId="05155016" w14:textId="77777777" w:rsidR="00773FA3" w:rsidRPr="00773FA3" w:rsidRDefault="00773FA3" w:rsidP="005B1A65">
            <w:pPr>
              <w:spacing w:after="0"/>
              <w:jc w:val="left"/>
              <w:rPr>
                <w:sz w:val="18"/>
              </w:rPr>
            </w:pPr>
          </w:p>
        </w:tc>
        <w:tc>
          <w:tcPr>
            <w:tcW w:w="1418" w:type="dxa"/>
            <w:tcBorders>
              <w:top w:val="single" w:sz="4" w:space="0" w:color="auto"/>
              <w:bottom w:val="single" w:sz="4" w:space="0" w:color="auto"/>
            </w:tcBorders>
          </w:tcPr>
          <w:p w14:paraId="1DAE202E" w14:textId="77777777" w:rsidR="00773FA3" w:rsidRPr="00773FA3" w:rsidRDefault="00773FA3" w:rsidP="005B1A65">
            <w:pPr>
              <w:spacing w:after="0"/>
              <w:jc w:val="left"/>
              <w:rPr>
                <w:sz w:val="18"/>
              </w:rPr>
            </w:pPr>
          </w:p>
        </w:tc>
        <w:tc>
          <w:tcPr>
            <w:tcW w:w="1814" w:type="dxa"/>
            <w:tcBorders>
              <w:top w:val="single" w:sz="4" w:space="0" w:color="auto"/>
              <w:bottom w:val="single" w:sz="4" w:space="0" w:color="auto"/>
            </w:tcBorders>
          </w:tcPr>
          <w:p w14:paraId="3C15436D" w14:textId="77777777" w:rsidR="00773FA3" w:rsidRPr="00773FA3" w:rsidRDefault="00773FA3" w:rsidP="005B1A65">
            <w:pPr>
              <w:spacing w:after="0"/>
              <w:jc w:val="left"/>
              <w:rPr>
                <w:sz w:val="18"/>
              </w:rPr>
            </w:pPr>
          </w:p>
        </w:tc>
      </w:tr>
      <w:tr w:rsidR="00DC0EA9" w:rsidRPr="00773FA3" w14:paraId="2FD0A571" w14:textId="77777777" w:rsidTr="00D21FA3">
        <w:tc>
          <w:tcPr>
            <w:tcW w:w="1696" w:type="dxa"/>
            <w:tcBorders>
              <w:top w:val="nil"/>
              <w:bottom w:val="nil"/>
            </w:tcBorders>
          </w:tcPr>
          <w:p w14:paraId="776696B0" w14:textId="77777777" w:rsidR="00DC0EA9" w:rsidRPr="00773FA3" w:rsidRDefault="00DC0EA9" w:rsidP="00D21FA3">
            <w:pPr>
              <w:spacing w:after="0"/>
              <w:jc w:val="left"/>
              <w:rPr>
                <w:sz w:val="18"/>
              </w:rPr>
            </w:pPr>
          </w:p>
        </w:tc>
        <w:tc>
          <w:tcPr>
            <w:tcW w:w="3232" w:type="dxa"/>
            <w:tcBorders>
              <w:top w:val="single" w:sz="4" w:space="0" w:color="auto"/>
              <w:bottom w:val="single" w:sz="4" w:space="0" w:color="auto"/>
            </w:tcBorders>
          </w:tcPr>
          <w:p w14:paraId="385CAC11" w14:textId="031389D2" w:rsidR="00DC0EA9" w:rsidRPr="00773FA3" w:rsidRDefault="00DC0EA9" w:rsidP="00D21FA3">
            <w:pPr>
              <w:spacing w:after="0"/>
              <w:jc w:val="left"/>
              <w:rPr>
                <w:sz w:val="18"/>
              </w:rPr>
            </w:pPr>
            <w:r w:rsidRPr="00773FA3">
              <w:rPr>
                <w:sz w:val="18"/>
              </w:rPr>
              <w:t xml:space="preserve">Confirmation that schematic plans have been signed off by the and Principal’s Representative </w:t>
            </w:r>
            <w:r w:rsidR="002D2A39" w:rsidRPr="00773FA3">
              <w:rPr>
                <w:sz w:val="18"/>
              </w:rPr>
              <w:t>and</w:t>
            </w:r>
            <w:r w:rsidR="005E2D1E">
              <w:rPr>
                <w:sz w:val="18"/>
              </w:rPr>
              <w:t xml:space="preserve"> </w:t>
            </w:r>
            <w:r w:rsidR="002D2A39" w:rsidRPr="00773FA3">
              <w:rPr>
                <w:sz w:val="18"/>
              </w:rPr>
              <w:t>Customer</w:t>
            </w:r>
            <w:r w:rsidRPr="00773FA3">
              <w:rPr>
                <w:sz w:val="18"/>
              </w:rPr>
              <w:t xml:space="preserve"> Agency.</w:t>
            </w:r>
          </w:p>
        </w:tc>
        <w:tc>
          <w:tcPr>
            <w:tcW w:w="1588" w:type="dxa"/>
            <w:tcBorders>
              <w:top w:val="single" w:sz="4" w:space="0" w:color="auto"/>
              <w:bottom w:val="single" w:sz="4" w:space="0" w:color="auto"/>
            </w:tcBorders>
          </w:tcPr>
          <w:p w14:paraId="5641E709" w14:textId="41BB6E48" w:rsidR="00DC0EA9" w:rsidRPr="00773FA3" w:rsidRDefault="00DC0EA9" w:rsidP="00D21FA3">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39491C76" w14:textId="77777777" w:rsidR="00DC0EA9" w:rsidRPr="00773FA3" w:rsidRDefault="00DC0EA9" w:rsidP="00D21FA3">
            <w:pPr>
              <w:spacing w:after="0"/>
              <w:jc w:val="left"/>
              <w:rPr>
                <w:sz w:val="18"/>
              </w:rPr>
            </w:pPr>
          </w:p>
        </w:tc>
        <w:tc>
          <w:tcPr>
            <w:tcW w:w="1276" w:type="dxa"/>
            <w:tcBorders>
              <w:top w:val="single" w:sz="4" w:space="0" w:color="auto"/>
              <w:bottom w:val="single" w:sz="4" w:space="0" w:color="auto"/>
            </w:tcBorders>
          </w:tcPr>
          <w:p w14:paraId="44D5ACB0" w14:textId="77777777" w:rsidR="00DC0EA9" w:rsidRPr="00773FA3" w:rsidRDefault="00DC0EA9" w:rsidP="00D21FA3">
            <w:pPr>
              <w:spacing w:after="0"/>
              <w:jc w:val="left"/>
              <w:rPr>
                <w:sz w:val="18"/>
              </w:rPr>
            </w:pPr>
          </w:p>
        </w:tc>
        <w:tc>
          <w:tcPr>
            <w:tcW w:w="1418" w:type="dxa"/>
            <w:tcBorders>
              <w:top w:val="single" w:sz="4" w:space="0" w:color="auto"/>
              <w:bottom w:val="single" w:sz="4" w:space="0" w:color="auto"/>
            </w:tcBorders>
          </w:tcPr>
          <w:p w14:paraId="544EC343" w14:textId="77777777" w:rsidR="00DC0EA9" w:rsidRPr="00773FA3" w:rsidRDefault="00DC0EA9" w:rsidP="00D21FA3">
            <w:pPr>
              <w:spacing w:after="0"/>
              <w:jc w:val="left"/>
              <w:rPr>
                <w:sz w:val="18"/>
              </w:rPr>
            </w:pPr>
          </w:p>
        </w:tc>
        <w:tc>
          <w:tcPr>
            <w:tcW w:w="1814" w:type="dxa"/>
            <w:tcBorders>
              <w:top w:val="single" w:sz="4" w:space="0" w:color="auto"/>
              <w:bottom w:val="single" w:sz="4" w:space="0" w:color="auto"/>
            </w:tcBorders>
          </w:tcPr>
          <w:p w14:paraId="6CA5CDAF" w14:textId="77777777" w:rsidR="00DC0EA9" w:rsidRPr="00773FA3" w:rsidRDefault="00DC0EA9" w:rsidP="00D21FA3">
            <w:pPr>
              <w:spacing w:after="0"/>
              <w:jc w:val="left"/>
              <w:rPr>
                <w:sz w:val="18"/>
              </w:rPr>
            </w:pPr>
          </w:p>
        </w:tc>
      </w:tr>
      <w:tr w:rsidR="005B1A65" w:rsidRPr="00773FA3" w14:paraId="4A0BB611" w14:textId="77777777" w:rsidTr="00D21FA3">
        <w:tc>
          <w:tcPr>
            <w:tcW w:w="1696" w:type="dxa"/>
            <w:tcBorders>
              <w:top w:val="nil"/>
              <w:bottom w:val="single" w:sz="4" w:space="0" w:color="auto"/>
            </w:tcBorders>
          </w:tcPr>
          <w:p w14:paraId="26B7A636" w14:textId="77777777" w:rsidR="005B1A65" w:rsidRPr="00773FA3" w:rsidRDefault="005B1A65" w:rsidP="005B1A65">
            <w:pPr>
              <w:spacing w:after="0"/>
              <w:jc w:val="left"/>
              <w:rPr>
                <w:sz w:val="18"/>
              </w:rPr>
            </w:pPr>
          </w:p>
        </w:tc>
        <w:tc>
          <w:tcPr>
            <w:tcW w:w="3232" w:type="dxa"/>
            <w:tcBorders>
              <w:top w:val="single" w:sz="4" w:space="0" w:color="auto"/>
              <w:bottom w:val="single" w:sz="4" w:space="0" w:color="auto"/>
            </w:tcBorders>
          </w:tcPr>
          <w:p w14:paraId="6E701EC9" w14:textId="25B6ABE0" w:rsidR="005B1A65" w:rsidRPr="00773FA3" w:rsidRDefault="005B1A65" w:rsidP="005B1A65">
            <w:pPr>
              <w:spacing w:after="0"/>
              <w:jc w:val="left"/>
              <w:rPr>
                <w:sz w:val="18"/>
              </w:rPr>
            </w:pPr>
            <w:r w:rsidRPr="00773FA3">
              <w:rPr>
                <w:sz w:val="18"/>
              </w:rPr>
              <w:t>Copy of the Principal’s Representative written approval to proceed to the next phase.</w:t>
            </w:r>
          </w:p>
        </w:tc>
        <w:tc>
          <w:tcPr>
            <w:tcW w:w="1588" w:type="dxa"/>
            <w:tcBorders>
              <w:top w:val="single" w:sz="4" w:space="0" w:color="auto"/>
              <w:bottom w:val="single" w:sz="4" w:space="0" w:color="auto"/>
            </w:tcBorders>
          </w:tcPr>
          <w:p w14:paraId="5E59F58F" w14:textId="492E3D07" w:rsidR="005B1A65" w:rsidRPr="00773FA3" w:rsidRDefault="005B1A65" w:rsidP="005B1A6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3C2E688F" w14:textId="77777777" w:rsidR="005B1A65" w:rsidRPr="00773FA3" w:rsidRDefault="005B1A65" w:rsidP="005B1A65">
            <w:pPr>
              <w:spacing w:after="0"/>
              <w:jc w:val="left"/>
              <w:rPr>
                <w:sz w:val="18"/>
              </w:rPr>
            </w:pPr>
          </w:p>
        </w:tc>
        <w:tc>
          <w:tcPr>
            <w:tcW w:w="1276" w:type="dxa"/>
            <w:tcBorders>
              <w:top w:val="single" w:sz="4" w:space="0" w:color="auto"/>
              <w:bottom w:val="single" w:sz="4" w:space="0" w:color="auto"/>
            </w:tcBorders>
          </w:tcPr>
          <w:p w14:paraId="5B6E0838" w14:textId="77777777" w:rsidR="005B1A65" w:rsidRPr="00773FA3" w:rsidRDefault="005B1A65" w:rsidP="005B1A65">
            <w:pPr>
              <w:spacing w:after="0"/>
              <w:jc w:val="left"/>
              <w:rPr>
                <w:sz w:val="18"/>
              </w:rPr>
            </w:pPr>
          </w:p>
        </w:tc>
        <w:tc>
          <w:tcPr>
            <w:tcW w:w="1418" w:type="dxa"/>
            <w:tcBorders>
              <w:top w:val="single" w:sz="4" w:space="0" w:color="auto"/>
              <w:bottom w:val="single" w:sz="4" w:space="0" w:color="auto"/>
            </w:tcBorders>
          </w:tcPr>
          <w:p w14:paraId="273E371E" w14:textId="77777777" w:rsidR="005B1A65" w:rsidRPr="00773FA3" w:rsidRDefault="005B1A65" w:rsidP="005B1A65">
            <w:pPr>
              <w:spacing w:after="0"/>
              <w:jc w:val="left"/>
              <w:rPr>
                <w:sz w:val="18"/>
              </w:rPr>
            </w:pPr>
          </w:p>
        </w:tc>
        <w:tc>
          <w:tcPr>
            <w:tcW w:w="1814" w:type="dxa"/>
            <w:tcBorders>
              <w:top w:val="single" w:sz="4" w:space="0" w:color="auto"/>
              <w:bottom w:val="single" w:sz="4" w:space="0" w:color="auto"/>
            </w:tcBorders>
          </w:tcPr>
          <w:p w14:paraId="18D54D85" w14:textId="77777777" w:rsidR="005B1A65" w:rsidRPr="00773FA3" w:rsidRDefault="005B1A65" w:rsidP="005B1A65">
            <w:pPr>
              <w:spacing w:after="0"/>
              <w:jc w:val="left"/>
              <w:rPr>
                <w:sz w:val="18"/>
              </w:rPr>
            </w:pPr>
          </w:p>
        </w:tc>
      </w:tr>
    </w:tbl>
    <w:p w14:paraId="01C7CE87" w14:textId="66851272" w:rsidR="00D438C8" w:rsidRDefault="00D438C8" w:rsidP="00780A7F">
      <w:pPr>
        <w:pStyle w:val="Heading3"/>
      </w:pPr>
      <w:r>
        <w:br w:type="page"/>
      </w:r>
      <w:r>
        <w:lastRenderedPageBreak/>
        <w:t>Design development</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232"/>
        <w:gridCol w:w="1588"/>
        <w:gridCol w:w="3118"/>
        <w:gridCol w:w="1276"/>
        <w:gridCol w:w="1418"/>
        <w:gridCol w:w="1814"/>
      </w:tblGrid>
      <w:tr w:rsidR="002D38C8" w:rsidRPr="00773FA3" w14:paraId="01C21417" w14:textId="77777777" w:rsidTr="002D38C8">
        <w:trPr>
          <w:tblHeader/>
        </w:trPr>
        <w:tc>
          <w:tcPr>
            <w:tcW w:w="1696" w:type="dxa"/>
            <w:tcBorders>
              <w:top w:val="single" w:sz="4" w:space="0" w:color="auto"/>
              <w:left w:val="single" w:sz="4" w:space="0" w:color="auto"/>
              <w:bottom w:val="single" w:sz="4" w:space="0" w:color="auto"/>
              <w:right w:val="single" w:sz="4" w:space="0" w:color="auto"/>
            </w:tcBorders>
          </w:tcPr>
          <w:p w14:paraId="7C8ABEA2" w14:textId="7BA19B17" w:rsidR="00D438C8" w:rsidRPr="00773FA3" w:rsidRDefault="00D438C8" w:rsidP="004079C5">
            <w:pPr>
              <w:spacing w:after="0"/>
              <w:jc w:val="center"/>
              <w:rPr>
                <w:b/>
                <w:sz w:val="18"/>
              </w:rPr>
            </w:pPr>
            <w:r w:rsidRPr="00773FA3">
              <w:rPr>
                <w:b/>
                <w:sz w:val="18"/>
              </w:rPr>
              <w:t>1</w:t>
            </w:r>
            <w:r w:rsidRPr="00773FA3">
              <w:rPr>
                <w:b/>
                <w:sz w:val="18"/>
              </w:rPr>
              <w:br/>
              <w:t>Phase</w:t>
            </w:r>
          </w:p>
        </w:tc>
        <w:tc>
          <w:tcPr>
            <w:tcW w:w="3232" w:type="dxa"/>
            <w:tcBorders>
              <w:top w:val="single" w:sz="4" w:space="0" w:color="auto"/>
              <w:left w:val="single" w:sz="4" w:space="0" w:color="auto"/>
              <w:bottom w:val="single" w:sz="4" w:space="0" w:color="auto"/>
              <w:right w:val="single" w:sz="4" w:space="0" w:color="auto"/>
            </w:tcBorders>
          </w:tcPr>
          <w:p w14:paraId="71C057C4" w14:textId="77777777" w:rsidR="00D438C8" w:rsidRPr="00773FA3" w:rsidRDefault="00D438C8" w:rsidP="004079C5">
            <w:pPr>
              <w:spacing w:after="0"/>
              <w:jc w:val="center"/>
              <w:rPr>
                <w:b/>
                <w:sz w:val="18"/>
              </w:rPr>
            </w:pPr>
            <w:r w:rsidRPr="00773FA3">
              <w:rPr>
                <w:b/>
                <w:sz w:val="18"/>
              </w:rPr>
              <w:t>2</w:t>
            </w:r>
            <w:r w:rsidRPr="00773FA3">
              <w:rPr>
                <w:b/>
                <w:sz w:val="18"/>
              </w:rPr>
              <w:br/>
              <w:t>Consultant Deliverables</w:t>
            </w:r>
          </w:p>
        </w:tc>
        <w:tc>
          <w:tcPr>
            <w:tcW w:w="1588" w:type="dxa"/>
            <w:tcBorders>
              <w:top w:val="single" w:sz="4" w:space="0" w:color="auto"/>
              <w:left w:val="single" w:sz="4" w:space="0" w:color="auto"/>
              <w:bottom w:val="single" w:sz="4" w:space="0" w:color="auto"/>
              <w:right w:val="single" w:sz="4" w:space="0" w:color="auto"/>
            </w:tcBorders>
          </w:tcPr>
          <w:p w14:paraId="7AF3F169" w14:textId="77777777" w:rsidR="00D438C8" w:rsidRPr="00773FA3" w:rsidRDefault="00D438C8" w:rsidP="004079C5">
            <w:pPr>
              <w:spacing w:after="0"/>
              <w:jc w:val="center"/>
              <w:rPr>
                <w:b/>
                <w:sz w:val="18"/>
              </w:rPr>
            </w:pPr>
            <w:r w:rsidRPr="00773FA3">
              <w:rPr>
                <w:b/>
                <w:sz w:val="18"/>
              </w:rPr>
              <w:t>3</w:t>
            </w:r>
          </w:p>
          <w:p w14:paraId="7B81490B" w14:textId="77777777" w:rsidR="00D438C8" w:rsidRPr="00773FA3" w:rsidRDefault="00D438C8" w:rsidP="004079C5">
            <w:pPr>
              <w:spacing w:after="0"/>
              <w:jc w:val="center"/>
              <w:rPr>
                <w:b/>
                <w:sz w:val="18"/>
              </w:rPr>
            </w:pPr>
            <w:r w:rsidRPr="00773FA3">
              <w:rPr>
                <w:b/>
                <w:sz w:val="18"/>
              </w:rPr>
              <w:t>To Be Submitted To:</w:t>
            </w:r>
          </w:p>
        </w:tc>
        <w:tc>
          <w:tcPr>
            <w:tcW w:w="3118" w:type="dxa"/>
            <w:tcBorders>
              <w:top w:val="single" w:sz="4" w:space="0" w:color="auto"/>
              <w:left w:val="single" w:sz="4" w:space="0" w:color="auto"/>
              <w:bottom w:val="single" w:sz="4" w:space="0" w:color="auto"/>
              <w:right w:val="single" w:sz="4" w:space="0" w:color="auto"/>
            </w:tcBorders>
          </w:tcPr>
          <w:p w14:paraId="29DC2D99" w14:textId="77777777" w:rsidR="00D438C8" w:rsidRPr="00773FA3" w:rsidRDefault="00D438C8" w:rsidP="004079C5">
            <w:pPr>
              <w:spacing w:after="0"/>
              <w:jc w:val="center"/>
              <w:rPr>
                <w:b/>
                <w:sz w:val="18"/>
              </w:rPr>
            </w:pPr>
            <w:r w:rsidRPr="00773FA3">
              <w:rPr>
                <w:b/>
                <w:sz w:val="18"/>
              </w:rPr>
              <w:t>4</w:t>
            </w:r>
            <w:r w:rsidRPr="00773FA3">
              <w:rPr>
                <w:b/>
                <w:sz w:val="18"/>
              </w:rPr>
              <w:br/>
              <w:t>Comments</w:t>
            </w:r>
          </w:p>
        </w:tc>
        <w:tc>
          <w:tcPr>
            <w:tcW w:w="1276" w:type="dxa"/>
            <w:tcBorders>
              <w:top w:val="single" w:sz="4" w:space="0" w:color="auto"/>
              <w:left w:val="single" w:sz="4" w:space="0" w:color="auto"/>
              <w:bottom w:val="single" w:sz="4" w:space="0" w:color="auto"/>
              <w:right w:val="single" w:sz="4" w:space="0" w:color="auto"/>
            </w:tcBorders>
          </w:tcPr>
          <w:p w14:paraId="7ECE1122" w14:textId="77777777" w:rsidR="00D438C8" w:rsidRPr="00773FA3" w:rsidRDefault="00D438C8" w:rsidP="004079C5">
            <w:pPr>
              <w:spacing w:after="0"/>
              <w:jc w:val="center"/>
              <w:rPr>
                <w:b/>
                <w:sz w:val="18"/>
              </w:rPr>
            </w:pPr>
            <w:r w:rsidRPr="00773FA3">
              <w:rPr>
                <w:b/>
                <w:sz w:val="18"/>
              </w:rPr>
              <w:t>5</w:t>
            </w:r>
            <w:r w:rsidRPr="00773FA3">
              <w:rPr>
                <w:b/>
                <w:sz w:val="18"/>
              </w:rPr>
              <w:br/>
              <w:t>Date Submitted</w:t>
            </w:r>
          </w:p>
        </w:tc>
        <w:tc>
          <w:tcPr>
            <w:tcW w:w="1418" w:type="dxa"/>
            <w:tcBorders>
              <w:top w:val="single" w:sz="4" w:space="0" w:color="auto"/>
              <w:left w:val="single" w:sz="4" w:space="0" w:color="auto"/>
              <w:bottom w:val="single" w:sz="4" w:space="0" w:color="auto"/>
              <w:right w:val="single" w:sz="4" w:space="0" w:color="auto"/>
            </w:tcBorders>
          </w:tcPr>
          <w:p w14:paraId="42743B4A" w14:textId="77777777" w:rsidR="00D438C8" w:rsidRPr="00773FA3" w:rsidRDefault="00D438C8" w:rsidP="004079C5">
            <w:pPr>
              <w:spacing w:after="0"/>
              <w:jc w:val="center"/>
              <w:rPr>
                <w:b/>
                <w:sz w:val="18"/>
              </w:rPr>
            </w:pPr>
            <w:r w:rsidRPr="00773FA3">
              <w:rPr>
                <w:b/>
                <w:sz w:val="18"/>
              </w:rPr>
              <w:t>6</w:t>
            </w:r>
            <w:r w:rsidRPr="00773FA3">
              <w:rPr>
                <w:b/>
                <w:sz w:val="18"/>
              </w:rPr>
              <w:br/>
              <w:t>Status Complete (%)</w:t>
            </w:r>
          </w:p>
        </w:tc>
        <w:tc>
          <w:tcPr>
            <w:tcW w:w="1814" w:type="dxa"/>
            <w:tcBorders>
              <w:top w:val="single" w:sz="4" w:space="0" w:color="auto"/>
              <w:left w:val="single" w:sz="4" w:space="0" w:color="auto"/>
              <w:bottom w:val="single" w:sz="4" w:space="0" w:color="auto"/>
              <w:right w:val="single" w:sz="4" w:space="0" w:color="auto"/>
            </w:tcBorders>
          </w:tcPr>
          <w:p w14:paraId="00135C21" w14:textId="77777777" w:rsidR="00D438C8" w:rsidRPr="00773FA3" w:rsidRDefault="00D438C8" w:rsidP="004079C5">
            <w:pPr>
              <w:spacing w:after="0"/>
              <w:jc w:val="center"/>
              <w:rPr>
                <w:b/>
                <w:sz w:val="18"/>
              </w:rPr>
            </w:pPr>
            <w:r w:rsidRPr="00773FA3">
              <w:rPr>
                <w:b/>
                <w:sz w:val="18"/>
              </w:rPr>
              <w:t>7</w:t>
            </w:r>
            <w:r w:rsidRPr="00773FA3">
              <w:rPr>
                <w:b/>
                <w:sz w:val="18"/>
              </w:rPr>
              <w:br/>
              <w:t>Principal’s Rep.’s Confirmation</w:t>
            </w:r>
          </w:p>
        </w:tc>
      </w:tr>
      <w:tr w:rsidR="00DC0EA9" w:rsidRPr="00773FA3" w14:paraId="50A5908D" w14:textId="77777777" w:rsidTr="00D21FA3">
        <w:tc>
          <w:tcPr>
            <w:tcW w:w="1696" w:type="dxa"/>
            <w:tcBorders>
              <w:bottom w:val="nil"/>
            </w:tcBorders>
          </w:tcPr>
          <w:p w14:paraId="7267A50F" w14:textId="77777777" w:rsidR="00DC0EA9" w:rsidRPr="00773FA3" w:rsidRDefault="00DC0EA9" w:rsidP="00D21FA3">
            <w:pPr>
              <w:spacing w:after="0"/>
              <w:jc w:val="left"/>
              <w:rPr>
                <w:sz w:val="18"/>
              </w:rPr>
            </w:pPr>
            <w:r w:rsidRPr="00773FA3">
              <w:br w:type="page"/>
            </w:r>
            <w:r w:rsidRPr="00773FA3">
              <w:rPr>
                <w:sz w:val="18"/>
              </w:rPr>
              <w:t>Design Development</w:t>
            </w:r>
          </w:p>
          <w:p w14:paraId="0D341575" w14:textId="77777777" w:rsidR="00DC0EA9" w:rsidRPr="00773FA3" w:rsidRDefault="00DC0EA9" w:rsidP="00D21FA3">
            <w:pPr>
              <w:spacing w:after="0"/>
              <w:jc w:val="left"/>
              <w:rPr>
                <w:sz w:val="18"/>
              </w:rPr>
            </w:pPr>
          </w:p>
        </w:tc>
        <w:tc>
          <w:tcPr>
            <w:tcW w:w="3232" w:type="dxa"/>
            <w:tcBorders>
              <w:bottom w:val="single" w:sz="4" w:space="0" w:color="auto"/>
            </w:tcBorders>
          </w:tcPr>
          <w:p w14:paraId="2227D74A" w14:textId="67A1D348" w:rsidR="00DC0EA9" w:rsidRPr="00773FA3" w:rsidRDefault="005B1A65" w:rsidP="00D21FA3">
            <w:pPr>
              <w:spacing w:after="0"/>
              <w:jc w:val="left"/>
              <w:rPr>
                <w:i/>
                <w:sz w:val="18"/>
              </w:rPr>
            </w:pPr>
            <w:r w:rsidRPr="00773FA3">
              <w:rPr>
                <w:sz w:val="18"/>
              </w:rPr>
              <w:t>Design development report</w:t>
            </w:r>
          </w:p>
          <w:p w14:paraId="6D7AE4AF" w14:textId="77777777" w:rsidR="00DC0EA9" w:rsidRPr="00773FA3" w:rsidRDefault="00DC0EA9" w:rsidP="00D21FA3">
            <w:pPr>
              <w:spacing w:after="0"/>
              <w:jc w:val="left"/>
              <w:rPr>
                <w:i/>
                <w:sz w:val="18"/>
              </w:rPr>
            </w:pPr>
          </w:p>
          <w:p w14:paraId="1EA3ED43" w14:textId="77777777" w:rsidR="00DC0EA9" w:rsidRPr="00773FA3" w:rsidRDefault="00DC0EA9" w:rsidP="00D21FA3">
            <w:pPr>
              <w:spacing w:after="0"/>
              <w:jc w:val="left"/>
              <w:rPr>
                <w:sz w:val="18"/>
              </w:rPr>
            </w:pPr>
          </w:p>
        </w:tc>
        <w:tc>
          <w:tcPr>
            <w:tcW w:w="1588" w:type="dxa"/>
            <w:tcBorders>
              <w:bottom w:val="single" w:sz="4" w:space="0" w:color="auto"/>
            </w:tcBorders>
          </w:tcPr>
          <w:p w14:paraId="11D1D52C" w14:textId="151E0F5F" w:rsidR="00DC0EA9" w:rsidRPr="00773FA3" w:rsidRDefault="005B1A65" w:rsidP="00D21FA3">
            <w:pPr>
              <w:spacing w:after="0"/>
              <w:jc w:val="left"/>
              <w:rPr>
                <w:sz w:val="18"/>
              </w:rPr>
            </w:pPr>
            <w:r w:rsidRPr="00773FA3">
              <w:rPr>
                <w:sz w:val="18"/>
              </w:rPr>
              <w:t>Principal’s Representative and Customer</w:t>
            </w:r>
            <w:r w:rsidR="005E2D1E">
              <w:rPr>
                <w:sz w:val="18"/>
              </w:rPr>
              <w:t xml:space="preserve"> </w:t>
            </w:r>
            <w:r w:rsidRPr="00773FA3">
              <w:rPr>
                <w:sz w:val="18"/>
              </w:rPr>
              <w:t>Agency’s Representative</w:t>
            </w:r>
          </w:p>
        </w:tc>
        <w:tc>
          <w:tcPr>
            <w:tcW w:w="3118" w:type="dxa"/>
            <w:tcBorders>
              <w:bottom w:val="single" w:sz="4" w:space="0" w:color="auto"/>
            </w:tcBorders>
          </w:tcPr>
          <w:p w14:paraId="39EBA472" w14:textId="77777777" w:rsidR="00DC0EA9" w:rsidRPr="00773FA3" w:rsidRDefault="00DC0EA9" w:rsidP="00D21FA3">
            <w:pPr>
              <w:spacing w:after="0"/>
              <w:jc w:val="left"/>
              <w:rPr>
                <w:sz w:val="18"/>
              </w:rPr>
            </w:pPr>
          </w:p>
        </w:tc>
        <w:tc>
          <w:tcPr>
            <w:tcW w:w="1276" w:type="dxa"/>
            <w:tcBorders>
              <w:bottom w:val="single" w:sz="4" w:space="0" w:color="auto"/>
            </w:tcBorders>
          </w:tcPr>
          <w:p w14:paraId="20106A61" w14:textId="77777777" w:rsidR="00DC0EA9" w:rsidRPr="00773FA3" w:rsidRDefault="00DC0EA9" w:rsidP="00D21FA3">
            <w:pPr>
              <w:spacing w:after="0"/>
              <w:jc w:val="left"/>
              <w:rPr>
                <w:sz w:val="18"/>
              </w:rPr>
            </w:pPr>
          </w:p>
        </w:tc>
        <w:tc>
          <w:tcPr>
            <w:tcW w:w="1418" w:type="dxa"/>
            <w:tcBorders>
              <w:bottom w:val="single" w:sz="4" w:space="0" w:color="auto"/>
            </w:tcBorders>
          </w:tcPr>
          <w:p w14:paraId="30CDD139" w14:textId="77777777" w:rsidR="00DC0EA9" w:rsidRPr="00773FA3" w:rsidRDefault="00DC0EA9" w:rsidP="00D21FA3">
            <w:pPr>
              <w:spacing w:after="0"/>
              <w:jc w:val="left"/>
              <w:rPr>
                <w:sz w:val="18"/>
              </w:rPr>
            </w:pPr>
          </w:p>
        </w:tc>
        <w:tc>
          <w:tcPr>
            <w:tcW w:w="1814" w:type="dxa"/>
            <w:tcBorders>
              <w:bottom w:val="single" w:sz="4" w:space="0" w:color="auto"/>
            </w:tcBorders>
          </w:tcPr>
          <w:p w14:paraId="62E04435" w14:textId="77777777" w:rsidR="00DC0EA9" w:rsidRPr="00773FA3" w:rsidRDefault="00DC0EA9" w:rsidP="00D21FA3">
            <w:pPr>
              <w:spacing w:after="0"/>
              <w:jc w:val="left"/>
              <w:rPr>
                <w:sz w:val="18"/>
              </w:rPr>
            </w:pPr>
          </w:p>
        </w:tc>
      </w:tr>
      <w:tr w:rsidR="00BC4026" w:rsidRPr="00773FA3" w14:paraId="32F26E45" w14:textId="77777777" w:rsidTr="00D21FA3">
        <w:tc>
          <w:tcPr>
            <w:tcW w:w="1696" w:type="dxa"/>
            <w:tcBorders>
              <w:top w:val="nil"/>
              <w:bottom w:val="nil"/>
            </w:tcBorders>
          </w:tcPr>
          <w:p w14:paraId="064BF021" w14:textId="77777777" w:rsidR="00BC4026" w:rsidRPr="00773FA3" w:rsidRDefault="00BC4026" w:rsidP="004079C5">
            <w:pPr>
              <w:spacing w:after="0"/>
              <w:jc w:val="left"/>
              <w:rPr>
                <w:sz w:val="18"/>
              </w:rPr>
            </w:pPr>
          </w:p>
        </w:tc>
        <w:tc>
          <w:tcPr>
            <w:tcW w:w="3232" w:type="dxa"/>
            <w:tcBorders>
              <w:top w:val="single" w:sz="4" w:space="0" w:color="auto"/>
              <w:bottom w:val="single" w:sz="4" w:space="0" w:color="auto"/>
            </w:tcBorders>
          </w:tcPr>
          <w:p w14:paraId="2A47C4AF" w14:textId="77777777" w:rsidR="00BC4026" w:rsidRPr="00773FA3" w:rsidRDefault="00BC4026" w:rsidP="004079C5">
            <w:pPr>
              <w:spacing w:after="0"/>
              <w:jc w:val="left"/>
              <w:rPr>
                <w:sz w:val="18"/>
              </w:rPr>
            </w:pPr>
            <w:r>
              <w:rPr>
                <w:sz w:val="18"/>
              </w:rPr>
              <w:t>Completed sustainability reporting documents</w:t>
            </w:r>
          </w:p>
        </w:tc>
        <w:tc>
          <w:tcPr>
            <w:tcW w:w="1588" w:type="dxa"/>
            <w:tcBorders>
              <w:top w:val="single" w:sz="4" w:space="0" w:color="auto"/>
              <w:bottom w:val="single" w:sz="4" w:space="0" w:color="auto"/>
            </w:tcBorders>
          </w:tcPr>
          <w:p w14:paraId="1E5124E0" w14:textId="77777777" w:rsidR="00BC4026" w:rsidRPr="00773FA3" w:rsidRDefault="00BC4026" w:rsidP="004079C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2A005ACD" w14:textId="77777777" w:rsidR="00BC4026" w:rsidRPr="00773FA3" w:rsidRDefault="00BC4026" w:rsidP="004079C5">
            <w:pPr>
              <w:spacing w:after="0"/>
              <w:jc w:val="left"/>
              <w:rPr>
                <w:sz w:val="18"/>
              </w:rPr>
            </w:pPr>
          </w:p>
        </w:tc>
        <w:tc>
          <w:tcPr>
            <w:tcW w:w="1276" w:type="dxa"/>
            <w:tcBorders>
              <w:top w:val="single" w:sz="4" w:space="0" w:color="auto"/>
              <w:bottom w:val="single" w:sz="4" w:space="0" w:color="auto"/>
            </w:tcBorders>
          </w:tcPr>
          <w:p w14:paraId="6AA83181" w14:textId="77777777" w:rsidR="00BC4026" w:rsidRPr="00773FA3" w:rsidRDefault="00BC4026" w:rsidP="004079C5">
            <w:pPr>
              <w:spacing w:after="0"/>
              <w:jc w:val="left"/>
              <w:rPr>
                <w:sz w:val="18"/>
              </w:rPr>
            </w:pPr>
          </w:p>
        </w:tc>
        <w:tc>
          <w:tcPr>
            <w:tcW w:w="1418" w:type="dxa"/>
            <w:tcBorders>
              <w:top w:val="single" w:sz="4" w:space="0" w:color="auto"/>
              <w:bottom w:val="single" w:sz="4" w:space="0" w:color="auto"/>
            </w:tcBorders>
          </w:tcPr>
          <w:p w14:paraId="51800332" w14:textId="77777777" w:rsidR="00BC4026" w:rsidRPr="00773FA3" w:rsidRDefault="00BC4026" w:rsidP="004079C5">
            <w:pPr>
              <w:spacing w:after="0"/>
              <w:jc w:val="left"/>
              <w:rPr>
                <w:sz w:val="18"/>
              </w:rPr>
            </w:pPr>
          </w:p>
        </w:tc>
        <w:tc>
          <w:tcPr>
            <w:tcW w:w="1814" w:type="dxa"/>
            <w:tcBorders>
              <w:top w:val="single" w:sz="4" w:space="0" w:color="auto"/>
              <w:bottom w:val="single" w:sz="4" w:space="0" w:color="auto"/>
            </w:tcBorders>
          </w:tcPr>
          <w:p w14:paraId="37076D21" w14:textId="77777777" w:rsidR="00BC4026" w:rsidRPr="00773FA3" w:rsidRDefault="00BC4026" w:rsidP="004079C5">
            <w:pPr>
              <w:spacing w:after="0"/>
              <w:jc w:val="left"/>
              <w:rPr>
                <w:sz w:val="18"/>
              </w:rPr>
            </w:pPr>
          </w:p>
        </w:tc>
      </w:tr>
      <w:tr w:rsidR="005B1A65" w:rsidRPr="00773FA3" w14:paraId="6808B4AD" w14:textId="77777777" w:rsidTr="00D21FA3">
        <w:tc>
          <w:tcPr>
            <w:tcW w:w="1696" w:type="dxa"/>
            <w:tcBorders>
              <w:top w:val="nil"/>
              <w:bottom w:val="nil"/>
            </w:tcBorders>
          </w:tcPr>
          <w:p w14:paraId="23CA8B4A" w14:textId="77777777" w:rsidR="005B1A65" w:rsidRPr="00773FA3" w:rsidRDefault="005B1A65" w:rsidP="005B1A65">
            <w:pPr>
              <w:spacing w:after="0"/>
              <w:jc w:val="left"/>
            </w:pPr>
          </w:p>
        </w:tc>
        <w:tc>
          <w:tcPr>
            <w:tcW w:w="3232" w:type="dxa"/>
            <w:tcBorders>
              <w:bottom w:val="single" w:sz="4" w:space="0" w:color="auto"/>
            </w:tcBorders>
          </w:tcPr>
          <w:p w14:paraId="2C4E5546" w14:textId="2CA87AB0" w:rsidR="005B1A65" w:rsidRPr="00773FA3" w:rsidRDefault="005B1A65" w:rsidP="005B1A65">
            <w:pPr>
              <w:spacing w:after="0"/>
              <w:jc w:val="left"/>
              <w:rPr>
                <w:sz w:val="18"/>
              </w:rPr>
            </w:pPr>
            <w:r w:rsidRPr="00773FA3">
              <w:rPr>
                <w:sz w:val="18"/>
              </w:rPr>
              <w:t>Complete package for BTS design review.</w:t>
            </w:r>
          </w:p>
        </w:tc>
        <w:tc>
          <w:tcPr>
            <w:tcW w:w="1588" w:type="dxa"/>
            <w:tcBorders>
              <w:bottom w:val="single" w:sz="4" w:space="0" w:color="auto"/>
            </w:tcBorders>
          </w:tcPr>
          <w:p w14:paraId="542A2B88" w14:textId="56776DF4" w:rsidR="005B1A65" w:rsidRPr="00773FA3" w:rsidRDefault="005B1A65" w:rsidP="005B1A65">
            <w:pPr>
              <w:spacing w:after="0"/>
              <w:jc w:val="left"/>
              <w:rPr>
                <w:sz w:val="18"/>
              </w:rPr>
            </w:pPr>
            <w:r w:rsidRPr="00773FA3">
              <w:rPr>
                <w:sz w:val="18"/>
              </w:rPr>
              <w:t>Principal’s Representative</w:t>
            </w:r>
          </w:p>
        </w:tc>
        <w:tc>
          <w:tcPr>
            <w:tcW w:w="3118" w:type="dxa"/>
            <w:tcBorders>
              <w:bottom w:val="single" w:sz="4" w:space="0" w:color="auto"/>
            </w:tcBorders>
          </w:tcPr>
          <w:p w14:paraId="70D4D6B9" w14:textId="223C3125" w:rsidR="005B1A65" w:rsidRPr="00773FA3" w:rsidRDefault="005B1A65" w:rsidP="005B1A65">
            <w:pPr>
              <w:spacing w:after="0"/>
              <w:jc w:val="left"/>
              <w:rPr>
                <w:sz w:val="18"/>
              </w:rPr>
            </w:pPr>
            <w:r w:rsidRPr="00773FA3">
              <w:rPr>
                <w:sz w:val="18"/>
              </w:rPr>
              <w:t>Where applicable. As directed by the Principal’s Representative</w:t>
            </w:r>
          </w:p>
        </w:tc>
        <w:tc>
          <w:tcPr>
            <w:tcW w:w="1276" w:type="dxa"/>
            <w:tcBorders>
              <w:bottom w:val="single" w:sz="4" w:space="0" w:color="auto"/>
            </w:tcBorders>
          </w:tcPr>
          <w:p w14:paraId="303E5AA3" w14:textId="77777777" w:rsidR="005B1A65" w:rsidRPr="00773FA3" w:rsidRDefault="005B1A65" w:rsidP="005B1A65">
            <w:pPr>
              <w:spacing w:after="0"/>
              <w:jc w:val="left"/>
              <w:rPr>
                <w:sz w:val="18"/>
              </w:rPr>
            </w:pPr>
          </w:p>
        </w:tc>
        <w:tc>
          <w:tcPr>
            <w:tcW w:w="1418" w:type="dxa"/>
            <w:tcBorders>
              <w:bottom w:val="single" w:sz="4" w:space="0" w:color="auto"/>
            </w:tcBorders>
          </w:tcPr>
          <w:p w14:paraId="6327FA8D" w14:textId="77777777" w:rsidR="005B1A65" w:rsidRPr="00773FA3" w:rsidRDefault="005B1A65" w:rsidP="005B1A65">
            <w:pPr>
              <w:spacing w:after="0"/>
              <w:jc w:val="left"/>
              <w:rPr>
                <w:sz w:val="18"/>
              </w:rPr>
            </w:pPr>
          </w:p>
        </w:tc>
        <w:tc>
          <w:tcPr>
            <w:tcW w:w="1814" w:type="dxa"/>
            <w:tcBorders>
              <w:bottom w:val="single" w:sz="4" w:space="0" w:color="auto"/>
            </w:tcBorders>
          </w:tcPr>
          <w:p w14:paraId="0FC3DD2D" w14:textId="77777777" w:rsidR="005B1A65" w:rsidRPr="00773FA3" w:rsidRDefault="005B1A65" w:rsidP="005B1A65">
            <w:pPr>
              <w:spacing w:after="0"/>
              <w:jc w:val="left"/>
              <w:rPr>
                <w:sz w:val="18"/>
              </w:rPr>
            </w:pPr>
          </w:p>
        </w:tc>
      </w:tr>
      <w:tr w:rsidR="00773FA3" w:rsidRPr="00773FA3" w14:paraId="21CE019C" w14:textId="77777777" w:rsidTr="00D21FA3">
        <w:tc>
          <w:tcPr>
            <w:tcW w:w="1696" w:type="dxa"/>
            <w:tcBorders>
              <w:top w:val="nil"/>
              <w:bottom w:val="nil"/>
            </w:tcBorders>
          </w:tcPr>
          <w:p w14:paraId="271EFCBD" w14:textId="77777777" w:rsidR="00773FA3" w:rsidRPr="00773FA3" w:rsidRDefault="00773FA3" w:rsidP="004079C5">
            <w:pPr>
              <w:spacing w:after="0"/>
              <w:jc w:val="left"/>
              <w:rPr>
                <w:sz w:val="18"/>
              </w:rPr>
            </w:pPr>
          </w:p>
        </w:tc>
        <w:tc>
          <w:tcPr>
            <w:tcW w:w="3232" w:type="dxa"/>
            <w:tcBorders>
              <w:top w:val="single" w:sz="4" w:space="0" w:color="auto"/>
              <w:bottom w:val="single" w:sz="4" w:space="0" w:color="auto"/>
            </w:tcBorders>
          </w:tcPr>
          <w:p w14:paraId="6AD2A2FE" w14:textId="77777777" w:rsidR="00773FA3" w:rsidRPr="00773FA3" w:rsidRDefault="00773FA3" w:rsidP="004079C5">
            <w:pPr>
              <w:spacing w:after="0"/>
              <w:jc w:val="left"/>
              <w:rPr>
                <w:sz w:val="18"/>
              </w:rPr>
            </w:pPr>
            <w:r w:rsidRPr="00773FA3">
              <w:rPr>
                <w:sz w:val="18"/>
              </w:rPr>
              <w:t>Completed BTS design review response form.</w:t>
            </w:r>
          </w:p>
        </w:tc>
        <w:tc>
          <w:tcPr>
            <w:tcW w:w="1588" w:type="dxa"/>
            <w:tcBorders>
              <w:top w:val="single" w:sz="4" w:space="0" w:color="auto"/>
              <w:bottom w:val="single" w:sz="4" w:space="0" w:color="auto"/>
            </w:tcBorders>
          </w:tcPr>
          <w:p w14:paraId="2DC3E8CB" w14:textId="77777777" w:rsidR="00773FA3" w:rsidRPr="00773FA3" w:rsidRDefault="00773FA3" w:rsidP="004079C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4FC66F04" w14:textId="723E589A" w:rsidR="00773FA3" w:rsidRPr="00773FA3" w:rsidRDefault="00D95B55" w:rsidP="004079C5">
            <w:pPr>
              <w:spacing w:after="0"/>
              <w:jc w:val="left"/>
              <w:rPr>
                <w:sz w:val="18"/>
              </w:rPr>
            </w:pPr>
            <w:r w:rsidRPr="00773FA3">
              <w:rPr>
                <w:sz w:val="18"/>
              </w:rPr>
              <w:t>Where applicable. As directed by the Principal’s Representative</w:t>
            </w:r>
          </w:p>
        </w:tc>
        <w:tc>
          <w:tcPr>
            <w:tcW w:w="1276" w:type="dxa"/>
            <w:tcBorders>
              <w:top w:val="single" w:sz="4" w:space="0" w:color="auto"/>
              <w:bottom w:val="single" w:sz="4" w:space="0" w:color="auto"/>
            </w:tcBorders>
          </w:tcPr>
          <w:p w14:paraId="0A9DB9EF" w14:textId="77777777" w:rsidR="00773FA3" w:rsidRPr="00773FA3" w:rsidRDefault="00773FA3" w:rsidP="004079C5">
            <w:pPr>
              <w:spacing w:after="0"/>
              <w:jc w:val="left"/>
              <w:rPr>
                <w:sz w:val="18"/>
              </w:rPr>
            </w:pPr>
          </w:p>
        </w:tc>
        <w:tc>
          <w:tcPr>
            <w:tcW w:w="1418" w:type="dxa"/>
            <w:tcBorders>
              <w:top w:val="single" w:sz="4" w:space="0" w:color="auto"/>
              <w:bottom w:val="single" w:sz="4" w:space="0" w:color="auto"/>
            </w:tcBorders>
          </w:tcPr>
          <w:p w14:paraId="5FF2B241" w14:textId="77777777" w:rsidR="00773FA3" w:rsidRPr="00773FA3" w:rsidRDefault="00773FA3" w:rsidP="004079C5">
            <w:pPr>
              <w:spacing w:after="0"/>
              <w:jc w:val="left"/>
              <w:rPr>
                <w:sz w:val="18"/>
              </w:rPr>
            </w:pPr>
          </w:p>
        </w:tc>
        <w:tc>
          <w:tcPr>
            <w:tcW w:w="1814" w:type="dxa"/>
            <w:tcBorders>
              <w:top w:val="single" w:sz="4" w:space="0" w:color="auto"/>
              <w:bottom w:val="single" w:sz="4" w:space="0" w:color="auto"/>
            </w:tcBorders>
          </w:tcPr>
          <w:p w14:paraId="7CAD5CCC" w14:textId="77777777" w:rsidR="00773FA3" w:rsidRPr="00773FA3" w:rsidRDefault="00773FA3" w:rsidP="004079C5">
            <w:pPr>
              <w:spacing w:after="0"/>
              <w:jc w:val="left"/>
              <w:rPr>
                <w:sz w:val="18"/>
              </w:rPr>
            </w:pPr>
          </w:p>
        </w:tc>
      </w:tr>
      <w:tr w:rsidR="005B1A65" w:rsidRPr="00773FA3" w14:paraId="3FCAFF09" w14:textId="77777777" w:rsidTr="00D21FA3">
        <w:tc>
          <w:tcPr>
            <w:tcW w:w="1696" w:type="dxa"/>
            <w:tcBorders>
              <w:top w:val="nil"/>
              <w:bottom w:val="nil"/>
            </w:tcBorders>
          </w:tcPr>
          <w:p w14:paraId="7AA74F41" w14:textId="318D09D5" w:rsidR="005B1A65" w:rsidRPr="00773FA3" w:rsidRDefault="005B1A65" w:rsidP="00D21FA3">
            <w:pPr>
              <w:spacing w:after="0"/>
              <w:jc w:val="left"/>
            </w:pPr>
          </w:p>
        </w:tc>
        <w:tc>
          <w:tcPr>
            <w:tcW w:w="3232" w:type="dxa"/>
            <w:tcBorders>
              <w:top w:val="single" w:sz="4" w:space="0" w:color="auto"/>
              <w:bottom w:val="single" w:sz="4" w:space="0" w:color="auto"/>
            </w:tcBorders>
          </w:tcPr>
          <w:p w14:paraId="4BDAD713" w14:textId="6D9837D5" w:rsidR="005B1A65" w:rsidRPr="00773FA3" w:rsidRDefault="005B1A65" w:rsidP="00D21FA3">
            <w:pPr>
              <w:spacing w:after="0"/>
              <w:jc w:val="left"/>
              <w:rPr>
                <w:sz w:val="18"/>
                <w:szCs w:val="18"/>
              </w:rPr>
            </w:pPr>
            <w:r w:rsidRPr="00773FA3">
              <w:rPr>
                <w:sz w:val="18"/>
              </w:rPr>
              <w:t>Confirmation that design development plans have been signed off by the Customer</w:t>
            </w:r>
            <w:r w:rsidR="00CB1E14">
              <w:rPr>
                <w:sz w:val="18"/>
              </w:rPr>
              <w:t xml:space="preserve"> Agency</w:t>
            </w:r>
            <w:r w:rsidRPr="00773FA3">
              <w:rPr>
                <w:sz w:val="18"/>
              </w:rPr>
              <w:t>.</w:t>
            </w:r>
          </w:p>
        </w:tc>
        <w:tc>
          <w:tcPr>
            <w:tcW w:w="1588" w:type="dxa"/>
            <w:tcBorders>
              <w:top w:val="single" w:sz="4" w:space="0" w:color="auto"/>
              <w:bottom w:val="single" w:sz="4" w:space="0" w:color="auto"/>
            </w:tcBorders>
          </w:tcPr>
          <w:p w14:paraId="24AE7699" w14:textId="14C6F099" w:rsidR="005B1A65" w:rsidRPr="00773FA3" w:rsidRDefault="005B1A65" w:rsidP="00D21FA3">
            <w:pPr>
              <w:spacing w:after="0"/>
              <w:jc w:val="left"/>
              <w:rPr>
                <w:sz w:val="18"/>
              </w:rPr>
            </w:pPr>
            <w:r w:rsidRPr="00773FA3">
              <w:rPr>
                <w:sz w:val="18"/>
              </w:rPr>
              <w:t xml:space="preserve">Principal’s Representative </w:t>
            </w:r>
          </w:p>
          <w:p w14:paraId="08063544" w14:textId="0BFA0361" w:rsidR="005B1A65" w:rsidRPr="00773FA3" w:rsidRDefault="005B1A65" w:rsidP="00D21FA3">
            <w:pPr>
              <w:spacing w:after="0"/>
              <w:jc w:val="left"/>
              <w:rPr>
                <w:sz w:val="18"/>
              </w:rPr>
            </w:pPr>
          </w:p>
        </w:tc>
        <w:tc>
          <w:tcPr>
            <w:tcW w:w="3118" w:type="dxa"/>
            <w:tcBorders>
              <w:top w:val="single" w:sz="4" w:space="0" w:color="auto"/>
              <w:bottom w:val="single" w:sz="4" w:space="0" w:color="auto"/>
            </w:tcBorders>
          </w:tcPr>
          <w:p w14:paraId="7136252D" w14:textId="77777777" w:rsidR="005B1A65" w:rsidRPr="00773FA3" w:rsidRDefault="005B1A65" w:rsidP="00D21FA3">
            <w:pPr>
              <w:spacing w:after="0"/>
              <w:jc w:val="left"/>
              <w:rPr>
                <w:sz w:val="18"/>
              </w:rPr>
            </w:pPr>
          </w:p>
        </w:tc>
        <w:tc>
          <w:tcPr>
            <w:tcW w:w="1276" w:type="dxa"/>
            <w:tcBorders>
              <w:top w:val="single" w:sz="4" w:space="0" w:color="auto"/>
              <w:bottom w:val="single" w:sz="4" w:space="0" w:color="auto"/>
            </w:tcBorders>
          </w:tcPr>
          <w:p w14:paraId="453D2762" w14:textId="77777777" w:rsidR="005B1A65" w:rsidRPr="00773FA3" w:rsidRDefault="005B1A65" w:rsidP="00D21FA3">
            <w:pPr>
              <w:spacing w:after="0"/>
              <w:jc w:val="left"/>
              <w:rPr>
                <w:sz w:val="18"/>
              </w:rPr>
            </w:pPr>
          </w:p>
        </w:tc>
        <w:tc>
          <w:tcPr>
            <w:tcW w:w="1418" w:type="dxa"/>
            <w:tcBorders>
              <w:top w:val="single" w:sz="4" w:space="0" w:color="auto"/>
              <w:bottom w:val="single" w:sz="4" w:space="0" w:color="auto"/>
            </w:tcBorders>
          </w:tcPr>
          <w:p w14:paraId="561CB424" w14:textId="77777777" w:rsidR="005B1A65" w:rsidRPr="00773FA3" w:rsidRDefault="005B1A65" w:rsidP="00D21FA3">
            <w:pPr>
              <w:spacing w:after="0"/>
              <w:jc w:val="left"/>
            </w:pPr>
          </w:p>
        </w:tc>
        <w:tc>
          <w:tcPr>
            <w:tcW w:w="1814" w:type="dxa"/>
            <w:tcBorders>
              <w:top w:val="single" w:sz="4" w:space="0" w:color="auto"/>
              <w:bottom w:val="single" w:sz="4" w:space="0" w:color="auto"/>
            </w:tcBorders>
          </w:tcPr>
          <w:p w14:paraId="2637A53E" w14:textId="77777777" w:rsidR="005B1A65" w:rsidRPr="00773FA3" w:rsidRDefault="005B1A65" w:rsidP="00D21FA3">
            <w:pPr>
              <w:spacing w:after="0"/>
              <w:jc w:val="left"/>
              <w:rPr>
                <w:sz w:val="18"/>
              </w:rPr>
            </w:pPr>
          </w:p>
        </w:tc>
      </w:tr>
      <w:tr w:rsidR="005B1A65" w:rsidRPr="00773FA3" w14:paraId="333D8FBC" w14:textId="77777777" w:rsidTr="00D21FA3">
        <w:tc>
          <w:tcPr>
            <w:tcW w:w="1696" w:type="dxa"/>
            <w:tcBorders>
              <w:top w:val="nil"/>
              <w:bottom w:val="nil"/>
            </w:tcBorders>
          </w:tcPr>
          <w:p w14:paraId="7C0D091F" w14:textId="77777777" w:rsidR="005B1A65" w:rsidRPr="00773FA3" w:rsidDel="00DC0EA9" w:rsidRDefault="005B1A65" w:rsidP="005B1A65">
            <w:pPr>
              <w:spacing w:after="0"/>
              <w:jc w:val="left"/>
              <w:rPr>
                <w:sz w:val="18"/>
                <w:szCs w:val="18"/>
              </w:rPr>
            </w:pPr>
          </w:p>
        </w:tc>
        <w:tc>
          <w:tcPr>
            <w:tcW w:w="3232" w:type="dxa"/>
            <w:tcBorders>
              <w:top w:val="single" w:sz="4" w:space="0" w:color="auto"/>
              <w:bottom w:val="single" w:sz="4" w:space="0" w:color="auto"/>
            </w:tcBorders>
          </w:tcPr>
          <w:p w14:paraId="1B23DD6E" w14:textId="2F926FD8" w:rsidR="005B1A65" w:rsidRPr="00773FA3" w:rsidDel="005B1A65" w:rsidRDefault="005B1A65" w:rsidP="005B1A65">
            <w:pPr>
              <w:spacing w:after="0"/>
              <w:jc w:val="left"/>
              <w:rPr>
                <w:sz w:val="18"/>
              </w:rPr>
            </w:pPr>
            <w:r w:rsidRPr="00773FA3">
              <w:rPr>
                <w:sz w:val="18"/>
                <w:szCs w:val="18"/>
              </w:rPr>
              <w:t>Risk management plan</w:t>
            </w:r>
          </w:p>
        </w:tc>
        <w:tc>
          <w:tcPr>
            <w:tcW w:w="1588" w:type="dxa"/>
            <w:tcBorders>
              <w:top w:val="single" w:sz="4" w:space="0" w:color="auto"/>
              <w:bottom w:val="single" w:sz="4" w:space="0" w:color="auto"/>
            </w:tcBorders>
          </w:tcPr>
          <w:p w14:paraId="49F27F7B" w14:textId="609019F3" w:rsidR="005B1A65" w:rsidRPr="00773FA3" w:rsidDel="005B1A65" w:rsidRDefault="005B1A65" w:rsidP="005B1A6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77116633" w14:textId="77777777" w:rsidR="005B1A65" w:rsidRPr="00773FA3" w:rsidRDefault="005B1A65" w:rsidP="005B1A65">
            <w:pPr>
              <w:spacing w:after="0"/>
              <w:jc w:val="left"/>
              <w:rPr>
                <w:sz w:val="18"/>
              </w:rPr>
            </w:pPr>
          </w:p>
        </w:tc>
        <w:tc>
          <w:tcPr>
            <w:tcW w:w="1276" w:type="dxa"/>
            <w:tcBorders>
              <w:top w:val="single" w:sz="4" w:space="0" w:color="auto"/>
              <w:bottom w:val="single" w:sz="4" w:space="0" w:color="auto"/>
            </w:tcBorders>
          </w:tcPr>
          <w:p w14:paraId="718AAE88" w14:textId="77777777" w:rsidR="005B1A65" w:rsidRPr="00773FA3" w:rsidRDefault="005B1A65" w:rsidP="005B1A65">
            <w:pPr>
              <w:spacing w:after="0"/>
              <w:jc w:val="left"/>
              <w:rPr>
                <w:sz w:val="18"/>
              </w:rPr>
            </w:pPr>
          </w:p>
        </w:tc>
        <w:tc>
          <w:tcPr>
            <w:tcW w:w="1418" w:type="dxa"/>
            <w:tcBorders>
              <w:top w:val="single" w:sz="4" w:space="0" w:color="auto"/>
              <w:bottom w:val="single" w:sz="4" w:space="0" w:color="auto"/>
            </w:tcBorders>
          </w:tcPr>
          <w:p w14:paraId="705688EC" w14:textId="77777777" w:rsidR="005B1A65" w:rsidRPr="00773FA3" w:rsidRDefault="005B1A65" w:rsidP="005B1A65">
            <w:pPr>
              <w:spacing w:after="0"/>
              <w:jc w:val="left"/>
            </w:pPr>
          </w:p>
        </w:tc>
        <w:tc>
          <w:tcPr>
            <w:tcW w:w="1814" w:type="dxa"/>
            <w:tcBorders>
              <w:top w:val="single" w:sz="4" w:space="0" w:color="auto"/>
              <w:bottom w:val="single" w:sz="4" w:space="0" w:color="auto"/>
            </w:tcBorders>
          </w:tcPr>
          <w:p w14:paraId="42CFA6C4" w14:textId="77777777" w:rsidR="005B1A65" w:rsidRPr="00773FA3" w:rsidRDefault="005B1A65" w:rsidP="005B1A65">
            <w:pPr>
              <w:spacing w:after="0"/>
              <w:jc w:val="left"/>
              <w:rPr>
                <w:sz w:val="18"/>
              </w:rPr>
            </w:pPr>
          </w:p>
        </w:tc>
      </w:tr>
      <w:tr w:rsidR="00BC4026" w:rsidRPr="00773FA3" w14:paraId="6FCA700E" w14:textId="77777777" w:rsidTr="00D21FA3">
        <w:tc>
          <w:tcPr>
            <w:tcW w:w="1696" w:type="dxa"/>
            <w:tcBorders>
              <w:top w:val="nil"/>
              <w:left w:val="single" w:sz="4" w:space="0" w:color="auto"/>
              <w:bottom w:val="single" w:sz="4" w:space="0" w:color="auto"/>
              <w:right w:val="single" w:sz="4" w:space="0" w:color="auto"/>
            </w:tcBorders>
          </w:tcPr>
          <w:p w14:paraId="28900764" w14:textId="77777777" w:rsidR="00BC4026" w:rsidRPr="00BC4026" w:rsidRDefault="00BC4026" w:rsidP="004079C5">
            <w:pPr>
              <w:spacing w:after="0"/>
              <w:jc w:val="left"/>
              <w:rPr>
                <w:sz w:val="18"/>
                <w:szCs w:val="18"/>
              </w:rPr>
            </w:pPr>
          </w:p>
        </w:tc>
        <w:tc>
          <w:tcPr>
            <w:tcW w:w="3232" w:type="dxa"/>
            <w:tcBorders>
              <w:top w:val="single" w:sz="4" w:space="0" w:color="auto"/>
              <w:left w:val="single" w:sz="4" w:space="0" w:color="auto"/>
              <w:bottom w:val="single" w:sz="4" w:space="0" w:color="auto"/>
              <w:right w:val="single" w:sz="4" w:space="0" w:color="auto"/>
            </w:tcBorders>
          </w:tcPr>
          <w:p w14:paraId="38784EF6" w14:textId="77777777" w:rsidR="00BC4026" w:rsidRPr="00BC4026" w:rsidRDefault="00BC4026" w:rsidP="004079C5">
            <w:pPr>
              <w:spacing w:after="0"/>
              <w:jc w:val="left"/>
              <w:rPr>
                <w:sz w:val="18"/>
                <w:szCs w:val="18"/>
              </w:rPr>
            </w:pPr>
            <w:r w:rsidRPr="00BC4026">
              <w:rPr>
                <w:sz w:val="18"/>
                <w:szCs w:val="18"/>
              </w:rPr>
              <w:t>Copy of the Principal’s Representative written approval to proceed to the next phase.</w:t>
            </w:r>
          </w:p>
        </w:tc>
        <w:tc>
          <w:tcPr>
            <w:tcW w:w="1588" w:type="dxa"/>
            <w:tcBorders>
              <w:top w:val="single" w:sz="4" w:space="0" w:color="auto"/>
              <w:left w:val="single" w:sz="4" w:space="0" w:color="auto"/>
              <w:bottom w:val="single" w:sz="4" w:space="0" w:color="auto"/>
              <w:right w:val="single" w:sz="4" w:space="0" w:color="auto"/>
            </w:tcBorders>
          </w:tcPr>
          <w:p w14:paraId="7A79FFB7" w14:textId="77777777" w:rsidR="00BC4026" w:rsidRPr="00773FA3" w:rsidRDefault="00BC4026" w:rsidP="004079C5">
            <w:pPr>
              <w:spacing w:after="0"/>
              <w:jc w:val="left"/>
              <w:rPr>
                <w:sz w:val="18"/>
              </w:rPr>
            </w:pPr>
            <w:r w:rsidRPr="00773FA3">
              <w:rPr>
                <w:sz w:val="18"/>
              </w:rPr>
              <w:t>Principal’s Representative</w:t>
            </w:r>
          </w:p>
        </w:tc>
        <w:tc>
          <w:tcPr>
            <w:tcW w:w="3118" w:type="dxa"/>
            <w:tcBorders>
              <w:top w:val="single" w:sz="4" w:space="0" w:color="auto"/>
              <w:left w:val="single" w:sz="4" w:space="0" w:color="auto"/>
              <w:bottom w:val="single" w:sz="4" w:space="0" w:color="auto"/>
              <w:right w:val="single" w:sz="4" w:space="0" w:color="auto"/>
            </w:tcBorders>
          </w:tcPr>
          <w:p w14:paraId="35541335" w14:textId="77777777" w:rsidR="00BC4026" w:rsidRPr="00773FA3" w:rsidRDefault="00BC4026" w:rsidP="004079C5">
            <w:pPr>
              <w:spacing w:after="0"/>
              <w:jc w:val="left"/>
              <w:rPr>
                <w:sz w:val="18"/>
              </w:rPr>
            </w:pPr>
          </w:p>
        </w:tc>
        <w:tc>
          <w:tcPr>
            <w:tcW w:w="1276" w:type="dxa"/>
            <w:tcBorders>
              <w:top w:val="single" w:sz="4" w:space="0" w:color="auto"/>
              <w:left w:val="single" w:sz="4" w:space="0" w:color="auto"/>
              <w:bottom w:val="single" w:sz="4" w:space="0" w:color="auto"/>
              <w:right w:val="single" w:sz="4" w:space="0" w:color="auto"/>
            </w:tcBorders>
          </w:tcPr>
          <w:p w14:paraId="75719851" w14:textId="77777777" w:rsidR="00BC4026" w:rsidRPr="00773FA3" w:rsidRDefault="00BC4026" w:rsidP="004079C5">
            <w:pPr>
              <w:spacing w:after="0"/>
              <w:jc w:val="left"/>
              <w:rPr>
                <w:sz w:val="18"/>
              </w:rPr>
            </w:pPr>
          </w:p>
        </w:tc>
        <w:tc>
          <w:tcPr>
            <w:tcW w:w="1418" w:type="dxa"/>
            <w:tcBorders>
              <w:top w:val="single" w:sz="4" w:space="0" w:color="auto"/>
              <w:left w:val="single" w:sz="4" w:space="0" w:color="auto"/>
              <w:bottom w:val="single" w:sz="4" w:space="0" w:color="auto"/>
              <w:right w:val="single" w:sz="4" w:space="0" w:color="auto"/>
            </w:tcBorders>
          </w:tcPr>
          <w:p w14:paraId="21ED40E2" w14:textId="77777777" w:rsidR="00BC4026" w:rsidRPr="00BC4026" w:rsidRDefault="00BC4026" w:rsidP="004079C5">
            <w:pPr>
              <w:spacing w:after="0"/>
              <w:jc w:val="left"/>
            </w:pPr>
          </w:p>
        </w:tc>
        <w:tc>
          <w:tcPr>
            <w:tcW w:w="1814" w:type="dxa"/>
            <w:tcBorders>
              <w:top w:val="single" w:sz="4" w:space="0" w:color="auto"/>
              <w:left w:val="single" w:sz="4" w:space="0" w:color="auto"/>
              <w:bottom w:val="single" w:sz="4" w:space="0" w:color="auto"/>
              <w:right w:val="single" w:sz="4" w:space="0" w:color="auto"/>
            </w:tcBorders>
          </w:tcPr>
          <w:p w14:paraId="25DECF7B" w14:textId="77777777" w:rsidR="00BC4026" w:rsidRPr="00773FA3" w:rsidRDefault="00BC4026" w:rsidP="004079C5">
            <w:pPr>
              <w:spacing w:after="0"/>
              <w:jc w:val="left"/>
              <w:rPr>
                <w:sz w:val="18"/>
              </w:rPr>
            </w:pPr>
          </w:p>
        </w:tc>
      </w:tr>
    </w:tbl>
    <w:p w14:paraId="7F5BF1E4" w14:textId="77777777" w:rsidR="00BC4026" w:rsidRDefault="00D438C8">
      <w:r>
        <w:br w:type="page"/>
      </w:r>
    </w:p>
    <w:p w14:paraId="33786ECB" w14:textId="2F879495" w:rsidR="00D438C8" w:rsidRDefault="00D438C8"/>
    <w:p w14:paraId="08AD775B" w14:textId="59AED473" w:rsidR="00D438C8" w:rsidRDefault="00D438C8" w:rsidP="00780A7F">
      <w:pPr>
        <w:pStyle w:val="Heading3"/>
      </w:pPr>
      <w:r>
        <w:t>Contract documentation and tender</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232"/>
        <w:gridCol w:w="1588"/>
        <w:gridCol w:w="3118"/>
        <w:gridCol w:w="1276"/>
        <w:gridCol w:w="1418"/>
        <w:gridCol w:w="1814"/>
      </w:tblGrid>
      <w:tr w:rsidR="002D38C8" w:rsidRPr="00773FA3" w14:paraId="553DA3B4" w14:textId="77777777" w:rsidTr="002D38C8">
        <w:trPr>
          <w:tblHeader/>
        </w:trPr>
        <w:tc>
          <w:tcPr>
            <w:tcW w:w="1696" w:type="dxa"/>
            <w:tcBorders>
              <w:top w:val="single" w:sz="4" w:space="0" w:color="auto"/>
              <w:left w:val="single" w:sz="4" w:space="0" w:color="auto"/>
              <w:bottom w:val="single" w:sz="4" w:space="0" w:color="auto"/>
              <w:right w:val="single" w:sz="4" w:space="0" w:color="auto"/>
            </w:tcBorders>
          </w:tcPr>
          <w:p w14:paraId="7B8F4BA7" w14:textId="05A203CC" w:rsidR="00D438C8" w:rsidRPr="00773FA3" w:rsidRDefault="00D438C8" w:rsidP="004079C5">
            <w:pPr>
              <w:spacing w:after="0"/>
              <w:jc w:val="center"/>
              <w:rPr>
                <w:b/>
                <w:sz w:val="18"/>
              </w:rPr>
            </w:pPr>
            <w:r w:rsidRPr="00773FA3">
              <w:rPr>
                <w:b/>
                <w:sz w:val="18"/>
              </w:rPr>
              <w:t>1</w:t>
            </w:r>
            <w:r w:rsidRPr="00773FA3">
              <w:rPr>
                <w:b/>
                <w:sz w:val="18"/>
              </w:rPr>
              <w:br/>
              <w:t>Phase</w:t>
            </w:r>
          </w:p>
        </w:tc>
        <w:tc>
          <w:tcPr>
            <w:tcW w:w="3232" w:type="dxa"/>
            <w:tcBorders>
              <w:top w:val="single" w:sz="4" w:space="0" w:color="auto"/>
              <w:left w:val="single" w:sz="4" w:space="0" w:color="auto"/>
              <w:bottom w:val="single" w:sz="4" w:space="0" w:color="auto"/>
              <w:right w:val="single" w:sz="4" w:space="0" w:color="auto"/>
            </w:tcBorders>
          </w:tcPr>
          <w:p w14:paraId="43564FC3" w14:textId="77777777" w:rsidR="00D438C8" w:rsidRPr="00773FA3" w:rsidRDefault="00D438C8" w:rsidP="004079C5">
            <w:pPr>
              <w:spacing w:after="0"/>
              <w:jc w:val="center"/>
              <w:rPr>
                <w:b/>
                <w:sz w:val="18"/>
              </w:rPr>
            </w:pPr>
            <w:r w:rsidRPr="00773FA3">
              <w:rPr>
                <w:b/>
                <w:sz w:val="18"/>
              </w:rPr>
              <w:t>2</w:t>
            </w:r>
            <w:r w:rsidRPr="00773FA3">
              <w:rPr>
                <w:b/>
                <w:sz w:val="18"/>
              </w:rPr>
              <w:br/>
              <w:t>Consultant Deliverables</w:t>
            </w:r>
          </w:p>
        </w:tc>
        <w:tc>
          <w:tcPr>
            <w:tcW w:w="1588" w:type="dxa"/>
            <w:tcBorders>
              <w:top w:val="single" w:sz="4" w:space="0" w:color="auto"/>
              <w:left w:val="single" w:sz="4" w:space="0" w:color="auto"/>
              <w:bottom w:val="single" w:sz="4" w:space="0" w:color="auto"/>
              <w:right w:val="single" w:sz="4" w:space="0" w:color="auto"/>
            </w:tcBorders>
          </w:tcPr>
          <w:p w14:paraId="613EBCB0" w14:textId="77777777" w:rsidR="00D438C8" w:rsidRPr="00773FA3" w:rsidRDefault="00D438C8" w:rsidP="004079C5">
            <w:pPr>
              <w:spacing w:after="0"/>
              <w:jc w:val="center"/>
              <w:rPr>
                <w:b/>
                <w:sz w:val="18"/>
              </w:rPr>
            </w:pPr>
            <w:r w:rsidRPr="00773FA3">
              <w:rPr>
                <w:b/>
                <w:sz w:val="18"/>
              </w:rPr>
              <w:t>3</w:t>
            </w:r>
          </w:p>
          <w:p w14:paraId="3ED98567" w14:textId="77777777" w:rsidR="00D438C8" w:rsidRPr="00773FA3" w:rsidRDefault="00D438C8" w:rsidP="004079C5">
            <w:pPr>
              <w:spacing w:after="0"/>
              <w:jc w:val="center"/>
              <w:rPr>
                <w:b/>
                <w:sz w:val="18"/>
              </w:rPr>
            </w:pPr>
            <w:r w:rsidRPr="00773FA3">
              <w:rPr>
                <w:b/>
                <w:sz w:val="18"/>
              </w:rPr>
              <w:t>To Be Submitted To:</w:t>
            </w:r>
          </w:p>
        </w:tc>
        <w:tc>
          <w:tcPr>
            <w:tcW w:w="3118" w:type="dxa"/>
            <w:tcBorders>
              <w:top w:val="single" w:sz="4" w:space="0" w:color="auto"/>
              <w:left w:val="single" w:sz="4" w:space="0" w:color="auto"/>
              <w:bottom w:val="single" w:sz="4" w:space="0" w:color="auto"/>
              <w:right w:val="single" w:sz="4" w:space="0" w:color="auto"/>
            </w:tcBorders>
          </w:tcPr>
          <w:p w14:paraId="39DF959D" w14:textId="77777777" w:rsidR="00D438C8" w:rsidRPr="00773FA3" w:rsidRDefault="00D438C8" w:rsidP="004079C5">
            <w:pPr>
              <w:spacing w:after="0"/>
              <w:jc w:val="center"/>
              <w:rPr>
                <w:b/>
                <w:sz w:val="18"/>
              </w:rPr>
            </w:pPr>
            <w:r w:rsidRPr="00773FA3">
              <w:rPr>
                <w:b/>
                <w:sz w:val="18"/>
              </w:rPr>
              <w:t>4</w:t>
            </w:r>
            <w:r w:rsidRPr="00773FA3">
              <w:rPr>
                <w:b/>
                <w:sz w:val="18"/>
              </w:rPr>
              <w:br/>
              <w:t>Comments</w:t>
            </w:r>
          </w:p>
        </w:tc>
        <w:tc>
          <w:tcPr>
            <w:tcW w:w="1276" w:type="dxa"/>
            <w:tcBorders>
              <w:top w:val="single" w:sz="4" w:space="0" w:color="auto"/>
              <w:left w:val="single" w:sz="4" w:space="0" w:color="auto"/>
              <w:bottom w:val="single" w:sz="4" w:space="0" w:color="auto"/>
              <w:right w:val="single" w:sz="4" w:space="0" w:color="auto"/>
            </w:tcBorders>
          </w:tcPr>
          <w:p w14:paraId="517B6FAA" w14:textId="77777777" w:rsidR="00D438C8" w:rsidRPr="00773FA3" w:rsidRDefault="00D438C8" w:rsidP="004079C5">
            <w:pPr>
              <w:spacing w:after="0"/>
              <w:jc w:val="center"/>
              <w:rPr>
                <w:b/>
                <w:sz w:val="18"/>
              </w:rPr>
            </w:pPr>
            <w:r w:rsidRPr="00773FA3">
              <w:rPr>
                <w:b/>
                <w:sz w:val="18"/>
              </w:rPr>
              <w:t>5</w:t>
            </w:r>
            <w:r w:rsidRPr="00773FA3">
              <w:rPr>
                <w:b/>
                <w:sz w:val="18"/>
              </w:rPr>
              <w:br/>
              <w:t>Date Submitted</w:t>
            </w:r>
          </w:p>
        </w:tc>
        <w:tc>
          <w:tcPr>
            <w:tcW w:w="1418" w:type="dxa"/>
            <w:tcBorders>
              <w:top w:val="single" w:sz="4" w:space="0" w:color="auto"/>
              <w:left w:val="single" w:sz="4" w:space="0" w:color="auto"/>
              <w:bottom w:val="single" w:sz="4" w:space="0" w:color="auto"/>
              <w:right w:val="single" w:sz="4" w:space="0" w:color="auto"/>
            </w:tcBorders>
          </w:tcPr>
          <w:p w14:paraId="0777BF7A" w14:textId="77777777" w:rsidR="00D438C8" w:rsidRPr="00773FA3" w:rsidRDefault="00D438C8" w:rsidP="004079C5">
            <w:pPr>
              <w:spacing w:after="0"/>
              <w:jc w:val="center"/>
              <w:rPr>
                <w:b/>
                <w:sz w:val="18"/>
              </w:rPr>
            </w:pPr>
            <w:r w:rsidRPr="00773FA3">
              <w:rPr>
                <w:b/>
                <w:sz w:val="18"/>
              </w:rPr>
              <w:t>6</w:t>
            </w:r>
            <w:r w:rsidRPr="00773FA3">
              <w:rPr>
                <w:b/>
                <w:sz w:val="18"/>
              </w:rPr>
              <w:br/>
              <w:t>Status Complete (%)</w:t>
            </w:r>
          </w:p>
        </w:tc>
        <w:tc>
          <w:tcPr>
            <w:tcW w:w="1814" w:type="dxa"/>
            <w:tcBorders>
              <w:top w:val="single" w:sz="4" w:space="0" w:color="auto"/>
              <w:left w:val="single" w:sz="4" w:space="0" w:color="auto"/>
              <w:bottom w:val="single" w:sz="4" w:space="0" w:color="auto"/>
              <w:right w:val="single" w:sz="4" w:space="0" w:color="auto"/>
            </w:tcBorders>
          </w:tcPr>
          <w:p w14:paraId="17F96252" w14:textId="77777777" w:rsidR="00D438C8" w:rsidRPr="00773FA3" w:rsidRDefault="00D438C8" w:rsidP="004079C5">
            <w:pPr>
              <w:spacing w:after="0"/>
              <w:jc w:val="center"/>
              <w:rPr>
                <w:b/>
                <w:sz w:val="18"/>
              </w:rPr>
            </w:pPr>
            <w:r w:rsidRPr="00773FA3">
              <w:rPr>
                <w:b/>
                <w:sz w:val="18"/>
              </w:rPr>
              <w:t>7</w:t>
            </w:r>
            <w:r w:rsidRPr="00773FA3">
              <w:rPr>
                <w:b/>
                <w:sz w:val="18"/>
              </w:rPr>
              <w:br/>
              <w:t>Principal’s Rep.’s Confirmation</w:t>
            </w:r>
          </w:p>
        </w:tc>
      </w:tr>
      <w:tr w:rsidR="005B1A65" w:rsidRPr="00773FA3" w14:paraId="3F205F74" w14:textId="77777777" w:rsidTr="007B134B">
        <w:tc>
          <w:tcPr>
            <w:tcW w:w="1696" w:type="dxa"/>
            <w:tcBorders>
              <w:bottom w:val="nil"/>
            </w:tcBorders>
          </w:tcPr>
          <w:p w14:paraId="3E79B87A" w14:textId="556655B1" w:rsidR="005B1A65" w:rsidRPr="00D21FA3" w:rsidRDefault="005B1A65" w:rsidP="00D21FA3">
            <w:pPr>
              <w:spacing w:after="0"/>
              <w:jc w:val="left"/>
              <w:rPr>
                <w:sz w:val="18"/>
              </w:rPr>
            </w:pPr>
            <w:r w:rsidRPr="00D21FA3">
              <w:rPr>
                <w:sz w:val="18"/>
              </w:rPr>
              <w:t>Contract Documentation</w:t>
            </w:r>
          </w:p>
        </w:tc>
        <w:tc>
          <w:tcPr>
            <w:tcW w:w="3232" w:type="dxa"/>
            <w:tcBorders>
              <w:bottom w:val="nil"/>
            </w:tcBorders>
          </w:tcPr>
          <w:p w14:paraId="5EA6F1FE" w14:textId="73417B3A" w:rsidR="005B1A65" w:rsidRPr="00773FA3" w:rsidRDefault="005B1A65" w:rsidP="00D21FA3">
            <w:pPr>
              <w:spacing w:after="0"/>
              <w:jc w:val="left"/>
              <w:rPr>
                <w:sz w:val="18"/>
              </w:rPr>
            </w:pPr>
            <w:r w:rsidRPr="00773FA3">
              <w:rPr>
                <w:sz w:val="18"/>
              </w:rPr>
              <w:t>Tender estimate report</w:t>
            </w:r>
          </w:p>
        </w:tc>
        <w:tc>
          <w:tcPr>
            <w:tcW w:w="1588" w:type="dxa"/>
            <w:tcBorders>
              <w:bottom w:val="nil"/>
            </w:tcBorders>
          </w:tcPr>
          <w:p w14:paraId="459E76AA" w14:textId="5D24FFD2" w:rsidR="005B1A65" w:rsidRPr="00773FA3" w:rsidRDefault="005B1A65" w:rsidP="00D21FA3">
            <w:pPr>
              <w:spacing w:after="0"/>
              <w:jc w:val="left"/>
              <w:rPr>
                <w:sz w:val="18"/>
              </w:rPr>
            </w:pPr>
            <w:r w:rsidRPr="00773FA3">
              <w:rPr>
                <w:sz w:val="18"/>
              </w:rPr>
              <w:t>Principal’s Representative</w:t>
            </w:r>
          </w:p>
        </w:tc>
        <w:tc>
          <w:tcPr>
            <w:tcW w:w="3118" w:type="dxa"/>
            <w:tcBorders>
              <w:bottom w:val="nil"/>
            </w:tcBorders>
          </w:tcPr>
          <w:p w14:paraId="6B3B25FB" w14:textId="77777777" w:rsidR="005B1A65" w:rsidRPr="00773FA3" w:rsidRDefault="005B1A65" w:rsidP="00D21FA3">
            <w:pPr>
              <w:spacing w:after="0"/>
              <w:jc w:val="left"/>
              <w:rPr>
                <w:sz w:val="18"/>
              </w:rPr>
            </w:pPr>
          </w:p>
        </w:tc>
        <w:tc>
          <w:tcPr>
            <w:tcW w:w="1276" w:type="dxa"/>
            <w:tcBorders>
              <w:bottom w:val="nil"/>
            </w:tcBorders>
          </w:tcPr>
          <w:p w14:paraId="572D004C" w14:textId="77777777" w:rsidR="005B1A65" w:rsidRPr="00773FA3" w:rsidRDefault="005B1A65" w:rsidP="00D21FA3">
            <w:pPr>
              <w:spacing w:after="0"/>
              <w:jc w:val="left"/>
              <w:rPr>
                <w:sz w:val="18"/>
              </w:rPr>
            </w:pPr>
          </w:p>
        </w:tc>
        <w:tc>
          <w:tcPr>
            <w:tcW w:w="1418" w:type="dxa"/>
            <w:tcBorders>
              <w:bottom w:val="nil"/>
            </w:tcBorders>
          </w:tcPr>
          <w:p w14:paraId="74715606" w14:textId="77777777" w:rsidR="005B1A65" w:rsidRPr="00773FA3" w:rsidRDefault="005B1A65" w:rsidP="00D21FA3">
            <w:pPr>
              <w:spacing w:after="0"/>
              <w:jc w:val="left"/>
              <w:rPr>
                <w:sz w:val="18"/>
              </w:rPr>
            </w:pPr>
          </w:p>
        </w:tc>
        <w:tc>
          <w:tcPr>
            <w:tcW w:w="1814" w:type="dxa"/>
            <w:tcBorders>
              <w:bottom w:val="nil"/>
            </w:tcBorders>
          </w:tcPr>
          <w:p w14:paraId="3AFE0C08" w14:textId="77777777" w:rsidR="005B1A65" w:rsidRPr="00773FA3" w:rsidRDefault="005B1A65" w:rsidP="00D21FA3">
            <w:pPr>
              <w:spacing w:after="0"/>
              <w:jc w:val="left"/>
              <w:rPr>
                <w:sz w:val="18"/>
              </w:rPr>
            </w:pPr>
          </w:p>
        </w:tc>
      </w:tr>
      <w:tr w:rsidR="00BC4026" w:rsidRPr="00773FA3" w14:paraId="17EB49CE" w14:textId="77777777" w:rsidTr="00D21FA3">
        <w:tc>
          <w:tcPr>
            <w:tcW w:w="1696" w:type="dxa"/>
            <w:tcBorders>
              <w:top w:val="nil"/>
              <w:bottom w:val="nil"/>
            </w:tcBorders>
          </w:tcPr>
          <w:p w14:paraId="65DB4BB0" w14:textId="77777777" w:rsidR="00BC4026" w:rsidRPr="00773FA3" w:rsidRDefault="00BC4026" w:rsidP="004079C5">
            <w:pPr>
              <w:spacing w:after="0"/>
              <w:jc w:val="left"/>
              <w:rPr>
                <w:sz w:val="18"/>
              </w:rPr>
            </w:pPr>
          </w:p>
        </w:tc>
        <w:tc>
          <w:tcPr>
            <w:tcW w:w="3232" w:type="dxa"/>
            <w:tcBorders>
              <w:top w:val="single" w:sz="4" w:space="0" w:color="auto"/>
              <w:bottom w:val="single" w:sz="4" w:space="0" w:color="auto"/>
            </w:tcBorders>
          </w:tcPr>
          <w:p w14:paraId="28F39ACC" w14:textId="05EB3DD1" w:rsidR="00BC4026" w:rsidRPr="00773FA3" w:rsidRDefault="00BC4026" w:rsidP="004079C5">
            <w:pPr>
              <w:spacing w:after="0"/>
              <w:jc w:val="left"/>
              <w:rPr>
                <w:sz w:val="18"/>
              </w:rPr>
            </w:pPr>
            <w:r>
              <w:rPr>
                <w:sz w:val="18"/>
              </w:rPr>
              <w:t>Completed sustainability reporting documents</w:t>
            </w:r>
            <w:r w:rsidR="00F84BB7">
              <w:rPr>
                <w:sz w:val="18"/>
              </w:rPr>
              <w:t xml:space="preserve"> and specification</w:t>
            </w:r>
          </w:p>
        </w:tc>
        <w:tc>
          <w:tcPr>
            <w:tcW w:w="1588" w:type="dxa"/>
            <w:tcBorders>
              <w:top w:val="single" w:sz="4" w:space="0" w:color="auto"/>
              <w:bottom w:val="single" w:sz="4" w:space="0" w:color="auto"/>
            </w:tcBorders>
          </w:tcPr>
          <w:p w14:paraId="24864141" w14:textId="77777777" w:rsidR="00BC4026" w:rsidRPr="00773FA3" w:rsidRDefault="00BC4026" w:rsidP="004079C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4D82167B" w14:textId="77777777" w:rsidR="00BC4026" w:rsidRPr="00773FA3" w:rsidRDefault="00BC4026" w:rsidP="004079C5">
            <w:pPr>
              <w:spacing w:after="0"/>
              <w:jc w:val="left"/>
              <w:rPr>
                <w:sz w:val="18"/>
              </w:rPr>
            </w:pPr>
          </w:p>
        </w:tc>
        <w:tc>
          <w:tcPr>
            <w:tcW w:w="1276" w:type="dxa"/>
            <w:tcBorders>
              <w:top w:val="single" w:sz="4" w:space="0" w:color="auto"/>
              <w:bottom w:val="single" w:sz="4" w:space="0" w:color="auto"/>
            </w:tcBorders>
          </w:tcPr>
          <w:p w14:paraId="12A54B8C" w14:textId="77777777" w:rsidR="00BC4026" w:rsidRPr="00773FA3" w:rsidRDefault="00BC4026" w:rsidP="004079C5">
            <w:pPr>
              <w:spacing w:after="0"/>
              <w:jc w:val="left"/>
              <w:rPr>
                <w:sz w:val="18"/>
              </w:rPr>
            </w:pPr>
          </w:p>
        </w:tc>
        <w:tc>
          <w:tcPr>
            <w:tcW w:w="1418" w:type="dxa"/>
            <w:tcBorders>
              <w:top w:val="single" w:sz="4" w:space="0" w:color="auto"/>
              <w:bottom w:val="single" w:sz="4" w:space="0" w:color="auto"/>
            </w:tcBorders>
          </w:tcPr>
          <w:p w14:paraId="6A4FEBAF" w14:textId="77777777" w:rsidR="00BC4026" w:rsidRPr="00773FA3" w:rsidRDefault="00BC4026" w:rsidP="004079C5">
            <w:pPr>
              <w:spacing w:after="0"/>
              <w:jc w:val="left"/>
              <w:rPr>
                <w:sz w:val="18"/>
              </w:rPr>
            </w:pPr>
          </w:p>
        </w:tc>
        <w:tc>
          <w:tcPr>
            <w:tcW w:w="1814" w:type="dxa"/>
            <w:tcBorders>
              <w:top w:val="single" w:sz="4" w:space="0" w:color="auto"/>
              <w:bottom w:val="single" w:sz="4" w:space="0" w:color="auto"/>
            </w:tcBorders>
          </w:tcPr>
          <w:p w14:paraId="171190C3" w14:textId="77777777" w:rsidR="00BC4026" w:rsidRPr="00773FA3" w:rsidRDefault="00BC4026" w:rsidP="004079C5">
            <w:pPr>
              <w:spacing w:after="0"/>
              <w:jc w:val="left"/>
              <w:rPr>
                <w:sz w:val="18"/>
              </w:rPr>
            </w:pPr>
          </w:p>
        </w:tc>
      </w:tr>
      <w:tr w:rsidR="005B1A65" w:rsidRPr="00773FA3" w14:paraId="18D7D2E5" w14:textId="77777777" w:rsidTr="00D21FA3">
        <w:tc>
          <w:tcPr>
            <w:tcW w:w="1696" w:type="dxa"/>
            <w:tcBorders>
              <w:top w:val="nil"/>
              <w:bottom w:val="nil"/>
            </w:tcBorders>
          </w:tcPr>
          <w:p w14:paraId="45931BE7" w14:textId="77777777" w:rsidR="005B1A65" w:rsidRPr="00773FA3" w:rsidRDefault="005B1A65" w:rsidP="004079C5">
            <w:pPr>
              <w:spacing w:after="0"/>
              <w:jc w:val="left"/>
            </w:pPr>
          </w:p>
        </w:tc>
        <w:tc>
          <w:tcPr>
            <w:tcW w:w="3232" w:type="dxa"/>
            <w:tcBorders>
              <w:bottom w:val="single" w:sz="4" w:space="0" w:color="auto"/>
            </w:tcBorders>
          </w:tcPr>
          <w:p w14:paraId="37A24795" w14:textId="77777777" w:rsidR="005B1A65" w:rsidRPr="00773FA3" w:rsidRDefault="005B1A65" w:rsidP="004079C5">
            <w:pPr>
              <w:spacing w:after="0"/>
              <w:jc w:val="left"/>
              <w:rPr>
                <w:sz w:val="18"/>
              </w:rPr>
            </w:pPr>
            <w:r w:rsidRPr="00773FA3">
              <w:rPr>
                <w:sz w:val="18"/>
              </w:rPr>
              <w:t>Complete package for BTS design review.</w:t>
            </w:r>
          </w:p>
        </w:tc>
        <w:tc>
          <w:tcPr>
            <w:tcW w:w="1588" w:type="dxa"/>
            <w:tcBorders>
              <w:bottom w:val="single" w:sz="4" w:space="0" w:color="auto"/>
            </w:tcBorders>
          </w:tcPr>
          <w:p w14:paraId="67A0F0B9" w14:textId="77777777" w:rsidR="005B1A65" w:rsidRPr="00773FA3" w:rsidRDefault="005B1A65" w:rsidP="004079C5">
            <w:pPr>
              <w:spacing w:after="0"/>
              <w:jc w:val="left"/>
              <w:rPr>
                <w:sz w:val="18"/>
              </w:rPr>
            </w:pPr>
            <w:r w:rsidRPr="00773FA3">
              <w:rPr>
                <w:sz w:val="18"/>
              </w:rPr>
              <w:t>Principal’s Representative</w:t>
            </w:r>
          </w:p>
        </w:tc>
        <w:tc>
          <w:tcPr>
            <w:tcW w:w="3118" w:type="dxa"/>
            <w:tcBorders>
              <w:bottom w:val="single" w:sz="4" w:space="0" w:color="auto"/>
            </w:tcBorders>
          </w:tcPr>
          <w:p w14:paraId="243FE1FE" w14:textId="60D219F0" w:rsidR="005B1A65" w:rsidRPr="00773FA3" w:rsidRDefault="005B1A65" w:rsidP="004079C5">
            <w:pPr>
              <w:spacing w:after="0"/>
              <w:jc w:val="left"/>
              <w:rPr>
                <w:sz w:val="18"/>
              </w:rPr>
            </w:pPr>
            <w:r w:rsidRPr="00773FA3">
              <w:rPr>
                <w:sz w:val="18"/>
              </w:rPr>
              <w:t>Where applicable. As directed by the Principal’s Representative</w:t>
            </w:r>
          </w:p>
        </w:tc>
        <w:tc>
          <w:tcPr>
            <w:tcW w:w="1276" w:type="dxa"/>
            <w:tcBorders>
              <w:bottom w:val="single" w:sz="4" w:space="0" w:color="auto"/>
            </w:tcBorders>
          </w:tcPr>
          <w:p w14:paraId="41CD9F9F" w14:textId="77777777" w:rsidR="005B1A65" w:rsidRPr="00773FA3" w:rsidRDefault="005B1A65" w:rsidP="004079C5">
            <w:pPr>
              <w:spacing w:after="0"/>
              <w:jc w:val="left"/>
              <w:rPr>
                <w:sz w:val="18"/>
              </w:rPr>
            </w:pPr>
          </w:p>
        </w:tc>
        <w:tc>
          <w:tcPr>
            <w:tcW w:w="1418" w:type="dxa"/>
            <w:tcBorders>
              <w:bottom w:val="single" w:sz="4" w:space="0" w:color="auto"/>
            </w:tcBorders>
          </w:tcPr>
          <w:p w14:paraId="08716225" w14:textId="77777777" w:rsidR="005B1A65" w:rsidRPr="00773FA3" w:rsidRDefault="005B1A65" w:rsidP="004079C5">
            <w:pPr>
              <w:spacing w:after="0"/>
              <w:jc w:val="left"/>
              <w:rPr>
                <w:sz w:val="18"/>
              </w:rPr>
            </w:pPr>
          </w:p>
        </w:tc>
        <w:tc>
          <w:tcPr>
            <w:tcW w:w="1814" w:type="dxa"/>
            <w:tcBorders>
              <w:bottom w:val="single" w:sz="4" w:space="0" w:color="auto"/>
            </w:tcBorders>
          </w:tcPr>
          <w:p w14:paraId="00CECE95" w14:textId="77777777" w:rsidR="005B1A65" w:rsidRPr="00773FA3" w:rsidRDefault="005B1A65" w:rsidP="004079C5">
            <w:pPr>
              <w:spacing w:after="0"/>
              <w:jc w:val="left"/>
              <w:rPr>
                <w:sz w:val="18"/>
              </w:rPr>
            </w:pPr>
          </w:p>
        </w:tc>
      </w:tr>
      <w:tr w:rsidR="00773FA3" w:rsidRPr="00773FA3" w14:paraId="4FC84EB9" w14:textId="77777777" w:rsidTr="00D21FA3">
        <w:tc>
          <w:tcPr>
            <w:tcW w:w="1696" w:type="dxa"/>
            <w:tcBorders>
              <w:top w:val="nil"/>
              <w:bottom w:val="nil"/>
            </w:tcBorders>
          </w:tcPr>
          <w:p w14:paraId="3DED7977" w14:textId="77777777" w:rsidR="00773FA3" w:rsidRPr="00773FA3" w:rsidRDefault="00773FA3" w:rsidP="004079C5">
            <w:pPr>
              <w:spacing w:after="0"/>
              <w:jc w:val="left"/>
              <w:rPr>
                <w:sz w:val="18"/>
              </w:rPr>
            </w:pPr>
          </w:p>
        </w:tc>
        <w:tc>
          <w:tcPr>
            <w:tcW w:w="3232" w:type="dxa"/>
            <w:tcBorders>
              <w:top w:val="single" w:sz="4" w:space="0" w:color="auto"/>
              <w:bottom w:val="single" w:sz="4" w:space="0" w:color="auto"/>
            </w:tcBorders>
          </w:tcPr>
          <w:p w14:paraId="5A5994DC" w14:textId="77777777" w:rsidR="00773FA3" w:rsidRPr="00773FA3" w:rsidRDefault="00773FA3" w:rsidP="004079C5">
            <w:pPr>
              <w:spacing w:after="0"/>
              <w:jc w:val="left"/>
              <w:rPr>
                <w:sz w:val="18"/>
              </w:rPr>
            </w:pPr>
            <w:r w:rsidRPr="00773FA3">
              <w:rPr>
                <w:sz w:val="18"/>
              </w:rPr>
              <w:t>Completed BTS design review response form.</w:t>
            </w:r>
          </w:p>
        </w:tc>
        <w:tc>
          <w:tcPr>
            <w:tcW w:w="1588" w:type="dxa"/>
            <w:tcBorders>
              <w:top w:val="single" w:sz="4" w:space="0" w:color="auto"/>
              <w:bottom w:val="single" w:sz="4" w:space="0" w:color="auto"/>
            </w:tcBorders>
          </w:tcPr>
          <w:p w14:paraId="39B09277" w14:textId="77777777" w:rsidR="00773FA3" w:rsidRPr="00773FA3" w:rsidRDefault="00773FA3" w:rsidP="004079C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45EFB134" w14:textId="7E70F614" w:rsidR="00773FA3" w:rsidRPr="00773FA3" w:rsidRDefault="009328F2" w:rsidP="004079C5">
            <w:pPr>
              <w:spacing w:after="0"/>
              <w:jc w:val="left"/>
              <w:rPr>
                <w:sz w:val="18"/>
              </w:rPr>
            </w:pPr>
            <w:r w:rsidRPr="00773FA3">
              <w:rPr>
                <w:sz w:val="18"/>
              </w:rPr>
              <w:t>Where applicable. As directed by the Principal’s Representative</w:t>
            </w:r>
          </w:p>
        </w:tc>
        <w:tc>
          <w:tcPr>
            <w:tcW w:w="1276" w:type="dxa"/>
            <w:tcBorders>
              <w:top w:val="single" w:sz="4" w:space="0" w:color="auto"/>
              <w:bottom w:val="single" w:sz="4" w:space="0" w:color="auto"/>
            </w:tcBorders>
          </w:tcPr>
          <w:p w14:paraId="176DE6CB" w14:textId="77777777" w:rsidR="00773FA3" w:rsidRPr="00773FA3" w:rsidRDefault="00773FA3" w:rsidP="004079C5">
            <w:pPr>
              <w:spacing w:after="0"/>
              <w:jc w:val="left"/>
              <w:rPr>
                <w:sz w:val="18"/>
              </w:rPr>
            </w:pPr>
          </w:p>
        </w:tc>
        <w:tc>
          <w:tcPr>
            <w:tcW w:w="1418" w:type="dxa"/>
            <w:tcBorders>
              <w:top w:val="single" w:sz="4" w:space="0" w:color="auto"/>
              <w:bottom w:val="single" w:sz="4" w:space="0" w:color="auto"/>
            </w:tcBorders>
          </w:tcPr>
          <w:p w14:paraId="6E3BB77C" w14:textId="77777777" w:rsidR="00773FA3" w:rsidRPr="00773FA3" w:rsidRDefault="00773FA3" w:rsidP="004079C5">
            <w:pPr>
              <w:spacing w:after="0"/>
              <w:jc w:val="left"/>
              <w:rPr>
                <w:sz w:val="18"/>
              </w:rPr>
            </w:pPr>
          </w:p>
        </w:tc>
        <w:tc>
          <w:tcPr>
            <w:tcW w:w="1814" w:type="dxa"/>
            <w:tcBorders>
              <w:top w:val="single" w:sz="4" w:space="0" w:color="auto"/>
              <w:bottom w:val="single" w:sz="4" w:space="0" w:color="auto"/>
            </w:tcBorders>
          </w:tcPr>
          <w:p w14:paraId="03FB03AA" w14:textId="77777777" w:rsidR="00773FA3" w:rsidRPr="00773FA3" w:rsidRDefault="00773FA3" w:rsidP="004079C5">
            <w:pPr>
              <w:spacing w:after="0"/>
              <w:jc w:val="left"/>
              <w:rPr>
                <w:sz w:val="18"/>
              </w:rPr>
            </w:pPr>
          </w:p>
        </w:tc>
      </w:tr>
      <w:tr w:rsidR="005B1A65" w:rsidRPr="00773FA3" w14:paraId="7720D6FC" w14:textId="77777777" w:rsidTr="00D21FA3">
        <w:tc>
          <w:tcPr>
            <w:tcW w:w="1696" w:type="dxa"/>
            <w:tcBorders>
              <w:top w:val="nil"/>
              <w:bottom w:val="nil"/>
            </w:tcBorders>
          </w:tcPr>
          <w:p w14:paraId="57FAC918" w14:textId="77777777" w:rsidR="005B1A65" w:rsidRPr="00773FA3" w:rsidRDefault="005B1A65" w:rsidP="00D21FA3">
            <w:pPr>
              <w:spacing w:after="0"/>
              <w:jc w:val="left"/>
              <w:rPr>
                <w:sz w:val="18"/>
              </w:rPr>
            </w:pPr>
          </w:p>
        </w:tc>
        <w:tc>
          <w:tcPr>
            <w:tcW w:w="3232" w:type="dxa"/>
            <w:tcBorders>
              <w:top w:val="single" w:sz="4" w:space="0" w:color="auto"/>
              <w:bottom w:val="single" w:sz="4" w:space="0" w:color="auto"/>
            </w:tcBorders>
          </w:tcPr>
          <w:p w14:paraId="141AA631" w14:textId="3A7F43BB" w:rsidR="005B1A65" w:rsidRPr="00773FA3" w:rsidRDefault="005B1A65" w:rsidP="00D21FA3">
            <w:pPr>
              <w:spacing w:after="0"/>
              <w:jc w:val="left"/>
              <w:rPr>
                <w:sz w:val="18"/>
              </w:rPr>
            </w:pPr>
            <w:r w:rsidRPr="00773FA3">
              <w:rPr>
                <w:sz w:val="18"/>
              </w:rPr>
              <w:t>Written confirmation that an independent structural design check has been carried out</w:t>
            </w:r>
          </w:p>
        </w:tc>
        <w:tc>
          <w:tcPr>
            <w:tcW w:w="1588" w:type="dxa"/>
            <w:tcBorders>
              <w:top w:val="single" w:sz="4" w:space="0" w:color="auto"/>
              <w:bottom w:val="single" w:sz="4" w:space="0" w:color="auto"/>
            </w:tcBorders>
          </w:tcPr>
          <w:p w14:paraId="5D6659E0" w14:textId="1BABC6DA" w:rsidR="005B1A65" w:rsidRPr="00773FA3" w:rsidRDefault="005B1A65" w:rsidP="00D21FA3">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3A92C96E" w14:textId="77777777" w:rsidR="005B1A65" w:rsidRPr="00773FA3" w:rsidRDefault="005B1A65" w:rsidP="00D21FA3">
            <w:pPr>
              <w:spacing w:after="0"/>
              <w:jc w:val="left"/>
              <w:rPr>
                <w:sz w:val="18"/>
              </w:rPr>
            </w:pPr>
          </w:p>
        </w:tc>
        <w:tc>
          <w:tcPr>
            <w:tcW w:w="1276" w:type="dxa"/>
            <w:tcBorders>
              <w:top w:val="single" w:sz="4" w:space="0" w:color="auto"/>
              <w:bottom w:val="single" w:sz="4" w:space="0" w:color="auto"/>
            </w:tcBorders>
          </w:tcPr>
          <w:p w14:paraId="2C465FBF" w14:textId="77777777" w:rsidR="005B1A65" w:rsidRPr="00773FA3" w:rsidRDefault="005B1A65" w:rsidP="00D21FA3">
            <w:pPr>
              <w:spacing w:after="0"/>
              <w:jc w:val="left"/>
              <w:rPr>
                <w:sz w:val="18"/>
              </w:rPr>
            </w:pPr>
          </w:p>
        </w:tc>
        <w:tc>
          <w:tcPr>
            <w:tcW w:w="1418" w:type="dxa"/>
            <w:tcBorders>
              <w:top w:val="single" w:sz="4" w:space="0" w:color="auto"/>
              <w:bottom w:val="single" w:sz="4" w:space="0" w:color="auto"/>
            </w:tcBorders>
          </w:tcPr>
          <w:p w14:paraId="22D3F39C" w14:textId="77777777" w:rsidR="005B1A65" w:rsidRPr="00773FA3" w:rsidRDefault="005B1A65" w:rsidP="00D21FA3">
            <w:pPr>
              <w:spacing w:after="0"/>
              <w:jc w:val="left"/>
              <w:rPr>
                <w:sz w:val="18"/>
              </w:rPr>
            </w:pPr>
          </w:p>
        </w:tc>
        <w:tc>
          <w:tcPr>
            <w:tcW w:w="1814" w:type="dxa"/>
            <w:tcBorders>
              <w:top w:val="single" w:sz="4" w:space="0" w:color="auto"/>
              <w:bottom w:val="single" w:sz="4" w:space="0" w:color="auto"/>
            </w:tcBorders>
          </w:tcPr>
          <w:p w14:paraId="38357D9E" w14:textId="77777777" w:rsidR="005B1A65" w:rsidRPr="00773FA3" w:rsidRDefault="005B1A65" w:rsidP="00D21FA3">
            <w:pPr>
              <w:spacing w:after="0"/>
              <w:jc w:val="left"/>
              <w:rPr>
                <w:sz w:val="18"/>
              </w:rPr>
            </w:pPr>
          </w:p>
        </w:tc>
      </w:tr>
      <w:tr w:rsidR="00BC4026" w:rsidRPr="00773FA3" w14:paraId="15598C03" w14:textId="77777777" w:rsidTr="00D21FA3">
        <w:tc>
          <w:tcPr>
            <w:tcW w:w="1696" w:type="dxa"/>
            <w:tcBorders>
              <w:top w:val="nil"/>
              <w:bottom w:val="nil"/>
            </w:tcBorders>
          </w:tcPr>
          <w:p w14:paraId="56AFCF46" w14:textId="77777777" w:rsidR="00BC4026" w:rsidRPr="00773FA3" w:rsidRDefault="00BC4026" w:rsidP="005B1A65">
            <w:pPr>
              <w:spacing w:after="0"/>
              <w:jc w:val="left"/>
              <w:rPr>
                <w:sz w:val="18"/>
              </w:rPr>
            </w:pPr>
          </w:p>
        </w:tc>
        <w:tc>
          <w:tcPr>
            <w:tcW w:w="3232" w:type="dxa"/>
            <w:tcBorders>
              <w:top w:val="single" w:sz="4" w:space="0" w:color="auto"/>
              <w:bottom w:val="single" w:sz="4" w:space="0" w:color="auto"/>
            </w:tcBorders>
          </w:tcPr>
          <w:p w14:paraId="31AF83FA" w14:textId="3BDFE446" w:rsidR="00BC4026" w:rsidRPr="00773FA3" w:rsidRDefault="00BC4026" w:rsidP="005B1A65">
            <w:pPr>
              <w:spacing w:after="0"/>
              <w:jc w:val="left"/>
              <w:rPr>
                <w:sz w:val="18"/>
              </w:rPr>
            </w:pPr>
            <w:r>
              <w:rPr>
                <w:sz w:val="18"/>
              </w:rPr>
              <w:t>Completed schedule of items and products specified by example</w:t>
            </w:r>
          </w:p>
        </w:tc>
        <w:tc>
          <w:tcPr>
            <w:tcW w:w="1588" w:type="dxa"/>
            <w:tcBorders>
              <w:top w:val="single" w:sz="4" w:space="0" w:color="auto"/>
              <w:bottom w:val="single" w:sz="4" w:space="0" w:color="auto"/>
            </w:tcBorders>
          </w:tcPr>
          <w:p w14:paraId="3566D59A" w14:textId="1F487BC9" w:rsidR="00BC4026" w:rsidRPr="00773FA3" w:rsidRDefault="00BC4026" w:rsidP="005B1A6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451D4F3C" w14:textId="77777777" w:rsidR="00BC4026" w:rsidRPr="00773FA3" w:rsidRDefault="00BC4026" w:rsidP="005B1A65">
            <w:pPr>
              <w:spacing w:after="0"/>
              <w:jc w:val="left"/>
              <w:rPr>
                <w:sz w:val="18"/>
              </w:rPr>
            </w:pPr>
          </w:p>
        </w:tc>
        <w:tc>
          <w:tcPr>
            <w:tcW w:w="1276" w:type="dxa"/>
            <w:tcBorders>
              <w:top w:val="single" w:sz="4" w:space="0" w:color="auto"/>
              <w:bottom w:val="single" w:sz="4" w:space="0" w:color="auto"/>
            </w:tcBorders>
          </w:tcPr>
          <w:p w14:paraId="107585EB" w14:textId="77777777" w:rsidR="00BC4026" w:rsidRPr="00773FA3" w:rsidRDefault="00BC4026" w:rsidP="005B1A65">
            <w:pPr>
              <w:spacing w:after="0"/>
              <w:jc w:val="left"/>
              <w:rPr>
                <w:sz w:val="18"/>
              </w:rPr>
            </w:pPr>
          </w:p>
        </w:tc>
        <w:tc>
          <w:tcPr>
            <w:tcW w:w="1418" w:type="dxa"/>
            <w:tcBorders>
              <w:top w:val="single" w:sz="4" w:space="0" w:color="auto"/>
              <w:bottom w:val="single" w:sz="4" w:space="0" w:color="auto"/>
            </w:tcBorders>
          </w:tcPr>
          <w:p w14:paraId="079F490A" w14:textId="77777777" w:rsidR="00BC4026" w:rsidRPr="00773FA3" w:rsidRDefault="00BC4026" w:rsidP="005B1A65">
            <w:pPr>
              <w:spacing w:after="0"/>
              <w:jc w:val="left"/>
              <w:rPr>
                <w:sz w:val="18"/>
              </w:rPr>
            </w:pPr>
          </w:p>
        </w:tc>
        <w:tc>
          <w:tcPr>
            <w:tcW w:w="1814" w:type="dxa"/>
            <w:tcBorders>
              <w:top w:val="single" w:sz="4" w:space="0" w:color="auto"/>
              <w:bottom w:val="single" w:sz="4" w:space="0" w:color="auto"/>
            </w:tcBorders>
          </w:tcPr>
          <w:p w14:paraId="04C1AEBF" w14:textId="77777777" w:rsidR="00BC4026" w:rsidRPr="00773FA3" w:rsidRDefault="00BC4026" w:rsidP="005B1A65">
            <w:pPr>
              <w:spacing w:after="0"/>
              <w:jc w:val="left"/>
              <w:rPr>
                <w:sz w:val="18"/>
              </w:rPr>
            </w:pPr>
          </w:p>
        </w:tc>
      </w:tr>
      <w:tr w:rsidR="005B1A65" w:rsidRPr="00773FA3" w14:paraId="78C99B88" w14:textId="77777777" w:rsidTr="00D21FA3">
        <w:tc>
          <w:tcPr>
            <w:tcW w:w="1696" w:type="dxa"/>
            <w:tcBorders>
              <w:top w:val="nil"/>
              <w:bottom w:val="nil"/>
            </w:tcBorders>
          </w:tcPr>
          <w:p w14:paraId="1A92126A" w14:textId="77777777" w:rsidR="005B1A65" w:rsidRPr="00773FA3" w:rsidRDefault="005B1A65" w:rsidP="00D21FA3">
            <w:pPr>
              <w:spacing w:after="0"/>
              <w:jc w:val="left"/>
              <w:rPr>
                <w:sz w:val="18"/>
              </w:rPr>
            </w:pPr>
          </w:p>
        </w:tc>
        <w:tc>
          <w:tcPr>
            <w:tcW w:w="3232" w:type="dxa"/>
            <w:tcBorders>
              <w:top w:val="single" w:sz="4" w:space="0" w:color="auto"/>
              <w:bottom w:val="nil"/>
            </w:tcBorders>
          </w:tcPr>
          <w:p w14:paraId="70D92261" w14:textId="77777777" w:rsidR="005B1A65" w:rsidRPr="00773FA3" w:rsidRDefault="005B1A65" w:rsidP="00D21FA3">
            <w:pPr>
              <w:spacing w:after="0"/>
              <w:jc w:val="left"/>
              <w:rPr>
                <w:sz w:val="18"/>
              </w:rPr>
            </w:pPr>
            <w:r w:rsidRPr="00773FA3">
              <w:rPr>
                <w:sz w:val="18"/>
              </w:rPr>
              <w:t>Building permit documentation, including all drawings, specification, Certificate of Design Compliance, associated technical certification etc</w:t>
            </w:r>
          </w:p>
        </w:tc>
        <w:tc>
          <w:tcPr>
            <w:tcW w:w="1588" w:type="dxa"/>
            <w:tcBorders>
              <w:top w:val="single" w:sz="4" w:space="0" w:color="auto"/>
              <w:bottom w:val="nil"/>
            </w:tcBorders>
          </w:tcPr>
          <w:p w14:paraId="5508D414" w14:textId="4304C634" w:rsidR="005B1A65" w:rsidRPr="00773FA3" w:rsidRDefault="005B1A65" w:rsidP="00D21FA3">
            <w:pPr>
              <w:spacing w:after="0"/>
              <w:jc w:val="left"/>
              <w:rPr>
                <w:sz w:val="18"/>
              </w:rPr>
            </w:pPr>
            <w:r w:rsidRPr="00773FA3">
              <w:rPr>
                <w:sz w:val="18"/>
              </w:rPr>
              <w:t>Principal’s Representative</w:t>
            </w:r>
          </w:p>
        </w:tc>
        <w:tc>
          <w:tcPr>
            <w:tcW w:w="3118" w:type="dxa"/>
            <w:tcBorders>
              <w:top w:val="single" w:sz="4" w:space="0" w:color="auto"/>
              <w:bottom w:val="nil"/>
            </w:tcBorders>
          </w:tcPr>
          <w:p w14:paraId="4EBCF262" w14:textId="19B529B1" w:rsidR="005B1A65" w:rsidRPr="00773FA3" w:rsidRDefault="005B1A65" w:rsidP="00D21FA3">
            <w:pPr>
              <w:spacing w:after="0"/>
              <w:jc w:val="left"/>
              <w:rPr>
                <w:sz w:val="18"/>
              </w:rPr>
            </w:pPr>
            <w:r w:rsidRPr="00773FA3">
              <w:rPr>
                <w:sz w:val="18"/>
              </w:rPr>
              <w:t xml:space="preserve">All design documentation and certification required to apply for building permit in accordance with the </w:t>
            </w:r>
            <w:r w:rsidRPr="00773FA3">
              <w:rPr>
                <w:i/>
                <w:sz w:val="18"/>
              </w:rPr>
              <w:t>Building Act 2011</w:t>
            </w:r>
            <w:r w:rsidRPr="00773FA3">
              <w:rPr>
                <w:sz w:val="18"/>
              </w:rPr>
              <w:t>, Permit Authority and Building Commission requirements.</w:t>
            </w:r>
          </w:p>
        </w:tc>
        <w:tc>
          <w:tcPr>
            <w:tcW w:w="1276" w:type="dxa"/>
            <w:tcBorders>
              <w:top w:val="single" w:sz="4" w:space="0" w:color="auto"/>
              <w:bottom w:val="nil"/>
            </w:tcBorders>
          </w:tcPr>
          <w:p w14:paraId="41AB81C1" w14:textId="77777777" w:rsidR="005B1A65" w:rsidRPr="00773FA3" w:rsidRDefault="005B1A65" w:rsidP="00D21FA3">
            <w:pPr>
              <w:spacing w:after="0"/>
              <w:jc w:val="left"/>
              <w:rPr>
                <w:sz w:val="18"/>
              </w:rPr>
            </w:pPr>
          </w:p>
        </w:tc>
        <w:tc>
          <w:tcPr>
            <w:tcW w:w="1418" w:type="dxa"/>
            <w:tcBorders>
              <w:top w:val="single" w:sz="4" w:space="0" w:color="auto"/>
              <w:bottom w:val="nil"/>
            </w:tcBorders>
          </w:tcPr>
          <w:p w14:paraId="6B9D8F05" w14:textId="77777777" w:rsidR="005B1A65" w:rsidRPr="00773FA3" w:rsidRDefault="005B1A65" w:rsidP="00D21FA3">
            <w:pPr>
              <w:spacing w:after="0"/>
              <w:jc w:val="left"/>
              <w:rPr>
                <w:sz w:val="18"/>
              </w:rPr>
            </w:pPr>
          </w:p>
        </w:tc>
        <w:tc>
          <w:tcPr>
            <w:tcW w:w="1814" w:type="dxa"/>
            <w:tcBorders>
              <w:top w:val="single" w:sz="4" w:space="0" w:color="auto"/>
              <w:bottom w:val="nil"/>
            </w:tcBorders>
          </w:tcPr>
          <w:p w14:paraId="16849EB7" w14:textId="77777777" w:rsidR="005B1A65" w:rsidRPr="00773FA3" w:rsidRDefault="005B1A65" w:rsidP="00D21FA3">
            <w:pPr>
              <w:spacing w:after="0"/>
              <w:jc w:val="left"/>
              <w:rPr>
                <w:sz w:val="18"/>
              </w:rPr>
            </w:pPr>
          </w:p>
        </w:tc>
      </w:tr>
      <w:tr w:rsidR="00BC4026" w:rsidRPr="00773FA3" w14:paraId="6000310C" w14:textId="77777777" w:rsidTr="00D21FA3">
        <w:tc>
          <w:tcPr>
            <w:tcW w:w="1696" w:type="dxa"/>
            <w:vMerge w:val="restart"/>
            <w:tcBorders>
              <w:top w:val="nil"/>
            </w:tcBorders>
          </w:tcPr>
          <w:p w14:paraId="69BD14F7" w14:textId="1BED8795" w:rsidR="00BC4026" w:rsidRPr="00773FA3" w:rsidRDefault="00BC4026" w:rsidP="00D21FA3">
            <w:pPr>
              <w:spacing w:after="0"/>
              <w:jc w:val="left"/>
              <w:rPr>
                <w:sz w:val="18"/>
              </w:rPr>
            </w:pPr>
            <w:r>
              <w:rPr>
                <w:sz w:val="18"/>
              </w:rPr>
              <w:br/>
            </w:r>
          </w:p>
        </w:tc>
        <w:tc>
          <w:tcPr>
            <w:tcW w:w="3232" w:type="dxa"/>
            <w:vMerge w:val="restart"/>
            <w:tcBorders>
              <w:top w:val="single" w:sz="4" w:space="0" w:color="auto"/>
            </w:tcBorders>
          </w:tcPr>
          <w:p w14:paraId="71132921" w14:textId="4F4B0999" w:rsidR="00BC4026" w:rsidRPr="00773FA3" w:rsidRDefault="00BC4026" w:rsidP="00D21FA3">
            <w:pPr>
              <w:spacing w:after="0"/>
              <w:jc w:val="left"/>
              <w:rPr>
                <w:sz w:val="18"/>
              </w:rPr>
            </w:pPr>
            <w:r w:rsidRPr="00773FA3">
              <w:rPr>
                <w:sz w:val="18"/>
              </w:rPr>
              <w:t>Hard Copy of Tender Documents- Specifications &amp; Drawings &amp; Schedules</w:t>
            </w:r>
          </w:p>
        </w:tc>
        <w:tc>
          <w:tcPr>
            <w:tcW w:w="1588" w:type="dxa"/>
            <w:tcBorders>
              <w:top w:val="single" w:sz="4" w:space="0" w:color="auto"/>
              <w:bottom w:val="single" w:sz="4" w:space="0" w:color="auto"/>
            </w:tcBorders>
          </w:tcPr>
          <w:p w14:paraId="2BAFE70D" w14:textId="7B085D32" w:rsidR="00BC4026" w:rsidRPr="00773FA3" w:rsidRDefault="00BC4026" w:rsidP="00D21FA3">
            <w:pPr>
              <w:spacing w:after="0"/>
              <w:jc w:val="left"/>
              <w:rPr>
                <w:sz w:val="18"/>
              </w:rPr>
            </w:pPr>
            <w:r w:rsidRPr="00773FA3">
              <w:rPr>
                <w:sz w:val="18"/>
              </w:rPr>
              <w:t>Tender’s office</w:t>
            </w:r>
            <w:r>
              <w:rPr>
                <w:sz w:val="18"/>
              </w:rPr>
              <w:t xml:space="preserve"> </w:t>
            </w:r>
          </w:p>
        </w:tc>
        <w:tc>
          <w:tcPr>
            <w:tcW w:w="3118" w:type="dxa"/>
            <w:tcBorders>
              <w:top w:val="single" w:sz="4" w:space="0" w:color="auto"/>
              <w:bottom w:val="single" w:sz="4" w:space="0" w:color="auto"/>
            </w:tcBorders>
          </w:tcPr>
          <w:p w14:paraId="36F69964" w14:textId="7FEFD3F8" w:rsidR="00BC4026" w:rsidRPr="00773FA3" w:rsidRDefault="00BC4026" w:rsidP="00D21FA3">
            <w:pPr>
              <w:spacing w:after="0"/>
              <w:jc w:val="left"/>
              <w:rPr>
                <w:sz w:val="18"/>
              </w:rPr>
            </w:pPr>
          </w:p>
        </w:tc>
        <w:tc>
          <w:tcPr>
            <w:tcW w:w="1276" w:type="dxa"/>
            <w:tcBorders>
              <w:top w:val="single" w:sz="4" w:space="0" w:color="auto"/>
              <w:bottom w:val="single" w:sz="4" w:space="0" w:color="auto"/>
            </w:tcBorders>
          </w:tcPr>
          <w:p w14:paraId="6A51AB07" w14:textId="77777777" w:rsidR="00BC4026" w:rsidRPr="00773FA3" w:rsidRDefault="00BC4026" w:rsidP="00D21FA3">
            <w:pPr>
              <w:spacing w:after="0"/>
              <w:jc w:val="left"/>
              <w:rPr>
                <w:sz w:val="18"/>
              </w:rPr>
            </w:pPr>
          </w:p>
        </w:tc>
        <w:tc>
          <w:tcPr>
            <w:tcW w:w="1418" w:type="dxa"/>
            <w:tcBorders>
              <w:top w:val="single" w:sz="4" w:space="0" w:color="auto"/>
              <w:bottom w:val="single" w:sz="4" w:space="0" w:color="auto"/>
            </w:tcBorders>
          </w:tcPr>
          <w:p w14:paraId="5A1B186A" w14:textId="77777777" w:rsidR="00BC4026" w:rsidRPr="00773FA3" w:rsidRDefault="00BC4026" w:rsidP="00D21FA3">
            <w:pPr>
              <w:spacing w:after="0"/>
              <w:jc w:val="left"/>
              <w:rPr>
                <w:sz w:val="18"/>
              </w:rPr>
            </w:pPr>
          </w:p>
        </w:tc>
        <w:tc>
          <w:tcPr>
            <w:tcW w:w="1814" w:type="dxa"/>
            <w:tcBorders>
              <w:top w:val="single" w:sz="4" w:space="0" w:color="auto"/>
              <w:bottom w:val="single" w:sz="4" w:space="0" w:color="auto"/>
            </w:tcBorders>
          </w:tcPr>
          <w:p w14:paraId="5C84716C" w14:textId="77777777" w:rsidR="00BC4026" w:rsidRPr="00773FA3" w:rsidRDefault="00BC4026" w:rsidP="00D21FA3">
            <w:pPr>
              <w:spacing w:after="0"/>
              <w:jc w:val="left"/>
              <w:rPr>
                <w:sz w:val="18"/>
              </w:rPr>
            </w:pPr>
          </w:p>
        </w:tc>
      </w:tr>
      <w:tr w:rsidR="00BC4026" w:rsidRPr="00773FA3" w14:paraId="7F10D4B7" w14:textId="77777777" w:rsidTr="00D21FA3">
        <w:tc>
          <w:tcPr>
            <w:tcW w:w="1696" w:type="dxa"/>
            <w:vMerge/>
            <w:tcBorders>
              <w:top w:val="nil"/>
            </w:tcBorders>
          </w:tcPr>
          <w:p w14:paraId="555E0AD9" w14:textId="77777777" w:rsidR="00BC4026" w:rsidRDefault="00BC4026" w:rsidP="005B1A65">
            <w:pPr>
              <w:spacing w:after="0"/>
              <w:jc w:val="left"/>
              <w:rPr>
                <w:sz w:val="18"/>
              </w:rPr>
            </w:pPr>
          </w:p>
        </w:tc>
        <w:tc>
          <w:tcPr>
            <w:tcW w:w="3232" w:type="dxa"/>
            <w:vMerge/>
            <w:tcBorders>
              <w:bottom w:val="single" w:sz="4" w:space="0" w:color="auto"/>
            </w:tcBorders>
          </w:tcPr>
          <w:p w14:paraId="13D2FE93" w14:textId="77777777" w:rsidR="00BC4026" w:rsidRPr="00773FA3" w:rsidDel="005B1A65" w:rsidRDefault="00BC4026" w:rsidP="005B1A65">
            <w:pPr>
              <w:spacing w:after="0"/>
              <w:jc w:val="left"/>
              <w:rPr>
                <w:sz w:val="18"/>
              </w:rPr>
            </w:pPr>
          </w:p>
        </w:tc>
        <w:tc>
          <w:tcPr>
            <w:tcW w:w="1588" w:type="dxa"/>
            <w:tcBorders>
              <w:top w:val="single" w:sz="4" w:space="0" w:color="auto"/>
              <w:bottom w:val="single" w:sz="4" w:space="0" w:color="auto"/>
            </w:tcBorders>
          </w:tcPr>
          <w:p w14:paraId="207D1BC8" w14:textId="6BF947B1" w:rsidR="00BC4026" w:rsidRPr="00773FA3" w:rsidDel="005B1A65" w:rsidRDefault="00BC4026" w:rsidP="005B1A6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7A9F7AFB" w14:textId="542B5760" w:rsidR="00BC4026" w:rsidRPr="00773FA3" w:rsidDel="005B1A65" w:rsidRDefault="00BC4026" w:rsidP="005B1A65">
            <w:pPr>
              <w:spacing w:after="0"/>
              <w:jc w:val="left"/>
              <w:rPr>
                <w:sz w:val="18"/>
              </w:rPr>
            </w:pPr>
            <w:r w:rsidRPr="00773FA3">
              <w:rPr>
                <w:sz w:val="18"/>
              </w:rPr>
              <w:t>For the Formal Instrument of Agreement</w:t>
            </w:r>
          </w:p>
        </w:tc>
        <w:tc>
          <w:tcPr>
            <w:tcW w:w="1276" w:type="dxa"/>
            <w:tcBorders>
              <w:top w:val="single" w:sz="4" w:space="0" w:color="auto"/>
              <w:bottom w:val="single" w:sz="4" w:space="0" w:color="auto"/>
            </w:tcBorders>
          </w:tcPr>
          <w:p w14:paraId="533DD948" w14:textId="77777777" w:rsidR="00BC4026" w:rsidRPr="00773FA3" w:rsidDel="005B1A65" w:rsidRDefault="00BC4026" w:rsidP="005B1A65">
            <w:pPr>
              <w:spacing w:after="0"/>
              <w:jc w:val="left"/>
              <w:rPr>
                <w:sz w:val="18"/>
              </w:rPr>
            </w:pPr>
          </w:p>
        </w:tc>
        <w:tc>
          <w:tcPr>
            <w:tcW w:w="1418" w:type="dxa"/>
            <w:tcBorders>
              <w:top w:val="single" w:sz="4" w:space="0" w:color="auto"/>
              <w:bottom w:val="single" w:sz="4" w:space="0" w:color="auto"/>
            </w:tcBorders>
          </w:tcPr>
          <w:p w14:paraId="06C580CB" w14:textId="77777777" w:rsidR="00BC4026" w:rsidRPr="00773FA3" w:rsidRDefault="00BC4026" w:rsidP="005B1A65">
            <w:pPr>
              <w:spacing w:after="0"/>
              <w:jc w:val="left"/>
              <w:rPr>
                <w:sz w:val="18"/>
              </w:rPr>
            </w:pPr>
          </w:p>
        </w:tc>
        <w:tc>
          <w:tcPr>
            <w:tcW w:w="1814" w:type="dxa"/>
            <w:tcBorders>
              <w:top w:val="single" w:sz="4" w:space="0" w:color="auto"/>
              <w:bottom w:val="single" w:sz="4" w:space="0" w:color="auto"/>
            </w:tcBorders>
          </w:tcPr>
          <w:p w14:paraId="61EA92DB" w14:textId="77777777" w:rsidR="00BC4026" w:rsidRPr="00773FA3" w:rsidRDefault="00BC4026" w:rsidP="005B1A65">
            <w:pPr>
              <w:spacing w:after="0"/>
              <w:jc w:val="left"/>
              <w:rPr>
                <w:sz w:val="18"/>
              </w:rPr>
            </w:pPr>
          </w:p>
        </w:tc>
      </w:tr>
      <w:tr w:rsidR="00BC4026" w:rsidRPr="00773FA3" w14:paraId="4D212151" w14:textId="77777777" w:rsidTr="00D21FA3">
        <w:tc>
          <w:tcPr>
            <w:tcW w:w="1696" w:type="dxa"/>
            <w:vMerge/>
            <w:tcBorders>
              <w:top w:val="nil"/>
            </w:tcBorders>
          </w:tcPr>
          <w:p w14:paraId="2D43AE96" w14:textId="77777777" w:rsidR="00BC4026" w:rsidRPr="00773FA3" w:rsidRDefault="00BC4026" w:rsidP="005B1A65">
            <w:pPr>
              <w:spacing w:after="0"/>
              <w:jc w:val="left"/>
              <w:rPr>
                <w:sz w:val="18"/>
              </w:rPr>
            </w:pPr>
          </w:p>
        </w:tc>
        <w:tc>
          <w:tcPr>
            <w:tcW w:w="3232" w:type="dxa"/>
            <w:vMerge w:val="restart"/>
            <w:tcBorders>
              <w:top w:val="nil"/>
            </w:tcBorders>
          </w:tcPr>
          <w:p w14:paraId="188D6E89" w14:textId="20FFDAA3" w:rsidR="00BC4026" w:rsidRPr="00773FA3" w:rsidDel="005B1A65" w:rsidRDefault="00BC4026" w:rsidP="005B1A65">
            <w:pPr>
              <w:spacing w:after="0"/>
              <w:jc w:val="left"/>
              <w:rPr>
                <w:sz w:val="18"/>
              </w:rPr>
            </w:pPr>
            <w:r w:rsidRPr="00773FA3">
              <w:rPr>
                <w:sz w:val="18"/>
              </w:rPr>
              <w:t>Electronic Copy of Tender Documents- Specifications &amp; Drawings &amp; Schedules</w:t>
            </w:r>
          </w:p>
        </w:tc>
        <w:tc>
          <w:tcPr>
            <w:tcW w:w="1588" w:type="dxa"/>
            <w:tcBorders>
              <w:top w:val="nil"/>
              <w:bottom w:val="single" w:sz="4" w:space="0" w:color="auto"/>
            </w:tcBorders>
          </w:tcPr>
          <w:p w14:paraId="04D64089" w14:textId="5D2DBFB1" w:rsidR="00BC4026" w:rsidRPr="00773FA3" w:rsidDel="005B1A65" w:rsidRDefault="00BC4026" w:rsidP="005B1A65">
            <w:pPr>
              <w:spacing w:after="0"/>
              <w:jc w:val="left"/>
              <w:rPr>
                <w:sz w:val="18"/>
              </w:rPr>
            </w:pPr>
            <w:r>
              <w:rPr>
                <w:sz w:val="18"/>
              </w:rPr>
              <w:t xml:space="preserve">Tenders Office </w:t>
            </w:r>
          </w:p>
        </w:tc>
        <w:tc>
          <w:tcPr>
            <w:tcW w:w="3118" w:type="dxa"/>
            <w:tcBorders>
              <w:top w:val="nil"/>
              <w:bottom w:val="single" w:sz="4" w:space="0" w:color="auto"/>
            </w:tcBorders>
          </w:tcPr>
          <w:p w14:paraId="2A76752D" w14:textId="5AE76BE1" w:rsidR="00BC4026" w:rsidRPr="00773FA3" w:rsidDel="005B1A65" w:rsidRDefault="00BC4026" w:rsidP="005B1A65">
            <w:pPr>
              <w:spacing w:after="0"/>
              <w:jc w:val="left"/>
              <w:rPr>
                <w:sz w:val="18"/>
              </w:rPr>
            </w:pPr>
          </w:p>
        </w:tc>
        <w:tc>
          <w:tcPr>
            <w:tcW w:w="1276" w:type="dxa"/>
            <w:tcBorders>
              <w:top w:val="nil"/>
              <w:bottom w:val="single" w:sz="4" w:space="0" w:color="auto"/>
            </w:tcBorders>
          </w:tcPr>
          <w:p w14:paraId="1D7A1C09" w14:textId="77777777" w:rsidR="00BC4026" w:rsidRPr="00773FA3" w:rsidRDefault="00BC4026" w:rsidP="005B1A65">
            <w:pPr>
              <w:spacing w:after="0"/>
              <w:jc w:val="left"/>
              <w:rPr>
                <w:sz w:val="18"/>
              </w:rPr>
            </w:pPr>
          </w:p>
        </w:tc>
        <w:tc>
          <w:tcPr>
            <w:tcW w:w="1418" w:type="dxa"/>
            <w:tcBorders>
              <w:top w:val="nil"/>
              <w:bottom w:val="single" w:sz="4" w:space="0" w:color="auto"/>
            </w:tcBorders>
          </w:tcPr>
          <w:p w14:paraId="70925331" w14:textId="77777777" w:rsidR="00BC4026" w:rsidRPr="00773FA3" w:rsidRDefault="00BC4026" w:rsidP="005B1A65">
            <w:pPr>
              <w:spacing w:after="0"/>
              <w:jc w:val="left"/>
              <w:rPr>
                <w:sz w:val="18"/>
              </w:rPr>
            </w:pPr>
          </w:p>
        </w:tc>
        <w:tc>
          <w:tcPr>
            <w:tcW w:w="1814" w:type="dxa"/>
            <w:tcBorders>
              <w:top w:val="nil"/>
              <w:bottom w:val="single" w:sz="4" w:space="0" w:color="auto"/>
            </w:tcBorders>
          </w:tcPr>
          <w:p w14:paraId="388E7B68" w14:textId="77777777" w:rsidR="00BC4026" w:rsidRPr="00773FA3" w:rsidRDefault="00BC4026" w:rsidP="005B1A65">
            <w:pPr>
              <w:spacing w:after="0"/>
              <w:jc w:val="left"/>
              <w:rPr>
                <w:sz w:val="18"/>
              </w:rPr>
            </w:pPr>
          </w:p>
        </w:tc>
      </w:tr>
      <w:tr w:rsidR="00BC4026" w:rsidRPr="00773FA3" w14:paraId="6A608F02" w14:textId="77777777" w:rsidTr="00D21FA3">
        <w:tc>
          <w:tcPr>
            <w:tcW w:w="1696" w:type="dxa"/>
            <w:vMerge/>
            <w:tcBorders>
              <w:top w:val="nil"/>
            </w:tcBorders>
          </w:tcPr>
          <w:p w14:paraId="199CC37A" w14:textId="77777777" w:rsidR="00BC4026" w:rsidRPr="00773FA3" w:rsidRDefault="00BC4026" w:rsidP="005B1A65">
            <w:pPr>
              <w:spacing w:after="0"/>
              <w:jc w:val="left"/>
              <w:rPr>
                <w:sz w:val="18"/>
              </w:rPr>
            </w:pPr>
          </w:p>
        </w:tc>
        <w:tc>
          <w:tcPr>
            <w:tcW w:w="3232" w:type="dxa"/>
            <w:vMerge/>
            <w:tcBorders>
              <w:bottom w:val="single" w:sz="4" w:space="0" w:color="auto"/>
            </w:tcBorders>
          </w:tcPr>
          <w:p w14:paraId="2E03D62B" w14:textId="77777777" w:rsidR="00BC4026" w:rsidRPr="00773FA3" w:rsidRDefault="00BC4026" w:rsidP="005B1A65">
            <w:pPr>
              <w:spacing w:after="0"/>
              <w:jc w:val="left"/>
              <w:rPr>
                <w:sz w:val="18"/>
              </w:rPr>
            </w:pPr>
          </w:p>
        </w:tc>
        <w:tc>
          <w:tcPr>
            <w:tcW w:w="1588" w:type="dxa"/>
            <w:tcBorders>
              <w:top w:val="nil"/>
              <w:bottom w:val="single" w:sz="4" w:space="0" w:color="auto"/>
            </w:tcBorders>
          </w:tcPr>
          <w:p w14:paraId="643C07F6" w14:textId="3EFBCE7F" w:rsidR="00BC4026" w:rsidRDefault="00BC4026" w:rsidP="005B1A65">
            <w:pPr>
              <w:spacing w:after="0"/>
              <w:jc w:val="left"/>
              <w:rPr>
                <w:sz w:val="18"/>
              </w:rPr>
            </w:pPr>
            <w:r w:rsidRPr="00773FA3">
              <w:rPr>
                <w:sz w:val="18"/>
              </w:rPr>
              <w:t>Principal’s Leasing Consultant</w:t>
            </w:r>
          </w:p>
        </w:tc>
        <w:tc>
          <w:tcPr>
            <w:tcW w:w="3118" w:type="dxa"/>
            <w:tcBorders>
              <w:top w:val="nil"/>
              <w:bottom w:val="single" w:sz="4" w:space="0" w:color="auto"/>
            </w:tcBorders>
          </w:tcPr>
          <w:p w14:paraId="6E0A4820" w14:textId="2C3E692F" w:rsidR="00BC4026" w:rsidRPr="00773FA3" w:rsidRDefault="00BC4026" w:rsidP="005B1A65">
            <w:pPr>
              <w:spacing w:after="0"/>
              <w:jc w:val="left"/>
              <w:rPr>
                <w:sz w:val="18"/>
              </w:rPr>
            </w:pPr>
            <w:r w:rsidRPr="00773FA3">
              <w:rPr>
                <w:sz w:val="18"/>
              </w:rPr>
              <w:t xml:space="preserve">For landlord’s approval of the tenant’s </w:t>
            </w:r>
            <w:r w:rsidR="00236E06">
              <w:rPr>
                <w:sz w:val="18"/>
              </w:rPr>
              <w:t>fitout</w:t>
            </w:r>
            <w:r w:rsidRPr="00773FA3">
              <w:rPr>
                <w:sz w:val="18"/>
              </w:rPr>
              <w:t xml:space="preserve"> plans</w:t>
            </w:r>
          </w:p>
        </w:tc>
        <w:tc>
          <w:tcPr>
            <w:tcW w:w="1276" w:type="dxa"/>
            <w:tcBorders>
              <w:top w:val="nil"/>
              <w:bottom w:val="single" w:sz="4" w:space="0" w:color="auto"/>
            </w:tcBorders>
          </w:tcPr>
          <w:p w14:paraId="1B7DD2B6" w14:textId="77777777" w:rsidR="00BC4026" w:rsidRPr="00773FA3" w:rsidRDefault="00BC4026" w:rsidP="005B1A65">
            <w:pPr>
              <w:spacing w:after="0"/>
              <w:jc w:val="left"/>
              <w:rPr>
                <w:sz w:val="18"/>
              </w:rPr>
            </w:pPr>
          </w:p>
        </w:tc>
        <w:tc>
          <w:tcPr>
            <w:tcW w:w="1418" w:type="dxa"/>
            <w:tcBorders>
              <w:top w:val="nil"/>
              <w:bottom w:val="single" w:sz="4" w:space="0" w:color="auto"/>
            </w:tcBorders>
          </w:tcPr>
          <w:p w14:paraId="450956ED" w14:textId="77777777" w:rsidR="00BC4026" w:rsidRPr="00773FA3" w:rsidRDefault="00BC4026" w:rsidP="005B1A65">
            <w:pPr>
              <w:spacing w:after="0"/>
              <w:jc w:val="left"/>
              <w:rPr>
                <w:sz w:val="18"/>
              </w:rPr>
            </w:pPr>
          </w:p>
        </w:tc>
        <w:tc>
          <w:tcPr>
            <w:tcW w:w="1814" w:type="dxa"/>
            <w:tcBorders>
              <w:top w:val="nil"/>
              <w:bottom w:val="single" w:sz="4" w:space="0" w:color="auto"/>
            </w:tcBorders>
          </w:tcPr>
          <w:p w14:paraId="12588E87" w14:textId="77777777" w:rsidR="00BC4026" w:rsidRPr="00773FA3" w:rsidRDefault="00BC4026" w:rsidP="005B1A65">
            <w:pPr>
              <w:spacing w:after="0"/>
              <w:jc w:val="left"/>
              <w:rPr>
                <w:sz w:val="18"/>
              </w:rPr>
            </w:pPr>
          </w:p>
        </w:tc>
      </w:tr>
      <w:tr w:rsidR="005B1A65" w:rsidRPr="00773FA3" w14:paraId="5220DE10" w14:textId="77777777" w:rsidTr="00D21FA3">
        <w:tc>
          <w:tcPr>
            <w:tcW w:w="1696" w:type="dxa"/>
            <w:vMerge/>
            <w:tcBorders>
              <w:bottom w:val="nil"/>
            </w:tcBorders>
          </w:tcPr>
          <w:p w14:paraId="02667A05" w14:textId="77777777" w:rsidR="005B1A65" w:rsidRPr="00773FA3" w:rsidRDefault="005B1A65" w:rsidP="00D21FA3">
            <w:pPr>
              <w:spacing w:after="0"/>
              <w:jc w:val="left"/>
              <w:rPr>
                <w:sz w:val="18"/>
              </w:rPr>
            </w:pPr>
          </w:p>
        </w:tc>
        <w:tc>
          <w:tcPr>
            <w:tcW w:w="3232" w:type="dxa"/>
            <w:tcBorders>
              <w:top w:val="single" w:sz="4" w:space="0" w:color="auto"/>
              <w:bottom w:val="single" w:sz="4" w:space="0" w:color="auto"/>
            </w:tcBorders>
          </w:tcPr>
          <w:p w14:paraId="444E863F" w14:textId="1188FDDF" w:rsidR="005B1A65" w:rsidRPr="00D21FA3" w:rsidRDefault="005B1A65" w:rsidP="00D21FA3">
            <w:pPr>
              <w:spacing w:after="0"/>
              <w:jc w:val="left"/>
              <w:rPr>
                <w:sz w:val="18"/>
              </w:rPr>
            </w:pPr>
            <w:r w:rsidRPr="00D21FA3">
              <w:rPr>
                <w:sz w:val="18"/>
              </w:rPr>
              <w:t xml:space="preserve">Computer CADD documentation discs including a copy of the </w:t>
            </w:r>
            <w:r w:rsidRPr="00773FA3">
              <w:rPr>
                <w:sz w:val="18"/>
              </w:rPr>
              <w:lastRenderedPageBreak/>
              <w:t>s</w:t>
            </w:r>
            <w:r w:rsidRPr="00D21FA3">
              <w:rPr>
                <w:sz w:val="18"/>
              </w:rPr>
              <w:t xml:space="preserve">pecification and Bill of </w:t>
            </w:r>
            <w:r w:rsidRPr="00773FA3">
              <w:rPr>
                <w:sz w:val="18"/>
              </w:rPr>
              <w:t>Quantities</w:t>
            </w:r>
            <w:r w:rsidRPr="00D21FA3">
              <w:rPr>
                <w:sz w:val="18"/>
              </w:rPr>
              <w:t xml:space="preserve"> where included</w:t>
            </w:r>
          </w:p>
        </w:tc>
        <w:tc>
          <w:tcPr>
            <w:tcW w:w="1588" w:type="dxa"/>
            <w:tcBorders>
              <w:top w:val="single" w:sz="4" w:space="0" w:color="auto"/>
              <w:bottom w:val="single" w:sz="4" w:space="0" w:color="auto"/>
            </w:tcBorders>
          </w:tcPr>
          <w:p w14:paraId="5C0DB3BB" w14:textId="09EBC1EC" w:rsidR="005B1A65" w:rsidRPr="00773FA3" w:rsidRDefault="005B1A65" w:rsidP="00D21FA3">
            <w:pPr>
              <w:spacing w:after="0"/>
              <w:jc w:val="left"/>
              <w:rPr>
                <w:sz w:val="18"/>
              </w:rPr>
            </w:pPr>
            <w:r w:rsidRPr="00773FA3">
              <w:rPr>
                <w:sz w:val="18"/>
              </w:rPr>
              <w:lastRenderedPageBreak/>
              <w:t>Building Records Manager</w:t>
            </w:r>
          </w:p>
        </w:tc>
        <w:tc>
          <w:tcPr>
            <w:tcW w:w="3118" w:type="dxa"/>
            <w:tcBorders>
              <w:top w:val="single" w:sz="4" w:space="0" w:color="auto"/>
              <w:bottom w:val="single" w:sz="4" w:space="0" w:color="auto"/>
            </w:tcBorders>
          </w:tcPr>
          <w:p w14:paraId="564E28EF" w14:textId="4B058618" w:rsidR="005B1A65" w:rsidRPr="00773FA3" w:rsidRDefault="005B1A65" w:rsidP="00D21FA3">
            <w:pPr>
              <w:spacing w:after="0"/>
              <w:jc w:val="left"/>
              <w:rPr>
                <w:sz w:val="18"/>
              </w:rPr>
            </w:pPr>
            <w:r w:rsidRPr="00773FA3">
              <w:rPr>
                <w:sz w:val="18"/>
              </w:rPr>
              <w:t xml:space="preserve">Refer to the </w:t>
            </w:r>
            <w:r w:rsidR="00864639">
              <w:rPr>
                <w:sz w:val="18"/>
              </w:rPr>
              <w:t>DHW</w:t>
            </w:r>
            <w:r w:rsidR="00864639" w:rsidRPr="00773FA3">
              <w:rPr>
                <w:sz w:val="18"/>
              </w:rPr>
              <w:t xml:space="preserve"> </w:t>
            </w:r>
            <w:r w:rsidRPr="00773FA3">
              <w:rPr>
                <w:sz w:val="18"/>
              </w:rPr>
              <w:t xml:space="preserve">CADD Documentation Procedures Manual or detailed requirements and submit </w:t>
            </w:r>
            <w:r w:rsidRPr="00773FA3">
              <w:rPr>
                <w:sz w:val="18"/>
              </w:rPr>
              <w:lastRenderedPageBreak/>
              <w:t>copy of transmittal to Principal’s Rep.</w:t>
            </w:r>
          </w:p>
        </w:tc>
        <w:tc>
          <w:tcPr>
            <w:tcW w:w="1276" w:type="dxa"/>
            <w:tcBorders>
              <w:top w:val="single" w:sz="4" w:space="0" w:color="auto"/>
              <w:bottom w:val="single" w:sz="4" w:space="0" w:color="auto"/>
            </w:tcBorders>
          </w:tcPr>
          <w:p w14:paraId="0F854C38" w14:textId="77777777" w:rsidR="005B1A65" w:rsidRPr="00773FA3" w:rsidRDefault="005B1A65" w:rsidP="00D21FA3">
            <w:pPr>
              <w:spacing w:after="0"/>
              <w:jc w:val="left"/>
              <w:rPr>
                <w:sz w:val="18"/>
              </w:rPr>
            </w:pPr>
          </w:p>
        </w:tc>
        <w:tc>
          <w:tcPr>
            <w:tcW w:w="1418" w:type="dxa"/>
            <w:tcBorders>
              <w:top w:val="single" w:sz="4" w:space="0" w:color="auto"/>
              <w:bottom w:val="single" w:sz="4" w:space="0" w:color="auto"/>
            </w:tcBorders>
          </w:tcPr>
          <w:p w14:paraId="07C9A955" w14:textId="77777777" w:rsidR="005B1A65" w:rsidRPr="00773FA3" w:rsidRDefault="005B1A65" w:rsidP="00D21FA3">
            <w:pPr>
              <w:spacing w:after="0"/>
              <w:jc w:val="left"/>
              <w:rPr>
                <w:sz w:val="18"/>
              </w:rPr>
            </w:pPr>
          </w:p>
        </w:tc>
        <w:tc>
          <w:tcPr>
            <w:tcW w:w="1814" w:type="dxa"/>
            <w:tcBorders>
              <w:top w:val="single" w:sz="4" w:space="0" w:color="auto"/>
              <w:bottom w:val="single" w:sz="4" w:space="0" w:color="auto"/>
            </w:tcBorders>
          </w:tcPr>
          <w:p w14:paraId="5E71E311" w14:textId="77777777" w:rsidR="005B1A65" w:rsidRPr="00773FA3" w:rsidRDefault="005B1A65" w:rsidP="00D21FA3">
            <w:pPr>
              <w:spacing w:after="0"/>
              <w:jc w:val="left"/>
              <w:rPr>
                <w:sz w:val="18"/>
              </w:rPr>
            </w:pPr>
          </w:p>
        </w:tc>
      </w:tr>
      <w:tr w:rsidR="005B1A65" w:rsidRPr="00773FA3" w14:paraId="3741C60C" w14:textId="77777777" w:rsidTr="00D21FA3">
        <w:tc>
          <w:tcPr>
            <w:tcW w:w="1696" w:type="dxa"/>
            <w:tcBorders>
              <w:top w:val="nil"/>
              <w:bottom w:val="nil"/>
            </w:tcBorders>
          </w:tcPr>
          <w:p w14:paraId="7F844974" w14:textId="77777777" w:rsidR="005B1A65" w:rsidRPr="00773FA3" w:rsidRDefault="005B1A65" w:rsidP="005B1A65">
            <w:pPr>
              <w:spacing w:after="0"/>
              <w:jc w:val="left"/>
              <w:rPr>
                <w:sz w:val="18"/>
              </w:rPr>
            </w:pPr>
          </w:p>
        </w:tc>
        <w:tc>
          <w:tcPr>
            <w:tcW w:w="3232" w:type="dxa"/>
            <w:tcBorders>
              <w:top w:val="single" w:sz="4" w:space="0" w:color="auto"/>
              <w:bottom w:val="single" w:sz="4" w:space="0" w:color="auto"/>
            </w:tcBorders>
          </w:tcPr>
          <w:p w14:paraId="21241372" w14:textId="77777777" w:rsidR="005B1A65" w:rsidRPr="00773FA3" w:rsidRDefault="005B1A65" w:rsidP="005B1A65">
            <w:pPr>
              <w:spacing w:after="0"/>
              <w:jc w:val="left"/>
              <w:rPr>
                <w:sz w:val="18"/>
              </w:rPr>
            </w:pPr>
            <w:r w:rsidRPr="00773FA3">
              <w:rPr>
                <w:sz w:val="18"/>
              </w:rPr>
              <w:t>Drawing List (all disciplines)</w:t>
            </w:r>
          </w:p>
          <w:p w14:paraId="1102DAD5" w14:textId="77777777" w:rsidR="005B1A65" w:rsidRPr="00773FA3" w:rsidRDefault="005B1A65" w:rsidP="005B1A65">
            <w:pPr>
              <w:spacing w:after="0"/>
              <w:jc w:val="left"/>
              <w:rPr>
                <w:sz w:val="18"/>
              </w:rPr>
            </w:pPr>
          </w:p>
        </w:tc>
        <w:tc>
          <w:tcPr>
            <w:tcW w:w="1588" w:type="dxa"/>
            <w:tcBorders>
              <w:top w:val="single" w:sz="4" w:space="0" w:color="auto"/>
              <w:bottom w:val="single" w:sz="4" w:space="0" w:color="auto"/>
            </w:tcBorders>
          </w:tcPr>
          <w:p w14:paraId="3591E23D" w14:textId="1CDB901D" w:rsidR="005B1A65" w:rsidRPr="00773FA3" w:rsidDel="00DC0EA9" w:rsidRDefault="005B1A65" w:rsidP="005B1A65">
            <w:pPr>
              <w:spacing w:after="0"/>
              <w:jc w:val="left"/>
              <w:rPr>
                <w:sz w:val="18"/>
              </w:rPr>
            </w:pPr>
            <w:r w:rsidRPr="00773FA3">
              <w:rPr>
                <w:sz w:val="18"/>
              </w:rPr>
              <w:t>Building Records Manager</w:t>
            </w:r>
          </w:p>
        </w:tc>
        <w:tc>
          <w:tcPr>
            <w:tcW w:w="3118" w:type="dxa"/>
            <w:tcBorders>
              <w:top w:val="single" w:sz="4" w:space="0" w:color="auto"/>
              <w:bottom w:val="single" w:sz="4" w:space="0" w:color="auto"/>
            </w:tcBorders>
          </w:tcPr>
          <w:p w14:paraId="38A1153A" w14:textId="77777777" w:rsidR="005B1A65" w:rsidRPr="00773FA3" w:rsidRDefault="005B1A65" w:rsidP="005B1A65">
            <w:pPr>
              <w:spacing w:after="0"/>
              <w:jc w:val="left"/>
              <w:rPr>
                <w:sz w:val="18"/>
              </w:rPr>
            </w:pPr>
          </w:p>
        </w:tc>
        <w:tc>
          <w:tcPr>
            <w:tcW w:w="1276" w:type="dxa"/>
            <w:tcBorders>
              <w:top w:val="single" w:sz="4" w:space="0" w:color="auto"/>
              <w:bottom w:val="single" w:sz="4" w:space="0" w:color="auto"/>
            </w:tcBorders>
          </w:tcPr>
          <w:p w14:paraId="16B82E76" w14:textId="77777777" w:rsidR="005B1A65" w:rsidRPr="00773FA3" w:rsidRDefault="005B1A65" w:rsidP="005B1A65">
            <w:pPr>
              <w:spacing w:after="0"/>
              <w:jc w:val="left"/>
              <w:rPr>
                <w:sz w:val="18"/>
              </w:rPr>
            </w:pPr>
          </w:p>
        </w:tc>
        <w:tc>
          <w:tcPr>
            <w:tcW w:w="1418" w:type="dxa"/>
            <w:tcBorders>
              <w:top w:val="single" w:sz="4" w:space="0" w:color="auto"/>
              <w:bottom w:val="single" w:sz="4" w:space="0" w:color="auto"/>
            </w:tcBorders>
          </w:tcPr>
          <w:p w14:paraId="32DB16EC" w14:textId="77777777" w:rsidR="005B1A65" w:rsidRPr="00773FA3" w:rsidRDefault="005B1A65" w:rsidP="005B1A65">
            <w:pPr>
              <w:spacing w:after="0"/>
              <w:jc w:val="left"/>
              <w:rPr>
                <w:sz w:val="18"/>
              </w:rPr>
            </w:pPr>
          </w:p>
        </w:tc>
        <w:tc>
          <w:tcPr>
            <w:tcW w:w="1814" w:type="dxa"/>
            <w:tcBorders>
              <w:top w:val="single" w:sz="4" w:space="0" w:color="auto"/>
              <w:bottom w:val="single" w:sz="4" w:space="0" w:color="auto"/>
            </w:tcBorders>
          </w:tcPr>
          <w:p w14:paraId="1A0B1C1A" w14:textId="77777777" w:rsidR="005B1A65" w:rsidRPr="00773FA3" w:rsidRDefault="005B1A65" w:rsidP="005B1A65">
            <w:pPr>
              <w:spacing w:after="0"/>
              <w:jc w:val="left"/>
              <w:rPr>
                <w:sz w:val="18"/>
              </w:rPr>
            </w:pPr>
          </w:p>
        </w:tc>
      </w:tr>
      <w:tr w:rsidR="005B1A65" w:rsidRPr="00773FA3" w14:paraId="43B6C788" w14:textId="77777777" w:rsidTr="00D21FA3">
        <w:tc>
          <w:tcPr>
            <w:tcW w:w="1696" w:type="dxa"/>
            <w:tcBorders>
              <w:top w:val="nil"/>
              <w:bottom w:val="nil"/>
            </w:tcBorders>
          </w:tcPr>
          <w:p w14:paraId="05EFB772" w14:textId="77777777" w:rsidR="005B1A65" w:rsidRPr="00773FA3" w:rsidRDefault="005B1A65" w:rsidP="005B1A65">
            <w:pPr>
              <w:spacing w:after="0"/>
              <w:jc w:val="left"/>
              <w:rPr>
                <w:sz w:val="18"/>
              </w:rPr>
            </w:pPr>
          </w:p>
        </w:tc>
        <w:tc>
          <w:tcPr>
            <w:tcW w:w="3232" w:type="dxa"/>
            <w:tcBorders>
              <w:top w:val="single" w:sz="4" w:space="0" w:color="auto"/>
              <w:bottom w:val="single" w:sz="4" w:space="0" w:color="auto"/>
            </w:tcBorders>
          </w:tcPr>
          <w:p w14:paraId="131E584E" w14:textId="1DBBBF6C" w:rsidR="005B1A65" w:rsidRPr="00773FA3" w:rsidRDefault="005B1A65" w:rsidP="005B1A65">
            <w:pPr>
              <w:spacing w:after="0"/>
              <w:jc w:val="left"/>
              <w:rPr>
                <w:sz w:val="18"/>
              </w:rPr>
            </w:pPr>
            <w:r w:rsidRPr="00773FA3">
              <w:rPr>
                <w:sz w:val="18"/>
              </w:rPr>
              <w:t xml:space="preserve">Consultant’s attestation </w:t>
            </w:r>
          </w:p>
          <w:p w14:paraId="585D3368" w14:textId="77777777" w:rsidR="005B1A65" w:rsidRPr="00773FA3" w:rsidRDefault="005B1A65" w:rsidP="005B1A65">
            <w:pPr>
              <w:spacing w:after="0"/>
              <w:jc w:val="left"/>
              <w:rPr>
                <w:sz w:val="18"/>
              </w:rPr>
            </w:pPr>
          </w:p>
        </w:tc>
        <w:tc>
          <w:tcPr>
            <w:tcW w:w="1588" w:type="dxa"/>
            <w:tcBorders>
              <w:top w:val="single" w:sz="4" w:space="0" w:color="auto"/>
              <w:bottom w:val="single" w:sz="4" w:space="0" w:color="auto"/>
            </w:tcBorders>
          </w:tcPr>
          <w:p w14:paraId="0A89EFF5" w14:textId="5B6B84CB" w:rsidR="005B1A65" w:rsidRPr="00773FA3" w:rsidDel="00DC0EA9" w:rsidRDefault="005B1A65" w:rsidP="005B1A65">
            <w:pPr>
              <w:spacing w:after="0"/>
              <w:jc w:val="left"/>
              <w:rPr>
                <w:sz w:val="18"/>
              </w:rPr>
            </w:pPr>
            <w:r w:rsidRPr="00773FA3">
              <w:rPr>
                <w:sz w:val="18"/>
              </w:rPr>
              <w:t xml:space="preserve">Principal’s Representative </w:t>
            </w:r>
          </w:p>
        </w:tc>
        <w:tc>
          <w:tcPr>
            <w:tcW w:w="3118" w:type="dxa"/>
            <w:tcBorders>
              <w:top w:val="single" w:sz="4" w:space="0" w:color="auto"/>
              <w:bottom w:val="single" w:sz="4" w:space="0" w:color="auto"/>
            </w:tcBorders>
          </w:tcPr>
          <w:p w14:paraId="68C72EF1" w14:textId="288280D5" w:rsidR="005B1A65" w:rsidRPr="00773FA3" w:rsidRDefault="0009631D" w:rsidP="005B1A65">
            <w:pPr>
              <w:spacing w:after="0"/>
              <w:jc w:val="left"/>
              <w:rPr>
                <w:sz w:val="18"/>
              </w:rPr>
            </w:pPr>
            <w:r>
              <w:rPr>
                <w:sz w:val="18"/>
              </w:rPr>
              <w:t>Refer Section 1.5.7 Consultant certification and attestation</w:t>
            </w:r>
          </w:p>
        </w:tc>
        <w:tc>
          <w:tcPr>
            <w:tcW w:w="1276" w:type="dxa"/>
            <w:tcBorders>
              <w:top w:val="single" w:sz="4" w:space="0" w:color="auto"/>
              <w:bottom w:val="single" w:sz="4" w:space="0" w:color="auto"/>
            </w:tcBorders>
          </w:tcPr>
          <w:p w14:paraId="3C60C272" w14:textId="77777777" w:rsidR="005B1A65" w:rsidRPr="00773FA3" w:rsidRDefault="005B1A65" w:rsidP="005B1A65">
            <w:pPr>
              <w:spacing w:after="0"/>
              <w:jc w:val="left"/>
              <w:rPr>
                <w:sz w:val="18"/>
              </w:rPr>
            </w:pPr>
          </w:p>
        </w:tc>
        <w:tc>
          <w:tcPr>
            <w:tcW w:w="1418" w:type="dxa"/>
            <w:tcBorders>
              <w:top w:val="single" w:sz="4" w:space="0" w:color="auto"/>
              <w:bottom w:val="single" w:sz="4" w:space="0" w:color="auto"/>
            </w:tcBorders>
          </w:tcPr>
          <w:p w14:paraId="671062A8" w14:textId="77777777" w:rsidR="005B1A65" w:rsidRPr="00773FA3" w:rsidRDefault="005B1A65" w:rsidP="005B1A65">
            <w:pPr>
              <w:spacing w:after="0"/>
              <w:jc w:val="left"/>
              <w:rPr>
                <w:sz w:val="18"/>
              </w:rPr>
            </w:pPr>
          </w:p>
        </w:tc>
        <w:tc>
          <w:tcPr>
            <w:tcW w:w="1814" w:type="dxa"/>
            <w:tcBorders>
              <w:top w:val="single" w:sz="4" w:space="0" w:color="auto"/>
              <w:bottom w:val="single" w:sz="4" w:space="0" w:color="auto"/>
            </w:tcBorders>
          </w:tcPr>
          <w:p w14:paraId="7AA5BFAA" w14:textId="77777777" w:rsidR="005B1A65" w:rsidRPr="00773FA3" w:rsidRDefault="005B1A65" w:rsidP="005B1A65">
            <w:pPr>
              <w:spacing w:after="0"/>
              <w:jc w:val="left"/>
              <w:rPr>
                <w:sz w:val="18"/>
              </w:rPr>
            </w:pPr>
          </w:p>
        </w:tc>
      </w:tr>
      <w:tr w:rsidR="005B1A65" w:rsidRPr="00773FA3" w14:paraId="579352BB" w14:textId="77777777" w:rsidTr="00D21FA3">
        <w:tc>
          <w:tcPr>
            <w:tcW w:w="1696" w:type="dxa"/>
            <w:tcBorders>
              <w:top w:val="nil"/>
              <w:bottom w:val="nil"/>
            </w:tcBorders>
          </w:tcPr>
          <w:p w14:paraId="2B265A76" w14:textId="77777777" w:rsidR="005B1A65" w:rsidRPr="00773FA3" w:rsidRDefault="005B1A65" w:rsidP="005B1A65">
            <w:pPr>
              <w:spacing w:after="0"/>
              <w:jc w:val="left"/>
              <w:rPr>
                <w:sz w:val="18"/>
              </w:rPr>
            </w:pPr>
          </w:p>
        </w:tc>
        <w:tc>
          <w:tcPr>
            <w:tcW w:w="3232" w:type="dxa"/>
            <w:tcBorders>
              <w:top w:val="single" w:sz="4" w:space="0" w:color="auto"/>
              <w:bottom w:val="single" w:sz="4" w:space="0" w:color="auto"/>
            </w:tcBorders>
          </w:tcPr>
          <w:p w14:paraId="79692ECA" w14:textId="3AAD8E5C" w:rsidR="005B1A65" w:rsidRPr="00773FA3" w:rsidRDefault="005B1A65" w:rsidP="005B1A65">
            <w:pPr>
              <w:spacing w:after="0"/>
              <w:jc w:val="left"/>
              <w:rPr>
                <w:sz w:val="18"/>
              </w:rPr>
            </w:pPr>
            <w:r w:rsidRPr="00773FA3">
              <w:rPr>
                <w:sz w:val="18"/>
              </w:rPr>
              <w:t xml:space="preserve">Certificate of Design Compliance from independent building surveyor for the purposes of the </w:t>
            </w:r>
            <w:r w:rsidRPr="00D21FA3">
              <w:rPr>
                <w:i/>
                <w:iCs/>
                <w:sz w:val="18"/>
              </w:rPr>
              <w:t>Building Act 2011 (W</w:t>
            </w:r>
            <w:r w:rsidR="00685140">
              <w:rPr>
                <w:i/>
                <w:iCs/>
                <w:sz w:val="18"/>
              </w:rPr>
              <w:t>estern Australia</w:t>
            </w:r>
            <w:r w:rsidRPr="00D21FA3">
              <w:rPr>
                <w:i/>
                <w:iCs/>
                <w:sz w:val="18"/>
              </w:rPr>
              <w:t>)</w:t>
            </w:r>
          </w:p>
        </w:tc>
        <w:tc>
          <w:tcPr>
            <w:tcW w:w="1588" w:type="dxa"/>
            <w:tcBorders>
              <w:top w:val="single" w:sz="4" w:space="0" w:color="auto"/>
              <w:bottom w:val="single" w:sz="4" w:space="0" w:color="auto"/>
            </w:tcBorders>
          </w:tcPr>
          <w:p w14:paraId="5334F7FD" w14:textId="0C178602" w:rsidR="005B1A65" w:rsidRPr="00773FA3" w:rsidRDefault="005B1A65" w:rsidP="005B1A65">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321A8173" w14:textId="581C319B" w:rsidR="005B1A65" w:rsidRPr="00773FA3" w:rsidRDefault="005B1A65" w:rsidP="005B1A65">
            <w:pPr>
              <w:spacing w:after="0"/>
              <w:jc w:val="left"/>
              <w:rPr>
                <w:sz w:val="18"/>
              </w:rPr>
            </w:pPr>
            <w:r w:rsidRPr="00773FA3">
              <w:rPr>
                <w:sz w:val="18"/>
              </w:rPr>
              <w:t xml:space="preserve">Where applicable. Must be provided by date required by the Principal’s Representative to allow </w:t>
            </w:r>
            <w:r w:rsidR="00F84BB7">
              <w:rPr>
                <w:sz w:val="18"/>
              </w:rPr>
              <w:t>demolition</w:t>
            </w:r>
            <w:r w:rsidRPr="00773FA3">
              <w:rPr>
                <w:sz w:val="18"/>
              </w:rPr>
              <w:t xml:space="preserve"> permit or </w:t>
            </w:r>
            <w:r w:rsidR="00F84BB7">
              <w:rPr>
                <w:sz w:val="18"/>
              </w:rPr>
              <w:t>building</w:t>
            </w:r>
            <w:r w:rsidRPr="00773FA3">
              <w:rPr>
                <w:sz w:val="18"/>
              </w:rPr>
              <w:t xml:space="preserve"> permit application.</w:t>
            </w:r>
          </w:p>
        </w:tc>
        <w:tc>
          <w:tcPr>
            <w:tcW w:w="1276" w:type="dxa"/>
            <w:tcBorders>
              <w:top w:val="single" w:sz="4" w:space="0" w:color="auto"/>
              <w:bottom w:val="single" w:sz="4" w:space="0" w:color="auto"/>
            </w:tcBorders>
          </w:tcPr>
          <w:p w14:paraId="3DE4D8C4" w14:textId="77777777" w:rsidR="005B1A65" w:rsidRPr="00773FA3" w:rsidRDefault="005B1A65" w:rsidP="005B1A65">
            <w:pPr>
              <w:spacing w:after="0"/>
              <w:jc w:val="left"/>
              <w:rPr>
                <w:sz w:val="18"/>
              </w:rPr>
            </w:pPr>
          </w:p>
        </w:tc>
        <w:tc>
          <w:tcPr>
            <w:tcW w:w="1418" w:type="dxa"/>
            <w:tcBorders>
              <w:top w:val="single" w:sz="4" w:space="0" w:color="auto"/>
              <w:bottom w:val="single" w:sz="4" w:space="0" w:color="auto"/>
            </w:tcBorders>
          </w:tcPr>
          <w:p w14:paraId="0F5CB5B1" w14:textId="77777777" w:rsidR="005B1A65" w:rsidRPr="00773FA3" w:rsidRDefault="005B1A65" w:rsidP="005B1A65">
            <w:pPr>
              <w:spacing w:after="0"/>
              <w:jc w:val="left"/>
              <w:rPr>
                <w:sz w:val="18"/>
              </w:rPr>
            </w:pPr>
          </w:p>
        </w:tc>
        <w:tc>
          <w:tcPr>
            <w:tcW w:w="1814" w:type="dxa"/>
            <w:tcBorders>
              <w:top w:val="single" w:sz="4" w:space="0" w:color="auto"/>
              <w:bottom w:val="single" w:sz="4" w:space="0" w:color="auto"/>
            </w:tcBorders>
          </w:tcPr>
          <w:p w14:paraId="72B2FCA6" w14:textId="77777777" w:rsidR="005B1A65" w:rsidRPr="00773FA3" w:rsidRDefault="005B1A65" w:rsidP="005B1A65">
            <w:pPr>
              <w:spacing w:after="0"/>
              <w:jc w:val="left"/>
              <w:rPr>
                <w:sz w:val="18"/>
              </w:rPr>
            </w:pPr>
          </w:p>
        </w:tc>
      </w:tr>
      <w:tr w:rsidR="005B1A65" w:rsidRPr="00773FA3" w14:paraId="6795CE5C" w14:textId="77777777" w:rsidTr="00D21FA3">
        <w:tc>
          <w:tcPr>
            <w:tcW w:w="1696" w:type="dxa"/>
            <w:tcBorders>
              <w:bottom w:val="nil"/>
            </w:tcBorders>
          </w:tcPr>
          <w:p w14:paraId="51F3F250" w14:textId="77777777" w:rsidR="005B1A65" w:rsidRPr="00773FA3" w:rsidRDefault="005B1A65" w:rsidP="00D21FA3">
            <w:pPr>
              <w:spacing w:after="0"/>
              <w:jc w:val="left"/>
              <w:rPr>
                <w:sz w:val="18"/>
              </w:rPr>
            </w:pPr>
            <w:r w:rsidRPr="00773FA3">
              <w:rPr>
                <w:sz w:val="18"/>
              </w:rPr>
              <w:t>Tender</w:t>
            </w:r>
          </w:p>
          <w:p w14:paraId="16A3D37D" w14:textId="77777777" w:rsidR="005B1A65" w:rsidRPr="00773FA3" w:rsidRDefault="005B1A65" w:rsidP="00D21FA3">
            <w:pPr>
              <w:spacing w:after="0"/>
              <w:jc w:val="left"/>
              <w:rPr>
                <w:sz w:val="18"/>
              </w:rPr>
            </w:pPr>
          </w:p>
        </w:tc>
        <w:tc>
          <w:tcPr>
            <w:tcW w:w="3232" w:type="dxa"/>
            <w:tcBorders>
              <w:bottom w:val="single" w:sz="4" w:space="0" w:color="auto"/>
            </w:tcBorders>
          </w:tcPr>
          <w:p w14:paraId="25F50F85" w14:textId="43CD0538" w:rsidR="005B1A65" w:rsidRPr="00773FA3" w:rsidRDefault="00DF3033" w:rsidP="00D21FA3">
            <w:pPr>
              <w:spacing w:after="0"/>
              <w:jc w:val="left"/>
              <w:rPr>
                <w:sz w:val="18"/>
              </w:rPr>
            </w:pPr>
            <w:r w:rsidRPr="00773FA3">
              <w:rPr>
                <w:sz w:val="18"/>
              </w:rPr>
              <w:t>Tender enquiries log</w:t>
            </w:r>
          </w:p>
        </w:tc>
        <w:tc>
          <w:tcPr>
            <w:tcW w:w="1588" w:type="dxa"/>
            <w:tcBorders>
              <w:bottom w:val="single" w:sz="4" w:space="0" w:color="auto"/>
            </w:tcBorders>
          </w:tcPr>
          <w:p w14:paraId="45612221" w14:textId="062CE5B0" w:rsidR="005B1A65" w:rsidRPr="00773FA3" w:rsidRDefault="00DF3033" w:rsidP="00D21FA3">
            <w:pPr>
              <w:spacing w:after="0"/>
              <w:jc w:val="left"/>
              <w:rPr>
                <w:sz w:val="18"/>
              </w:rPr>
            </w:pPr>
            <w:r w:rsidRPr="00773FA3">
              <w:rPr>
                <w:sz w:val="18"/>
              </w:rPr>
              <w:t>Principal’s Representative</w:t>
            </w:r>
          </w:p>
        </w:tc>
        <w:tc>
          <w:tcPr>
            <w:tcW w:w="3118" w:type="dxa"/>
            <w:tcBorders>
              <w:bottom w:val="single" w:sz="4" w:space="0" w:color="auto"/>
            </w:tcBorders>
          </w:tcPr>
          <w:p w14:paraId="3A672A66" w14:textId="77777777" w:rsidR="005B1A65" w:rsidRPr="00773FA3" w:rsidRDefault="005B1A65" w:rsidP="00D21FA3">
            <w:pPr>
              <w:spacing w:after="0"/>
              <w:jc w:val="left"/>
              <w:rPr>
                <w:sz w:val="18"/>
              </w:rPr>
            </w:pPr>
          </w:p>
        </w:tc>
        <w:tc>
          <w:tcPr>
            <w:tcW w:w="1276" w:type="dxa"/>
            <w:tcBorders>
              <w:bottom w:val="single" w:sz="4" w:space="0" w:color="auto"/>
            </w:tcBorders>
          </w:tcPr>
          <w:p w14:paraId="22D25FCD" w14:textId="77777777" w:rsidR="005B1A65" w:rsidRPr="00773FA3" w:rsidRDefault="005B1A65" w:rsidP="00D21FA3">
            <w:pPr>
              <w:spacing w:after="0"/>
              <w:jc w:val="left"/>
              <w:rPr>
                <w:sz w:val="18"/>
              </w:rPr>
            </w:pPr>
          </w:p>
        </w:tc>
        <w:tc>
          <w:tcPr>
            <w:tcW w:w="1418" w:type="dxa"/>
            <w:tcBorders>
              <w:bottom w:val="single" w:sz="4" w:space="0" w:color="auto"/>
            </w:tcBorders>
          </w:tcPr>
          <w:p w14:paraId="7BB1FFA7" w14:textId="77777777" w:rsidR="005B1A65" w:rsidRPr="00773FA3" w:rsidRDefault="005B1A65" w:rsidP="00D21FA3">
            <w:pPr>
              <w:spacing w:after="0"/>
              <w:jc w:val="left"/>
              <w:rPr>
                <w:sz w:val="18"/>
              </w:rPr>
            </w:pPr>
          </w:p>
        </w:tc>
        <w:tc>
          <w:tcPr>
            <w:tcW w:w="1814" w:type="dxa"/>
            <w:tcBorders>
              <w:bottom w:val="single" w:sz="4" w:space="0" w:color="auto"/>
            </w:tcBorders>
          </w:tcPr>
          <w:p w14:paraId="76A9B51B" w14:textId="77777777" w:rsidR="005B1A65" w:rsidRPr="00773FA3" w:rsidRDefault="005B1A65" w:rsidP="00D21FA3">
            <w:pPr>
              <w:spacing w:after="0"/>
              <w:jc w:val="left"/>
              <w:rPr>
                <w:sz w:val="18"/>
              </w:rPr>
            </w:pPr>
          </w:p>
        </w:tc>
      </w:tr>
      <w:tr w:rsidR="005B1A65" w:rsidRPr="00773FA3" w14:paraId="29384C33" w14:textId="77777777" w:rsidTr="00D21FA3">
        <w:trPr>
          <w:trHeight w:val="80"/>
        </w:trPr>
        <w:tc>
          <w:tcPr>
            <w:tcW w:w="1696" w:type="dxa"/>
            <w:tcBorders>
              <w:top w:val="nil"/>
              <w:bottom w:val="nil"/>
            </w:tcBorders>
          </w:tcPr>
          <w:p w14:paraId="791A7B81" w14:textId="77777777" w:rsidR="005B1A65" w:rsidRPr="00773FA3" w:rsidRDefault="005B1A65" w:rsidP="00D21FA3">
            <w:pPr>
              <w:spacing w:after="0"/>
              <w:jc w:val="left"/>
              <w:rPr>
                <w:sz w:val="18"/>
              </w:rPr>
            </w:pPr>
          </w:p>
        </w:tc>
        <w:tc>
          <w:tcPr>
            <w:tcW w:w="3232" w:type="dxa"/>
            <w:tcBorders>
              <w:top w:val="single" w:sz="4" w:space="0" w:color="auto"/>
              <w:bottom w:val="single" w:sz="4" w:space="0" w:color="auto"/>
            </w:tcBorders>
          </w:tcPr>
          <w:p w14:paraId="7E748077" w14:textId="423EBA86" w:rsidR="005B1A65" w:rsidRPr="00773FA3" w:rsidRDefault="00DF3033" w:rsidP="00D21FA3">
            <w:pPr>
              <w:spacing w:after="0"/>
              <w:jc w:val="left"/>
              <w:rPr>
                <w:sz w:val="18"/>
              </w:rPr>
            </w:pPr>
            <w:r w:rsidRPr="00773FA3">
              <w:rPr>
                <w:sz w:val="18"/>
              </w:rPr>
              <w:t>Tender recommendation &amp; reconciliation</w:t>
            </w:r>
            <w:r w:rsidR="00277AC5">
              <w:rPr>
                <w:sz w:val="18"/>
              </w:rPr>
              <w:t xml:space="preserve"> report</w:t>
            </w:r>
          </w:p>
        </w:tc>
        <w:tc>
          <w:tcPr>
            <w:tcW w:w="1588" w:type="dxa"/>
            <w:tcBorders>
              <w:top w:val="single" w:sz="4" w:space="0" w:color="auto"/>
              <w:bottom w:val="single" w:sz="4" w:space="0" w:color="auto"/>
            </w:tcBorders>
          </w:tcPr>
          <w:p w14:paraId="1CDE1099" w14:textId="10F02EA1" w:rsidR="005B1A65" w:rsidRPr="00773FA3" w:rsidRDefault="00DF3033" w:rsidP="00D21FA3">
            <w:pPr>
              <w:spacing w:after="0"/>
              <w:jc w:val="left"/>
              <w:rPr>
                <w:sz w:val="18"/>
              </w:rPr>
            </w:pPr>
            <w:r w:rsidRPr="00773FA3">
              <w:rPr>
                <w:sz w:val="18"/>
              </w:rPr>
              <w:t xml:space="preserve">Principal’s Representative </w:t>
            </w:r>
          </w:p>
        </w:tc>
        <w:tc>
          <w:tcPr>
            <w:tcW w:w="3118" w:type="dxa"/>
            <w:tcBorders>
              <w:top w:val="single" w:sz="4" w:space="0" w:color="auto"/>
              <w:bottom w:val="single" w:sz="4" w:space="0" w:color="auto"/>
            </w:tcBorders>
          </w:tcPr>
          <w:p w14:paraId="0E2F7D80" w14:textId="77777777" w:rsidR="005B1A65" w:rsidRPr="00773FA3" w:rsidRDefault="005B1A65" w:rsidP="00D21FA3">
            <w:pPr>
              <w:spacing w:after="0"/>
              <w:jc w:val="left"/>
              <w:rPr>
                <w:sz w:val="18"/>
              </w:rPr>
            </w:pPr>
          </w:p>
        </w:tc>
        <w:tc>
          <w:tcPr>
            <w:tcW w:w="1276" w:type="dxa"/>
            <w:tcBorders>
              <w:top w:val="single" w:sz="4" w:space="0" w:color="auto"/>
              <w:bottom w:val="single" w:sz="4" w:space="0" w:color="auto"/>
            </w:tcBorders>
          </w:tcPr>
          <w:p w14:paraId="4EEE48A7" w14:textId="77777777" w:rsidR="005B1A65" w:rsidRPr="00773FA3" w:rsidRDefault="005B1A65" w:rsidP="00D21FA3">
            <w:pPr>
              <w:spacing w:after="0"/>
              <w:jc w:val="left"/>
              <w:rPr>
                <w:sz w:val="18"/>
              </w:rPr>
            </w:pPr>
          </w:p>
        </w:tc>
        <w:tc>
          <w:tcPr>
            <w:tcW w:w="1418" w:type="dxa"/>
            <w:tcBorders>
              <w:top w:val="single" w:sz="4" w:space="0" w:color="auto"/>
              <w:bottom w:val="single" w:sz="4" w:space="0" w:color="auto"/>
            </w:tcBorders>
          </w:tcPr>
          <w:p w14:paraId="26660E81" w14:textId="77777777" w:rsidR="005B1A65" w:rsidRPr="00773FA3" w:rsidRDefault="005B1A65" w:rsidP="00D21FA3">
            <w:pPr>
              <w:spacing w:after="0"/>
              <w:jc w:val="left"/>
              <w:rPr>
                <w:sz w:val="18"/>
              </w:rPr>
            </w:pPr>
          </w:p>
        </w:tc>
        <w:tc>
          <w:tcPr>
            <w:tcW w:w="1814" w:type="dxa"/>
            <w:tcBorders>
              <w:top w:val="single" w:sz="4" w:space="0" w:color="auto"/>
              <w:bottom w:val="single" w:sz="4" w:space="0" w:color="auto"/>
            </w:tcBorders>
          </w:tcPr>
          <w:p w14:paraId="34472A8E" w14:textId="77777777" w:rsidR="005B1A65" w:rsidRPr="00773FA3" w:rsidRDefault="005B1A65" w:rsidP="00D21FA3">
            <w:pPr>
              <w:spacing w:after="0"/>
              <w:jc w:val="left"/>
              <w:rPr>
                <w:sz w:val="18"/>
              </w:rPr>
            </w:pPr>
          </w:p>
        </w:tc>
      </w:tr>
      <w:tr w:rsidR="005B1A65" w:rsidRPr="00773FA3" w14:paraId="7A3241A0" w14:textId="77777777" w:rsidTr="00D21FA3">
        <w:trPr>
          <w:trHeight w:val="80"/>
        </w:trPr>
        <w:tc>
          <w:tcPr>
            <w:tcW w:w="1696" w:type="dxa"/>
            <w:tcBorders>
              <w:top w:val="nil"/>
              <w:bottom w:val="single" w:sz="4" w:space="0" w:color="auto"/>
            </w:tcBorders>
          </w:tcPr>
          <w:p w14:paraId="6FD0065C" w14:textId="77777777" w:rsidR="005B1A65" w:rsidRPr="00773FA3" w:rsidRDefault="005B1A65" w:rsidP="00D21FA3">
            <w:pPr>
              <w:spacing w:after="0"/>
              <w:jc w:val="left"/>
              <w:rPr>
                <w:sz w:val="18"/>
              </w:rPr>
            </w:pPr>
          </w:p>
        </w:tc>
        <w:tc>
          <w:tcPr>
            <w:tcW w:w="3232" w:type="dxa"/>
            <w:tcBorders>
              <w:top w:val="single" w:sz="4" w:space="0" w:color="auto"/>
              <w:bottom w:val="single" w:sz="4" w:space="0" w:color="auto"/>
            </w:tcBorders>
          </w:tcPr>
          <w:p w14:paraId="004104F8" w14:textId="24184AFD" w:rsidR="00DF3033" w:rsidRPr="00773FA3" w:rsidRDefault="00DF3033" w:rsidP="00DF3033">
            <w:pPr>
              <w:spacing w:after="0"/>
              <w:jc w:val="left"/>
              <w:rPr>
                <w:sz w:val="18"/>
              </w:rPr>
            </w:pPr>
            <w:r w:rsidRPr="00773FA3">
              <w:rPr>
                <w:sz w:val="18"/>
              </w:rPr>
              <w:t>Principal identified hazards</w:t>
            </w:r>
          </w:p>
          <w:p w14:paraId="1A90DC5A" w14:textId="77777777" w:rsidR="005B1A65" w:rsidRPr="00773FA3" w:rsidRDefault="005B1A65" w:rsidP="00D21FA3">
            <w:pPr>
              <w:spacing w:after="0"/>
              <w:jc w:val="left"/>
              <w:rPr>
                <w:sz w:val="18"/>
              </w:rPr>
            </w:pPr>
          </w:p>
        </w:tc>
        <w:tc>
          <w:tcPr>
            <w:tcW w:w="1588" w:type="dxa"/>
            <w:tcBorders>
              <w:top w:val="single" w:sz="4" w:space="0" w:color="auto"/>
              <w:bottom w:val="single" w:sz="4" w:space="0" w:color="auto"/>
            </w:tcBorders>
          </w:tcPr>
          <w:p w14:paraId="426235F2" w14:textId="10E4D8C0" w:rsidR="005B1A65" w:rsidRPr="00773FA3" w:rsidRDefault="00DF3033" w:rsidP="00D21FA3">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4CBC692B" w14:textId="77777777" w:rsidR="005B1A65" w:rsidRPr="00773FA3" w:rsidRDefault="005B1A65" w:rsidP="00D21FA3">
            <w:pPr>
              <w:spacing w:after="0"/>
              <w:jc w:val="left"/>
              <w:rPr>
                <w:sz w:val="18"/>
              </w:rPr>
            </w:pPr>
          </w:p>
        </w:tc>
        <w:tc>
          <w:tcPr>
            <w:tcW w:w="1276" w:type="dxa"/>
            <w:tcBorders>
              <w:top w:val="single" w:sz="4" w:space="0" w:color="auto"/>
              <w:bottom w:val="single" w:sz="4" w:space="0" w:color="auto"/>
            </w:tcBorders>
          </w:tcPr>
          <w:p w14:paraId="731B71CE" w14:textId="77777777" w:rsidR="005B1A65" w:rsidRPr="00773FA3" w:rsidRDefault="005B1A65" w:rsidP="00D21FA3">
            <w:pPr>
              <w:spacing w:after="0"/>
              <w:jc w:val="left"/>
              <w:rPr>
                <w:sz w:val="18"/>
              </w:rPr>
            </w:pPr>
          </w:p>
        </w:tc>
        <w:tc>
          <w:tcPr>
            <w:tcW w:w="1418" w:type="dxa"/>
            <w:tcBorders>
              <w:top w:val="single" w:sz="4" w:space="0" w:color="auto"/>
              <w:bottom w:val="single" w:sz="4" w:space="0" w:color="auto"/>
            </w:tcBorders>
          </w:tcPr>
          <w:p w14:paraId="7EE9EE35" w14:textId="77777777" w:rsidR="005B1A65" w:rsidRPr="00773FA3" w:rsidRDefault="005B1A65" w:rsidP="00D21FA3">
            <w:pPr>
              <w:spacing w:after="0"/>
              <w:jc w:val="left"/>
              <w:rPr>
                <w:sz w:val="18"/>
              </w:rPr>
            </w:pPr>
          </w:p>
        </w:tc>
        <w:tc>
          <w:tcPr>
            <w:tcW w:w="1814" w:type="dxa"/>
            <w:tcBorders>
              <w:top w:val="single" w:sz="4" w:space="0" w:color="auto"/>
              <w:bottom w:val="single" w:sz="4" w:space="0" w:color="auto"/>
            </w:tcBorders>
          </w:tcPr>
          <w:p w14:paraId="6F64698D" w14:textId="77777777" w:rsidR="005B1A65" w:rsidRPr="00773FA3" w:rsidRDefault="005B1A65" w:rsidP="00D21FA3">
            <w:pPr>
              <w:spacing w:after="0"/>
              <w:jc w:val="left"/>
              <w:rPr>
                <w:sz w:val="18"/>
              </w:rPr>
            </w:pPr>
          </w:p>
        </w:tc>
      </w:tr>
    </w:tbl>
    <w:p w14:paraId="19AC6947" w14:textId="77777777" w:rsidR="00D438C8" w:rsidRDefault="00D438C8">
      <w:r>
        <w:br w:type="page"/>
      </w:r>
    </w:p>
    <w:p w14:paraId="726D356E" w14:textId="136B7048" w:rsidR="00D438C8" w:rsidRDefault="00D438C8" w:rsidP="00780A7F">
      <w:pPr>
        <w:pStyle w:val="Heading3"/>
      </w:pPr>
      <w:r>
        <w:lastRenderedPageBreak/>
        <w:t>Contract administration and DLP</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232"/>
        <w:gridCol w:w="1588"/>
        <w:gridCol w:w="3118"/>
        <w:gridCol w:w="1276"/>
        <w:gridCol w:w="1418"/>
        <w:gridCol w:w="1814"/>
      </w:tblGrid>
      <w:tr w:rsidR="002D38C8" w:rsidRPr="00773FA3" w14:paraId="1DD50909" w14:textId="77777777" w:rsidTr="00D21FA3">
        <w:trPr>
          <w:tblHeader/>
        </w:trPr>
        <w:tc>
          <w:tcPr>
            <w:tcW w:w="1696" w:type="dxa"/>
            <w:tcBorders>
              <w:top w:val="single" w:sz="4" w:space="0" w:color="auto"/>
              <w:left w:val="single" w:sz="4" w:space="0" w:color="auto"/>
              <w:bottom w:val="single" w:sz="4" w:space="0" w:color="auto"/>
              <w:right w:val="single" w:sz="4" w:space="0" w:color="auto"/>
            </w:tcBorders>
          </w:tcPr>
          <w:p w14:paraId="026F54FA" w14:textId="49BAADDA" w:rsidR="00D438C8" w:rsidRPr="00773FA3" w:rsidRDefault="00D438C8" w:rsidP="004079C5">
            <w:pPr>
              <w:spacing w:after="0"/>
              <w:jc w:val="center"/>
              <w:rPr>
                <w:b/>
                <w:sz w:val="18"/>
              </w:rPr>
            </w:pPr>
            <w:r w:rsidRPr="00773FA3">
              <w:rPr>
                <w:b/>
                <w:sz w:val="18"/>
              </w:rPr>
              <w:t>1</w:t>
            </w:r>
            <w:r w:rsidRPr="00773FA3">
              <w:rPr>
                <w:b/>
                <w:sz w:val="18"/>
              </w:rPr>
              <w:br/>
              <w:t>Phase</w:t>
            </w:r>
          </w:p>
        </w:tc>
        <w:tc>
          <w:tcPr>
            <w:tcW w:w="3232" w:type="dxa"/>
            <w:tcBorders>
              <w:top w:val="single" w:sz="4" w:space="0" w:color="auto"/>
              <w:left w:val="single" w:sz="4" w:space="0" w:color="auto"/>
              <w:bottom w:val="single" w:sz="4" w:space="0" w:color="auto"/>
              <w:right w:val="single" w:sz="4" w:space="0" w:color="auto"/>
            </w:tcBorders>
          </w:tcPr>
          <w:p w14:paraId="041BA921" w14:textId="77777777" w:rsidR="00D438C8" w:rsidRPr="00773FA3" w:rsidRDefault="00D438C8" w:rsidP="004079C5">
            <w:pPr>
              <w:spacing w:after="0"/>
              <w:jc w:val="center"/>
              <w:rPr>
                <w:b/>
                <w:sz w:val="18"/>
              </w:rPr>
            </w:pPr>
            <w:r w:rsidRPr="00773FA3">
              <w:rPr>
                <w:b/>
                <w:sz w:val="18"/>
              </w:rPr>
              <w:t>2</w:t>
            </w:r>
            <w:r w:rsidRPr="00773FA3">
              <w:rPr>
                <w:b/>
                <w:sz w:val="18"/>
              </w:rPr>
              <w:br/>
              <w:t>Consultant Deliverables</w:t>
            </w:r>
          </w:p>
        </w:tc>
        <w:tc>
          <w:tcPr>
            <w:tcW w:w="1588" w:type="dxa"/>
            <w:tcBorders>
              <w:top w:val="single" w:sz="4" w:space="0" w:color="auto"/>
              <w:left w:val="single" w:sz="4" w:space="0" w:color="auto"/>
              <w:bottom w:val="single" w:sz="4" w:space="0" w:color="auto"/>
              <w:right w:val="single" w:sz="4" w:space="0" w:color="auto"/>
            </w:tcBorders>
          </w:tcPr>
          <w:p w14:paraId="34341435" w14:textId="77777777" w:rsidR="00D438C8" w:rsidRPr="00773FA3" w:rsidRDefault="00D438C8" w:rsidP="004079C5">
            <w:pPr>
              <w:spacing w:after="0"/>
              <w:jc w:val="center"/>
              <w:rPr>
                <w:b/>
                <w:sz w:val="18"/>
              </w:rPr>
            </w:pPr>
            <w:r w:rsidRPr="00773FA3">
              <w:rPr>
                <w:b/>
                <w:sz w:val="18"/>
              </w:rPr>
              <w:t>3</w:t>
            </w:r>
          </w:p>
          <w:p w14:paraId="4CF80F15" w14:textId="77777777" w:rsidR="00D438C8" w:rsidRPr="00773FA3" w:rsidRDefault="00D438C8" w:rsidP="004079C5">
            <w:pPr>
              <w:spacing w:after="0"/>
              <w:jc w:val="center"/>
              <w:rPr>
                <w:b/>
                <w:sz w:val="18"/>
              </w:rPr>
            </w:pPr>
            <w:r w:rsidRPr="00773FA3">
              <w:rPr>
                <w:b/>
                <w:sz w:val="18"/>
              </w:rPr>
              <w:t>To Be Submitted To:</w:t>
            </w:r>
          </w:p>
        </w:tc>
        <w:tc>
          <w:tcPr>
            <w:tcW w:w="3118" w:type="dxa"/>
            <w:tcBorders>
              <w:top w:val="single" w:sz="4" w:space="0" w:color="auto"/>
              <w:left w:val="single" w:sz="4" w:space="0" w:color="auto"/>
              <w:bottom w:val="single" w:sz="4" w:space="0" w:color="auto"/>
              <w:right w:val="single" w:sz="4" w:space="0" w:color="auto"/>
            </w:tcBorders>
          </w:tcPr>
          <w:p w14:paraId="6367816A" w14:textId="77777777" w:rsidR="00D438C8" w:rsidRPr="00773FA3" w:rsidRDefault="00D438C8" w:rsidP="004079C5">
            <w:pPr>
              <w:spacing w:after="0"/>
              <w:jc w:val="center"/>
              <w:rPr>
                <w:b/>
                <w:sz w:val="18"/>
              </w:rPr>
            </w:pPr>
            <w:r w:rsidRPr="00773FA3">
              <w:rPr>
                <w:b/>
                <w:sz w:val="18"/>
              </w:rPr>
              <w:t>4</w:t>
            </w:r>
            <w:r w:rsidRPr="00773FA3">
              <w:rPr>
                <w:b/>
                <w:sz w:val="18"/>
              </w:rPr>
              <w:br/>
              <w:t>Comments</w:t>
            </w:r>
          </w:p>
        </w:tc>
        <w:tc>
          <w:tcPr>
            <w:tcW w:w="1276" w:type="dxa"/>
            <w:tcBorders>
              <w:top w:val="single" w:sz="4" w:space="0" w:color="auto"/>
              <w:left w:val="single" w:sz="4" w:space="0" w:color="auto"/>
              <w:bottom w:val="single" w:sz="4" w:space="0" w:color="auto"/>
              <w:right w:val="single" w:sz="4" w:space="0" w:color="auto"/>
            </w:tcBorders>
          </w:tcPr>
          <w:p w14:paraId="14DCAD81" w14:textId="77777777" w:rsidR="00D438C8" w:rsidRPr="00773FA3" w:rsidRDefault="00D438C8" w:rsidP="004079C5">
            <w:pPr>
              <w:spacing w:after="0"/>
              <w:jc w:val="center"/>
              <w:rPr>
                <w:b/>
                <w:sz w:val="18"/>
              </w:rPr>
            </w:pPr>
            <w:r w:rsidRPr="00773FA3">
              <w:rPr>
                <w:b/>
                <w:sz w:val="18"/>
              </w:rPr>
              <w:t>5</w:t>
            </w:r>
            <w:r w:rsidRPr="00773FA3">
              <w:rPr>
                <w:b/>
                <w:sz w:val="18"/>
              </w:rPr>
              <w:br/>
              <w:t>Date Submitted</w:t>
            </w:r>
          </w:p>
        </w:tc>
        <w:tc>
          <w:tcPr>
            <w:tcW w:w="1418" w:type="dxa"/>
            <w:tcBorders>
              <w:top w:val="single" w:sz="4" w:space="0" w:color="auto"/>
              <w:left w:val="single" w:sz="4" w:space="0" w:color="auto"/>
              <w:bottom w:val="single" w:sz="4" w:space="0" w:color="auto"/>
              <w:right w:val="single" w:sz="4" w:space="0" w:color="auto"/>
            </w:tcBorders>
          </w:tcPr>
          <w:p w14:paraId="70F8FA36" w14:textId="77777777" w:rsidR="00D438C8" w:rsidRPr="00773FA3" w:rsidRDefault="00D438C8" w:rsidP="004079C5">
            <w:pPr>
              <w:spacing w:after="0"/>
              <w:jc w:val="center"/>
              <w:rPr>
                <w:b/>
                <w:sz w:val="18"/>
              </w:rPr>
            </w:pPr>
            <w:r w:rsidRPr="00773FA3">
              <w:rPr>
                <w:b/>
                <w:sz w:val="18"/>
              </w:rPr>
              <w:t>6</w:t>
            </w:r>
            <w:r w:rsidRPr="00773FA3">
              <w:rPr>
                <w:b/>
                <w:sz w:val="18"/>
              </w:rPr>
              <w:br/>
              <w:t>Status Complete (%)</w:t>
            </w:r>
          </w:p>
        </w:tc>
        <w:tc>
          <w:tcPr>
            <w:tcW w:w="1814" w:type="dxa"/>
            <w:tcBorders>
              <w:top w:val="single" w:sz="4" w:space="0" w:color="auto"/>
              <w:left w:val="single" w:sz="4" w:space="0" w:color="auto"/>
              <w:bottom w:val="single" w:sz="4" w:space="0" w:color="auto"/>
              <w:right w:val="single" w:sz="4" w:space="0" w:color="auto"/>
            </w:tcBorders>
          </w:tcPr>
          <w:p w14:paraId="1AA3ED58" w14:textId="77777777" w:rsidR="00D438C8" w:rsidRPr="00773FA3" w:rsidRDefault="00D438C8" w:rsidP="004079C5">
            <w:pPr>
              <w:spacing w:after="0"/>
              <w:jc w:val="center"/>
              <w:rPr>
                <w:b/>
                <w:sz w:val="18"/>
              </w:rPr>
            </w:pPr>
            <w:r w:rsidRPr="00773FA3">
              <w:rPr>
                <w:b/>
                <w:sz w:val="18"/>
              </w:rPr>
              <w:t>7</w:t>
            </w:r>
            <w:r w:rsidRPr="00773FA3">
              <w:rPr>
                <w:b/>
                <w:sz w:val="18"/>
              </w:rPr>
              <w:br/>
              <w:t>Principal’s Rep.’s Confirmation</w:t>
            </w:r>
          </w:p>
        </w:tc>
      </w:tr>
      <w:tr w:rsidR="009E1855" w:rsidRPr="00773FA3" w14:paraId="7AAA0658" w14:textId="77777777" w:rsidTr="00D21FA3">
        <w:tc>
          <w:tcPr>
            <w:tcW w:w="1696" w:type="dxa"/>
            <w:tcBorders>
              <w:top w:val="single" w:sz="4" w:space="0" w:color="auto"/>
              <w:bottom w:val="nil"/>
            </w:tcBorders>
          </w:tcPr>
          <w:p w14:paraId="36EB91E7" w14:textId="5CFE483B" w:rsidR="009E1855" w:rsidRPr="00773FA3" w:rsidRDefault="009E1855" w:rsidP="00D21FA3">
            <w:pPr>
              <w:spacing w:after="0"/>
              <w:jc w:val="left"/>
              <w:rPr>
                <w:sz w:val="18"/>
              </w:rPr>
            </w:pPr>
            <w:r>
              <w:rPr>
                <w:bCs/>
                <w:snapToGrid w:val="0"/>
                <w:color w:val="000000"/>
                <w:sz w:val="18"/>
                <w:szCs w:val="18"/>
              </w:rPr>
              <w:t>Pre Contract Administration</w:t>
            </w:r>
          </w:p>
        </w:tc>
        <w:tc>
          <w:tcPr>
            <w:tcW w:w="3232" w:type="dxa"/>
            <w:tcBorders>
              <w:top w:val="single" w:sz="4" w:space="0" w:color="auto"/>
              <w:bottom w:val="nil"/>
            </w:tcBorders>
          </w:tcPr>
          <w:p w14:paraId="064918C6" w14:textId="412E2F58" w:rsidR="009E1855" w:rsidRDefault="009E1855" w:rsidP="00D21FA3">
            <w:pPr>
              <w:spacing w:after="0"/>
              <w:jc w:val="left"/>
              <w:rPr>
                <w:sz w:val="18"/>
              </w:rPr>
            </w:pPr>
            <w:r w:rsidRPr="009B1226">
              <w:rPr>
                <w:bCs/>
                <w:snapToGrid w:val="0"/>
                <w:color w:val="000000"/>
                <w:sz w:val="18"/>
                <w:szCs w:val="18"/>
              </w:rPr>
              <w:t xml:space="preserve">Building </w:t>
            </w:r>
            <w:r>
              <w:rPr>
                <w:bCs/>
                <w:snapToGrid w:val="0"/>
                <w:color w:val="000000"/>
                <w:sz w:val="18"/>
                <w:szCs w:val="18"/>
              </w:rPr>
              <w:t>or demolition</w:t>
            </w:r>
            <w:r w:rsidRPr="009B1226">
              <w:rPr>
                <w:bCs/>
                <w:snapToGrid w:val="0"/>
                <w:color w:val="000000"/>
                <w:sz w:val="18"/>
                <w:szCs w:val="18"/>
              </w:rPr>
              <w:t xml:space="preserve"> permit</w:t>
            </w:r>
            <w:r>
              <w:rPr>
                <w:bCs/>
                <w:snapToGrid w:val="0"/>
                <w:color w:val="000000"/>
                <w:sz w:val="18"/>
                <w:szCs w:val="18"/>
              </w:rPr>
              <w:t xml:space="preserve"> </w:t>
            </w:r>
            <w:r w:rsidRPr="009B1226">
              <w:rPr>
                <w:bCs/>
                <w:snapToGrid w:val="0"/>
                <w:color w:val="000000"/>
                <w:sz w:val="18"/>
                <w:szCs w:val="18"/>
              </w:rPr>
              <w:t>documentation, including all drawings, specification, Certificate of Design Compliance, associated technical certification etc.</w:t>
            </w:r>
            <w:r>
              <w:rPr>
                <w:bCs/>
                <w:snapToGrid w:val="0"/>
                <w:color w:val="000000"/>
                <w:sz w:val="18"/>
                <w:szCs w:val="18"/>
              </w:rPr>
              <w:t xml:space="preserve"> if applicable</w:t>
            </w:r>
          </w:p>
        </w:tc>
        <w:tc>
          <w:tcPr>
            <w:tcW w:w="1588" w:type="dxa"/>
            <w:tcBorders>
              <w:top w:val="single" w:sz="4" w:space="0" w:color="auto"/>
              <w:bottom w:val="nil"/>
            </w:tcBorders>
          </w:tcPr>
          <w:p w14:paraId="3D480CD7" w14:textId="3BC767B4" w:rsidR="009E1855" w:rsidRPr="00773FA3" w:rsidRDefault="009E1855" w:rsidP="00D21FA3">
            <w:pPr>
              <w:spacing w:after="0"/>
              <w:jc w:val="left"/>
              <w:rPr>
                <w:sz w:val="18"/>
              </w:rPr>
            </w:pPr>
            <w:r w:rsidRPr="009B1226">
              <w:rPr>
                <w:bCs/>
                <w:snapToGrid w:val="0"/>
                <w:color w:val="000000"/>
                <w:sz w:val="18"/>
                <w:szCs w:val="18"/>
              </w:rPr>
              <w:t>Principal’s Representative</w:t>
            </w:r>
          </w:p>
        </w:tc>
        <w:tc>
          <w:tcPr>
            <w:tcW w:w="3118" w:type="dxa"/>
            <w:tcBorders>
              <w:top w:val="single" w:sz="4" w:space="0" w:color="auto"/>
              <w:bottom w:val="nil"/>
            </w:tcBorders>
          </w:tcPr>
          <w:p w14:paraId="102174B1" w14:textId="2D56567D" w:rsidR="009E1855" w:rsidRDefault="009E1855" w:rsidP="00D21FA3">
            <w:pPr>
              <w:spacing w:after="0"/>
              <w:jc w:val="left"/>
              <w:rPr>
                <w:sz w:val="18"/>
              </w:rPr>
            </w:pPr>
            <w:r w:rsidRPr="009B1226">
              <w:rPr>
                <w:bCs/>
                <w:snapToGrid w:val="0"/>
                <w:color w:val="000000"/>
                <w:sz w:val="18"/>
                <w:szCs w:val="18"/>
              </w:rPr>
              <w:t xml:space="preserve">All design documentation and certification required to apply for building </w:t>
            </w:r>
            <w:r>
              <w:rPr>
                <w:bCs/>
                <w:snapToGrid w:val="0"/>
                <w:color w:val="000000"/>
                <w:sz w:val="18"/>
                <w:szCs w:val="18"/>
              </w:rPr>
              <w:t xml:space="preserve">or demolition </w:t>
            </w:r>
            <w:r w:rsidRPr="009B1226">
              <w:rPr>
                <w:bCs/>
                <w:snapToGrid w:val="0"/>
                <w:color w:val="000000"/>
                <w:sz w:val="18"/>
                <w:szCs w:val="18"/>
              </w:rPr>
              <w:t xml:space="preserve">permit in accordance with the </w:t>
            </w:r>
            <w:r w:rsidRPr="009B1226">
              <w:rPr>
                <w:bCs/>
                <w:i/>
                <w:snapToGrid w:val="0"/>
                <w:color w:val="000000"/>
                <w:sz w:val="18"/>
                <w:szCs w:val="18"/>
              </w:rPr>
              <w:t>Building Act 2011</w:t>
            </w:r>
            <w:r w:rsidRPr="009B1226">
              <w:rPr>
                <w:bCs/>
                <w:snapToGrid w:val="0"/>
                <w:color w:val="000000"/>
                <w:sz w:val="18"/>
                <w:szCs w:val="18"/>
              </w:rPr>
              <w:t>, Permit Authority and Building Commission requirements.</w:t>
            </w:r>
          </w:p>
        </w:tc>
        <w:tc>
          <w:tcPr>
            <w:tcW w:w="1276" w:type="dxa"/>
            <w:tcBorders>
              <w:top w:val="single" w:sz="4" w:space="0" w:color="auto"/>
              <w:bottom w:val="nil"/>
            </w:tcBorders>
          </w:tcPr>
          <w:p w14:paraId="6E8662F2" w14:textId="77777777" w:rsidR="009E1855" w:rsidRPr="00773FA3" w:rsidRDefault="009E1855" w:rsidP="00D21FA3">
            <w:pPr>
              <w:spacing w:after="0"/>
              <w:jc w:val="left"/>
              <w:rPr>
                <w:sz w:val="18"/>
              </w:rPr>
            </w:pPr>
          </w:p>
        </w:tc>
        <w:tc>
          <w:tcPr>
            <w:tcW w:w="1418" w:type="dxa"/>
            <w:tcBorders>
              <w:top w:val="single" w:sz="4" w:space="0" w:color="auto"/>
              <w:bottom w:val="nil"/>
            </w:tcBorders>
          </w:tcPr>
          <w:p w14:paraId="348EC40B" w14:textId="77777777" w:rsidR="009E1855" w:rsidRPr="00773FA3" w:rsidRDefault="009E1855" w:rsidP="00D21FA3">
            <w:pPr>
              <w:spacing w:after="0"/>
              <w:jc w:val="left"/>
              <w:rPr>
                <w:sz w:val="18"/>
              </w:rPr>
            </w:pPr>
          </w:p>
        </w:tc>
        <w:tc>
          <w:tcPr>
            <w:tcW w:w="1814" w:type="dxa"/>
            <w:tcBorders>
              <w:top w:val="single" w:sz="4" w:space="0" w:color="auto"/>
              <w:bottom w:val="nil"/>
            </w:tcBorders>
          </w:tcPr>
          <w:p w14:paraId="6403A3A6" w14:textId="77777777" w:rsidR="009E1855" w:rsidRPr="00773FA3" w:rsidRDefault="009E1855" w:rsidP="00D21FA3">
            <w:pPr>
              <w:spacing w:after="0"/>
              <w:jc w:val="left"/>
              <w:rPr>
                <w:sz w:val="18"/>
              </w:rPr>
            </w:pPr>
          </w:p>
        </w:tc>
      </w:tr>
      <w:tr w:rsidR="005B1A65" w:rsidRPr="00773FA3" w14:paraId="67DB77B5" w14:textId="77777777" w:rsidTr="00D21FA3">
        <w:tc>
          <w:tcPr>
            <w:tcW w:w="1696" w:type="dxa"/>
            <w:tcBorders>
              <w:top w:val="single" w:sz="4" w:space="0" w:color="auto"/>
              <w:bottom w:val="nil"/>
            </w:tcBorders>
          </w:tcPr>
          <w:p w14:paraId="750C9D9E" w14:textId="77777777" w:rsidR="005B1A65" w:rsidRPr="00773FA3" w:rsidRDefault="005B1A65" w:rsidP="00D21FA3">
            <w:pPr>
              <w:spacing w:after="0"/>
              <w:jc w:val="left"/>
              <w:rPr>
                <w:sz w:val="18"/>
              </w:rPr>
            </w:pPr>
            <w:r w:rsidRPr="00773FA3">
              <w:rPr>
                <w:sz w:val="18"/>
              </w:rPr>
              <w:t>Contract Administration</w:t>
            </w:r>
          </w:p>
        </w:tc>
        <w:tc>
          <w:tcPr>
            <w:tcW w:w="3232" w:type="dxa"/>
            <w:tcBorders>
              <w:top w:val="single" w:sz="4" w:space="0" w:color="auto"/>
              <w:bottom w:val="nil"/>
            </w:tcBorders>
          </w:tcPr>
          <w:p w14:paraId="53581900" w14:textId="527A9F7C" w:rsidR="005B1A65" w:rsidRPr="00773FA3" w:rsidRDefault="002D38C8" w:rsidP="00D21FA3">
            <w:pPr>
              <w:spacing w:after="0"/>
              <w:jc w:val="left"/>
              <w:rPr>
                <w:sz w:val="18"/>
              </w:rPr>
            </w:pPr>
            <w:r>
              <w:rPr>
                <w:sz w:val="18"/>
              </w:rPr>
              <w:t>Hard copy of d</w:t>
            </w:r>
            <w:r w:rsidR="00DF3033">
              <w:rPr>
                <w:sz w:val="18"/>
              </w:rPr>
              <w:t>rawings, schedules and specification for construction</w:t>
            </w:r>
          </w:p>
        </w:tc>
        <w:tc>
          <w:tcPr>
            <w:tcW w:w="1588" w:type="dxa"/>
            <w:tcBorders>
              <w:top w:val="single" w:sz="4" w:space="0" w:color="auto"/>
              <w:bottom w:val="nil"/>
            </w:tcBorders>
          </w:tcPr>
          <w:p w14:paraId="318C48E1" w14:textId="20520114" w:rsidR="005B1A65" w:rsidRPr="00773FA3" w:rsidRDefault="00DF3033" w:rsidP="00D21FA3">
            <w:pPr>
              <w:spacing w:after="0"/>
              <w:jc w:val="left"/>
              <w:rPr>
                <w:sz w:val="18"/>
              </w:rPr>
            </w:pPr>
            <w:r w:rsidRPr="00773FA3">
              <w:rPr>
                <w:sz w:val="18"/>
              </w:rPr>
              <w:t>Principal’s Representative</w:t>
            </w:r>
            <w:r w:rsidRPr="00773FA3" w:rsidDel="00DF3033">
              <w:rPr>
                <w:sz w:val="18"/>
              </w:rPr>
              <w:t xml:space="preserve"> </w:t>
            </w:r>
          </w:p>
        </w:tc>
        <w:tc>
          <w:tcPr>
            <w:tcW w:w="3118" w:type="dxa"/>
            <w:tcBorders>
              <w:top w:val="single" w:sz="4" w:space="0" w:color="auto"/>
              <w:bottom w:val="nil"/>
            </w:tcBorders>
          </w:tcPr>
          <w:p w14:paraId="6DD4A173" w14:textId="6E80D108" w:rsidR="005B1A65" w:rsidRPr="00773FA3" w:rsidRDefault="00DF3033" w:rsidP="00D21FA3">
            <w:pPr>
              <w:spacing w:after="0"/>
              <w:jc w:val="left"/>
              <w:rPr>
                <w:sz w:val="18"/>
              </w:rPr>
            </w:pPr>
            <w:r>
              <w:rPr>
                <w:sz w:val="18"/>
              </w:rPr>
              <w:t>To be distributed to Contractor (on request). Number of sets and format to be in accordance with requirements of the applicable contract.</w:t>
            </w:r>
          </w:p>
        </w:tc>
        <w:tc>
          <w:tcPr>
            <w:tcW w:w="1276" w:type="dxa"/>
            <w:tcBorders>
              <w:top w:val="single" w:sz="4" w:space="0" w:color="auto"/>
              <w:bottom w:val="nil"/>
            </w:tcBorders>
          </w:tcPr>
          <w:p w14:paraId="11429E15" w14:textId="77777777" w:rsidR="005B1A65" w:rsidRPr="00773FA3" w:rsidRDefault="005B1A65" w:rsidP="00D21FA3">
            <w:pPr>
              <w:spacing w:after="0"/>
              <w:jc w:val="left"/>
              <w:rPr>
                <w:sz w:val="18"/>
              </w:rPr>
            </w:pPr>
          </w:p>
        </w:tc>
        <w:tc>
          <w:tcPr>
            <w:tcW w:w="1418" w:type="dxa"/>
            <w:tcBorders>
              <w:top w:val="single" w:sz="4" w:space="0" w:color="auto"/>
              <w:bottom w:val="nil"/>
            </w:tcBorders>
          </w:tcPr>
          <w:p w14:paraId="43B75549" w14:textId="77777777" w:rsidR="005B1A65" w:rsidRPr="00773FA3" w:rsidRDefault="005B1A65" w:rsidP="00D21FA3">
            <w:pPr>
              <w:spacing w:after="0"/>
              <w:jc w:val="left"/>
              <w:rPr>
                <w:sz w:val="18"/>
              </w:rPr>
            </w:pPr>
          </w:p>
        </w:tc>
        <w:tc>
          <w:tcPr>
            <w:tcW w:w="1814" w:type="dxa"/>
            <w:tcBorders>
              <w:top w:val="single" w:sz="4" w:space="0" w:color="auto"/>
              <w:bottom w:val="nil"/>
            </w:tcBorders>
          </w:tcPr>
          <w:p w14:paraId="6B4F9A33" w14:textId="77777777" w:rsidR="005B1A65" w:rsidRPr="00773FA3" w:rsidRDefault="005B1A65" w:rsidP="00D21FA3">
            <w:pPr>
              <w:spacing w:after="0"/>
              <w:jc w:val="left"/>
              <w:rPr>
                <w:sz w:val="18"/>
              </w:rPr>
            </w:pPr>
          </w:p>
        </w:tc>
      </w:tr>
      <w:tr w:rsidR="002D38C8" w:rsidRPr="00773FA3" w14:paraId="4D879E57" w14:textId="77777777" w:rsidTr="00D21FA3">
        <w:tc>
          <w:tcPr>
            <w:tcW w:w="1696" w:type="dxa"/>
            <w:tcBorders>
              <w:top w:val="nil"/>
              <w:bottom w:val="nil"/>
            </w:tcBorders>
          </w:tcPr>
          <w:p w14:paraId="6FA203B3" w14:textId="77777777" w:rsidR="002D38C8" w:rsidRPr="00773FA3" w:rsidRDefault="002D38C8" w:rsidP="005B1A65">
            <w:pPr>
              <w:spacing w:after="0"/>
              <w:jc w:val="left"/>
              <w:rPr>
                <w:sz w:val="18"/>
              </w:rPr>
            </w:pPr>
          </w:p>
        </w:tc>
        <w:tc>
          <w:tcPr>
            <w:tcW w:w="3232" w:type="dxa"/>
            <w:tcBorders>
              <w:top w:val="single" w:sz="4" w:space="0" w:color="auto"/>
              <w:bottom w:val="nil"/>
            </w:tcBorders>
          </w:tcPr>
          <w:p w14:paraId="3574ED4D" w14:textId="48FEEC12" w:rsidR="002D38C8" w:rsidRDefault="002D38C8" w:rsidP="005B1A65">
            <w:pPr>
              <w:spacing w:after="0"/>
              <w:jc w:val="left"/>
              <w:rPr>
                <w:sz w:val="18"/>
              </w:rPr>
            </w:pPr>
            <w:r>
              <w:rPr>
                <w:sz w:val="18"/>
              </w:rPr>
              <w:t xml:space="preserve">Electronic copy of Tender drawings, schedules and specification </w:t>
            </w:r>
          </w:p>
        </w:tc>
        <w:tc>
          <w:tcPr>
            <w:tcW w:w="1588" w:type="dxa"/>
            <w:tcBorders>
              <w:top w:val="single" w:sz="4" w:space="0" w:color="auto"/>
              <w:bottom w:val="nil"/>
            </w:tcBorders>
          </w:tcPr>
          <w:p w14:paraId="61C085CD" w14:textId="3B757517" w:rsidR="002D38C8" w:rsidRPr="00773FA3" w:rsidRDefault="002D38C8" w:rsidP="005B1A65">
            <w:pPr>
              <w:spacing w:after="0"/>
              <w:jc w:val="left"/>
              <w:rPr>
                <w:sz w:val="18"/>
              </w:rPr>
            </w:pPr>
            <w:r w:rsidRPr="00773FA3">
              <w:rPr>
                <w:sz w:val="18"/>
              </w:rPr>
              <w:t>Principal’s Representative</w:t>
            </w:r>
          </w:p>
        </w:tc>
        <w:tc>
          <w:tcPr>
            <w:tcW w:w="3118" w:type="dxa"/>
            <w:tcBorders>
              <w:top w:val="single" w:sz="4" w:space="0" w:color="auto"/>
              <w:bottom w:val="nil"/>
            </w:tcBorders>
          </w:tcPr>
          <w:p w14:paraId="020A45AC" w14:textId="77777777" w:rsidR="002D38C8" w:rsidRDefault="002D38C8" w:rsidP="005B1A65">
            <w:pPr>
              <w:spacing w:after="0"/>
              <w:jc w:val="left"/>
              <w:rPr>
                <w:sz w:val="18"/>
              </w:rPr>
            </w:pPr>
            <w:r>
              <w:rPr>
                <w:sz w:val="18"/>
              </w:rPr>
              <w:t xml:space="preserve">1 set to be retained by </w:t>
            </w:r>
            <w:r w:rsidRPr="00773FA3">
              <w:rPr>
                <w:sz w:val="18"/>
              </w:rPr>
              <w:t>Principal’s Representative</w:t>
            </w:r>
            <w:r>
              <w:rPr>
                <w:sz w:val="18"/>
              </w:rPr>
              <w:t>.</w:t>
            </w:r>
          </w:p>
          <w:p w14:paraId="31D9F9B7" w14:textId="61AA4596" w:rsidR="002D38C8" w:rsidRDefault="002D38C8" w:rsidP="005B1A65">
            <w:pPr>
              <w:spacing w:after="0"/>
              <w:jc w:val="left"/>
              <w:rPr>
                <w:sz w:val="18"/>
              </w:rPr>
            </w:pPr>
            <w:r>
              <w:rPr>
                <w:sz w:val="18"/>
              </w:rPr>
              <w:t>1 set to be distributed to Contract</w:t>
            </w:r>
            <w:r w:rsidR="00567365">
              <w:rPr>
                <w:sz w:val="18"/>
              </w:rPr>
              <w:t>or</w:t>
            </w:r>
            <w:r>
              <w:rPr>
                <w:sz w:val="18"/>
              </w:rPr>
              <w:t>.</w:t>
            </w:r>
          </w:p>
        </w:tc>
        <w:tc>
          <w:tcPr>
            <w:tcW w:w="1276" w:type="dxa"/>
            <w:tcBorders>
              <w:top w:val="single" w:sz="4" w:space="0" w:color="auto"/>
              <w:bottom w:val="nil"/>
            </w:tcBorders>
          </w:tcPr>
          <w:p w14:paraId="124DBF12" w14:textId="77777777" w:rsidR="002D38C8" w:rsidRPr="00773FA3" w:rsidRDefault="002D38C8" w:rsidP="005B1A65">
            <w:pPr>
              <w:spacing w:after="0"/>
              <w:jc w:val="left"/>
              <w:rPr>
                <w:sz w:val="18"/>
              </w:rPr>
            </w:pPr>
          </w:p>
        </w:tc>
        <w:tc>
          <w:tcPr>
            <w:tcW w:w="1418" w:type="dxa"/>
            <w:tcBorders>
              <w:top w:val="single" w:sz="4" w:space="0" w:color="auto"/>
              <w:bottom w:val="nil"/>
            </w:tcBorders>
          </w:tcPr>
          <w:p w14:paraId="4BA7C3FF" w14:textId="77777777" w:rsidR="002D38C8" w:rsidRPr="00773FA3" w:rsidRDefault="002D38C8" w:rsidP="005B1A65">
            <w:pPr>
              <w:spacing w:after="0"/>
              <w:jc w:val="left"/>
              <w:rPr>
                <w:sz w:val="18"/>
              </w:rPr>
            </w:pPr>
          </w:p>
        </w:tc>
        <w:tc>
          <w:tcPr>
            <w:tcW w:w="1814" w:type="dxa"/>
            <w:tcBorders>
              <w:top w:val="single" w:sz="4" w:space="0" w:color="auto"/>
              <w:bottom w:val="nil"/>
            </w:tcBorders>
          </w:tcPr>
          <w:p w14:paraId="7E16D8C9" w14:textId="77777777" w:rsidR="002D38C8" w:rsidRPr="00773FA3" w:rsidRDefault="002D38C8" w:rsidP="005B1A65">
            <w:pPr>
              <w:spacing w:after="0"/>
              <w:jc w:val="left"/>
              <w:rPr>
                <w:sz w:val="18"/>
              </w:rPr>
            </w:pPr>
          </w:p>
        </w:tc>
      </w:tr>
      <w:tr w:rsidR="00DF3033" w:rsidRPr="00773FA3" w14:paraId="03336905" w14:textId="77777777" w:rsidTr="00D21FA3">
        <w:tc>
          <w:tcPr>
            <w:tcW w:w="1696" w:type="dxa"/>
            <w:tcBorders>
              <w:top w:val="nil"/>
              <w:bottom w:val="nil"/>
            </w:tcBorders>
          </w:tcPr>
          <w:p w14:paraId="1626CE55" w14:textId="77777777" w:rsidR="00DF3033" w:rsidRPr="00773FA3" w:rsidRDefault="00DF3033" w:rsidP="00DF3033">
            <w:pPr>
              <w:spacing w:after="0"/>
              <w:jc w:val="left"/>
              <w:rPr>
                <w:sz w:val="18"/>
              </w:rPr>
            </w:pPr>
          </w:p>
        </w:tc>
        <w:tc>
          <w:tcPr>
            <w:tcW w:w="3232" w:type="dxa"/>
            <w:tcBorders>
              <w:top w:val="single" w:sz="4" w:space="0" w:color="auto"/>
              <w:bottom w:val="nil"/>
            </w:tcBorders>
          </w:tcPr>
          <w:p w14:paraId="14AA4789" w14:textId="77777777" w:rsidR="00DF3033" w:rsidRPr="00773FA3" w:rsidRDefault="00DF3033" w:rsidP="00DF3033">
            <w:pPr>
              <w:spacing w:after="0"/>
              <w:jc w:val="left"/>
              <w:rPr>
                <w:sz w:val="18"/>
              </w:rPr>
            </w:pPr>
            <w:r w:rsidRPr="00773FA3">
              <w:rPr>
                <w:sz w:val="18"/>
              </w:rPr>
              <w:t>Site Meeting Minutes</w:t>
            </w:r>
          </w:p>
          <w:p w14:paraId="69C6605A" w14:textId="77777777" w:rsidR="00DF3033" w:rsidRPr="00773FA3" w:rsidRDefault="00DF3033" w:rsidP="00DF3033">
            <w:pPr>
              <w:spacing w:after="0"/>
              <w:jc w:val="left"/>
              <w:rPr>
                <w:sz w:val="18"/>
              </w:rPr>
            </w:pPr>
          </w:p>
        </w:tc>
        <w:tc>
          <w:tcPr>
            <w:tcW w:w="1588" w:type="dxa"/>
            <w:tcBorders>
              <w:top w:val="single" w:sz="4" w:space="0" w:color="auto"/>
              <w:bottom w:val="nil"/>
            </w:tcBorders>
          </w:tcPr>
          <w:p w14:paraId="7A6B55DA" w14:textId="6386FFBA" w:rsidR="00DF3033" w:rsidRPr="00773FA3" w:rsidRDefault="00DF3033" w:rsidP="00DF3033">
            <w:pPr>
              <w:spacing w:after="0"/>
              <w:jc w:val="left"/>
              <w:rPr>
                <w:sz w:val="18"/>
              </w:rPr>
            </w:pPr>
            <w:r w:rsidRPr="00773FA3">
              <w:rPr>
                <w:sz w:val="18"/>
              </w:rPr>
              <w:t>Principal’s Representative</w:t>
            </w:r>
          </w:p>
        </w:tc>
        <w:tc>
          <w:tcPr>
            <w:tcW w:w="3118" w:type="dxa"/>
            <w:tcBorders>
              <w:top w:val="single" w:sz="4" w:space="0" w:color="auto"/>
              <w:bottom w:val="nil"/>
            </w:tcBorders>
          </w:tcPr>
          <w:p w14:paraId="02C98163" w14:textId="77777777" w:rsidR="00DF3033" w:rsidRPr="00773FA3" w:rsidRDefault="00DF3033" w:rsidP="00DF3033">
            <w:pPr>
              <w:spacing w:after="0"/>
              <w:jc w:val="left"/>
              <w:rPr>
                <w:sz w:val="18"/>
              </w:rPr>
            </w:pPr>
          </w:p>
        </w:tc>
        <w:tc>
          <w:tcPr>
            <w:tcW w:w="1276" w:type="dxa"/>
            <w:tcBorders>
              <w:top w:val="single" w:sz="4" w:space="0" w:color="auto"/>
              <w:bottom w:val="nil"/>
            </w:tcBorders>
          </w:tcPr>
          <w:p w14:paraId="077569BE" w14:textId="77777777" w:rsidR="00DF3033" w:rsidRPr="00773FA3" w:rsidRDefault="00DF3033" w:rsidP="00DF3033">
            <w:pPr>
              <w:spacing w:after="0"/>
              <w:jc w:val="left"/>
              <w:rPr>
                <w:sz w:val="18"/>
              </w:rPr>
            </w:pPr>
          </w:p>
        </w:tc>
        <w:tc>
          <w:tcPr>
            <w:tcW w:w="1418" w:type="dxa"/>
            <w:tcBorders>
              <w:top w:val="single" w:sz="4" w:space="0" w:color="auto"/>
              <w:bottom w:val="nil"/>
            </w:tcBorders>
          </w:tcPr>
          <w:p w14:paraId="3E664909" w14:textId="77777777" w:rsidR="00DF3033" w:rsidRPr="00773FA3" w:rsidRDefault="00DF3033" w:rsidP="00DF3033">
            <w:pPr>
              <w:spacing w:after="0"/>
              <w:jc w:val="left"/>
              <w:rPr>
                <w:sz w:val="18"/>
              </w:rPr>
            </w:pPr>
          </w:p>
        </w:tc>
        <w:tc>
          <w:tcPr>
            <w:tcW w:w="1814" w:type="dxa"/>
            <w:tcBorders>
              <w:top w:val="single" w:sz="4" w:space="0" w:color="auto"/>
              <w:bottom w:val="nil"/>
            </w:tcBorders>
          </w:tcPr>
          <w:p w14:paraId="750CB2C7" w14:textId="77777777" w:rsidR="00DF3033" w:rsidRPr="00773FA3" w:rsidRDefault="00DF3033" w:rsidP="00DF3033">
            <w:pPr>
              <w:spacing w:after="0"/>
              <w:jc w:val="left"/>
              <w:rPr>
                <w:sz w:val="18"/>
              </w:rPr>
            </w:pPr>
          </w:p>
        </w:tc>
      </w:tr>
      <w:tr w:rsidR="00F84BB7" w:rsidRPr="00773FA3" w14:paraId="5265A098" w14:textId="77777777" w:rsidTr="00D21FA3">
        <w:tc>
          <w:tcPr>
            <w:tcW w:w="1696" w:type="dxa"/>
            <w:tcBorders>
              <w:top w:val="nil"/>
              <w:bottom w:val="nil"/>
            </w:tcBorders>
          </w:tcPr>
          <w:p w14:paraId="74BC6477" w14:textId="77777777" w:rsidR="00F84BB7" w:rsidRPr="00773FA3" w:rsidRDefault="00F84BB7" w:rsidP="004079C5">
            <w:pPr>
              <w:spacing w:after="0"/>
              <w:jc w:val="left"/>
              <w:rPr>
                <w:sz w:val="18"/>
              </w:rPr>
            </w:pPr>
          </w:p>
        </w:tc>
        <w:tc>
          <w:tcPr>
            <w:tcW w:w="3232" w:type="dxa"/>
            <w:tcBorders>
              <w:top w:val="single" w:sz="4" w:space="0" w:color="auto"/>
              <w:bottom w:val="single" w:sz="4" w:space="0" w:color="auto"/>
            </w:tcBorders>
          </w:tcPr>
          <w:p w14:paraId="7A672802" w14:textId="77777777" w:rsidR="00F84BB7" w:rsidRPr="00773FA3" w:rsidRDefault="00F84BB7" w:rsidP="004079C5">
            <w:pPr>
              <w:spacing w:after="0"/>
              <w:jc w:val="left"/>
              <w:rPr>
                <w:sz w:val="18"/>
              </w:rPr>
            </w:pPr>
            <w:r w:rsidRPr="00773FA3">
              <w:rPr>
                <w:sz w:val="18"/>
              </w:rPr>
              <w:t>Design safety report</w:t>
            </w:r>
          </w:p>
        </w:tc>
        <w:tc>
          <w:tcPr>
            <w:tcW w:w="1588" w:type="dxa"/>
            <w:tcBorders>
              <w:top w:val="single" w:sz="4" w:space="0" w:color="auto"/>
              <w:bottom w:val="single" w:sz="4" w:space="0" w:color="auto"/>
            </w:tcBorders>
          </w:tcPr>
          <w:p w14:paraId="6276BB74" w14:textId="7F102A6C" w:rsidR="00F84BB7" w:rsidRPr="00773FA3" w:rsidDel="00DC0EA9" w:rsidRDefault="00F84BB7" w:rsidP="004079C5">
            <w:pPr>
              <w:spacing w:after="0"/>
              <w:jc w:val="left"/>
              <w:rPr>
                <w:sz w:val="18"/>
              </w:rPr>
            </w:pPr>
            <w:r w:rsidRPr="00773FA3">
              <w:rPr>
                <w:sz w:val="18"/>
              </w:rPr>
              <w:t>Principal’s Representative and Contractor</w:t>
            </w:r>
          </w:p>
        </w:tc>
        <w:tc>
          <w:tcPr>
            <w:tcW w:w="3118" w:type="dxa"/>
            <w:tcBorders>
              <w:top w:val="single" w:sz="4" w:space="0" w:color="auto"/>
              <w:bottom w:val="single" w:sz="4" w:space="0" w:color="auto"/>
            </w:tcBorders>
          </w:tcPr>
          <w:p w14:paraId="00022C2F" w14:textId="5625383A" w:rsidR="00F84BB7" w:rsidRPr="00773FA3" w:rsidRDefault="00F84BB7" w:rsidP="004079C5">
            <w:pPr>
              <w:spacing w:after="0"/>
              <w:jc w:val="left"/>
              <w:rPr>
                <w:sz w:val="18"/>
              </w:rPr>
            </w:pPr>
            <w:r w:rsidRPr="00773FA3">
              <w:rPr>
                <w:sz w:val="18"/>
              </w:rPr>
              <w:t xml:space="preserve">Prior to the </w:t>
            </w:r>
            <w:r w:rsidR="008769C4" w:rsidRPr="008769C4">
              <w:rPr>
                <w:sz w:val="18"/>
              </w:rPr>
              <w:t>construction</w:t>
            </w:r>
            <w:r w:rsidRPr="00773FA3">
              <w:rPr>
                <w:sz w:val="18"/>
              </w:rPr>
              <w:t xml:space="preserve"> </w:t>
            </w:r>
            <w:r w:rsidR="008769C4">
              <w:rPr>
                <w:sz w:val="18"/>
              </w:rPr>
              <w:t>c</w:t>
            </w:r>
            <w:r w:rsidRPr="00773FA3">
              <w:rPr>
                <w:sz w:val="18"/>
              </w:rPr>
              <w:t>ontractor commencing work onsite</w:t>
            </w:r>
          </w:p>
        </w:tc>
        <w:tc>
          <w:tcPr>
            <w:tcW w:w="1276" w:type="dxa"/>
            <w:tcBorders>
              <w:top w:val="single" w:sz="4" w:space="0" w:color="auto"/>
              <w:bottom w:val="single" w:sz="4" w:space="0" w:color="auto"/>
            </w:tcBorders>
          </w:tcPr>
          <w:p w14:paraId="6E65AEC9" w14:textId="77777777" w:rsidR="00F84BB7" w:rsidRPr="00773FA3" w:rsidRDefault="00F84BB7" w:rsidP="004079C5">
            <w:pPr>
              <w:spacing w:after="0"/>
              <w:jc w:val="left"/>
              <w:rPr>
                <w:sz w:val="18"/>
              </w:rPr>
            </w:pPr>
          </w:p>
        </w:tc>
        <w:tc>
          <w:tcPr>
            <w:tcW w:w="1418" w:type="dxa"/>
            <w:tcBorders>
              <w:top w:val="single" w:sz="4" w:space="0" w:color="auto"/>
              <w:bottom w:val="single" w:sz="4" w:space="0" w:color="auto"/>
            </w:tcBorders>
          </w:tcPr>
          <w:p w14:paraId="4DEF3933" w14:textId="77777777" w:rsidR="00F84BB7" w:rsidRPr="00773FA3" w:rsidRDefault="00F84BB7" w:rsidP="004079C5">
            <w:pPr>
              <w:spacing w:after="0"/>
              <w:jc w:val="left"/>
              <w:rPr>
                <w:sz w:val="18"/>
              </w:rPr>
            </w:pPr>
          </w:p>
        </w:tc>
        <w:tc>
          <w:tcPr>
            <w:tcW w:w="1814" w:type="dxa"/>
            <w:tcBorders>
              <w:top w:val="single" w:sz="4" w:space="0" w:color="auto"/>
              <w:bottom w:val="single" w:sz="4" w:space="0" w:color="auto"/>
            </w:tcBorders>
          </w:tcPr>
          <w:p w14:paraId="6D723B9B" w14:textId="77777777" w:rsidR="00F84BB7" w:rsidRPr="00773FA3" w:rsidRDefault="00F84BB7" w:rsidP="004079C5">
            <w:pPr>
              <w:spacing w:after="0"/>
              <w:jc w:val="left"/>
              <w:rPr>
                <w:sz w:val="18"/>
              </w:rPr>
            </w:pPr>
          </w:p>
        </w:tc>
      </w:tr>
      <w:tr w:rsidR="00DF3033" w:rsidRPr="00773FA3" w14:paraId="44BAD636" w14:textId="77777777" w:rsidTr="00D21FA3">
        <w:tc>
          <w:tcPr>
            <w:tcW w:w="1696" w:type="dxa"/>
            <w:tcBorders>
              <w:top w:val="nil"/>
              <w:bottom w:val="nil"/>
            </w:tcBorders>
          </w:tcPr>
          <w:p w14:paraId="0A072EF7" w14:textId="06BAFF82" w:rsidR="00DF3033" w:rsidRPr="00773FA3" w:rsidRDefault="00DF3033" w:rsidP="00D21FA3">
            <w:pPr>
              <w:spacing w:after="0"/>
              <w:jc w:val="left"/>
              <w:rPr>
                <w:sz w:val="18"/>
              </w:rPr>
            </w:pPr>
          </w:p>
        </w:tc>
        <w:tc>
          <w:tcPr>
            <w:tcW w:w="3232" w:type="dxa"/>
            <w:tcBorders>
              <w:top w:val="single" w:sz="4" w:space="0" w:color="auto"/>
              <w:bottom w:val="single" w:sz="4" w:space="0" w:color="auto"/>
            </w:tcBorders>
          </w:tcPr>
          <w:p w14:paraId="50A17A8B" w14:textId="63A86DCD" w:rsidR="00DF3033" w:rsidRPr="00773FA3" w:rsidRDefault="00DF3033" w:rsidP="00D21FA3">
            <w:pPr>
              <w:spacing w:after="0"/>
              <w:jc w:val="left"/>
              <w:rPr>
                <w:sz w:val="18"/>
              </w:rPr>
            </w:pPr>
            <w:r w:rsidRPr="00773FA3">
              <w:rPr>
                <w:sz w:val="18"/>
              </w:rPr>
              <w:t xml:space="preserve">Updated </w:t>
            </w:r>
            <w:r>
              <w:rPr>
                <w:sz w:val="18"/>
              </w:rPr>
              <w:t>design safety r</w:t>
            </w:r>
            <w:r w:rsidRPr="00773FA3">
              <w:rPr>
                <w:sz w:val="18"/>
              </w:rPr>
              <w:t>eport</w:t>
            </w:r>
          </w:p>
        </w:tc>
        <w:tc>
          <w:tcPr>
            <w:tcW w:w="1588" w:type="dxa"/>
            <w:tcBorders>
              <w:top w:val="single" w:sz="4" w:space="0" w:color="auto"/>
              <w:bottom w:val="single" w:sz="4" w:space="0" w:color="auto"/>
            </w:tcBorders>
          </w:tcPr>
          <w:p w14:paraId="5DE704E7" w14:textId="48ABF7A8" w:rsidR="00DF3033" w:rsidRPr="00773FA3" w:rsidRDefault="00DF3033" w:rsidP="00D21FA3">
            <w:pPr>
              <w:spacing w:after="0"/>
              <w:jc w:val="left"/>
              <w:rPr>
                <w:sz w:val="18"/>
              </w:rPr>
            </w:pPr>
            <w:r w:rsidRPr="00773FA3">
              <w:rPr>
                <w:sz w:val="18"/>
              </w:rPr>
              <w:t>Principal’s Representative</w:t>
            </w:r>
            <w:r w:rsidRPr="00773FA3" w:rsidDel="00DF3033">
              <w:rPr>
                <w:sz w:val="18"/>
              </w:rPr>
              <w:t xml:space="preserve"> </w:t>
            </w:r>
            <w:r w:rsidRPr="00773FA3">
              <w:rPr>
                <w:sz w:val="18"/>
              </w:rPr>
              <w:t>and Contractor</w:t>
            </w:r>
          </w:p>
        </w:tc>
        <w:tc>
          <w:tcPr>
            <w:tcW w:w="3118" w:type="dxa"/>
            <w:tcBorders>
              <w:top w:val="single" w:sz="4" w:space="0" w:color="auto"/>
              <w:bottom w:val="single" w:sz="4" w:space="0" w:color="auto"/>
            </w:tcBorders>
          </w:tcPr>
          <w:p w14:paraId="02B40D07" w14:textId="681CBBB6" w:rsidR="00DF3033" w:rsidRPr="00773FA3" w:rsidRDefault="00DF3033" w:rsidP="00D21FA3">
            <w:pPr>
              <w:spacing w:after="0"/>
              <w:jc w:val="left"/>
              <w:rPr>
                <w:sz w:val="18"/>
              </w:rPr>
            </w:pPr>
            <w:r w:rsidRPr="00773FA3">
              <w:rPr>
                <w:sz w:val="18"/>
              </w:rPr>
              <w:t xml:space="preserve">Required only if the </w:t>
            </w:r>
            <w:r>
              <w:rPr>
                <w:sz w:val="18"/>
              </w:rPr>
              <w:t>r</w:t>
            </w:r>
            <w:r w:rsidRPr="00773FA3">
              <w:rPr>
                <w:sz w:val="18"/>
              </w:rPr>
              <w:t>eport is updated during the construction phase.</w:t>
            </w:r>
          </w:p>
        </w:tc>
        <w:tc>
          <w:tcPr>
            <w:tcW w:w="1276" w:type="dxa"/>
            <w:tcBorders>
              <w:top w:val="single" w:sz="4" w:space="0" w:color="auto"/>
              <w:bottom w:val="single" w:sz="4" w:space="0" w:color="auto"/>
            </w:tcBorders>
          </w:tcPr>
          <w:p w14:paraId="506489BA" w14:textId="77777777" w:rsidR="00DF3033" w:rsidRPr="00773FA3" w:rsidRDefault="00DF3033" w:rsidP="00D21FA3">
            <w:pPr>
              <w:spacing w:after="0"/>
              <w:jc w:val="left"/>
              <w:rPr>
                <w:sz w:val="18"/>
              </w:rPr>
            </w:pPr>
          </w:p>
        </w:tc>
        <w:tc>
          <w:tcPr>
            <w:tcW w:w="1418" w:type="dxa"/>
            <w:tcBorders>
              <w:top w:val="single" w:sz="4" w:space="0" w:color="auto"/>
              <w:bottom w:val="single" w:sz="4" w:space="0" w:color="auto"/>
            </w:tcBorders>
          </w:tcPr>
          <w:p w14:paraId="3C0489A7" w14:textId="77777777" w:rsidR="00DF3033" w:rsidRPr="00773FA3" w:rsidRDefault="00DF3033" w:rsidP="00D21FA3">
            <w:pPr>
              <w:spacing w:after="0"/>
              <w:jc w:val="left"/>
              <w:rPr>
                <w:sz w:val="18"/>
              </w:rPr>
            </w:pPr>
          </w:p>
        </w:tc>
        <w:tc>
          <w:tcPr>
            <w:tcW w:w="1814" w:type="dxa"/>
            <w:tcBorders>
              <w:top w:val="single" w:sz="4" w:space="0" w:color="auto"/>
              <w:bottom w:val="single" w:sz="4" w:space="0" w:color="auto"/>
            </w:tcBorders>
          </w:tcPr>
          <w:p w14:paraId="1521976C" w14:textId="77777777" w:rsidR="00DF3033" w:rsidRPr="00773FA3" w:rsidRDefault="00DF3033" w:rsidP="00D21FA3">
            <w:pPr>
              <w:spacing w:after="0"/>
              <w:jc w:val="left"/>
              <w:rPr>
                <w:sz w:val="18"/>
              </w:rPr>
            </w:pPr>
          </w:p>
        </w:tc>
      </w:tr>
      <w:tr w:rsidR="00F84BB7" w:rsidRPr="00773FA3" w14:paraId="00BB0612" w14:textId="77777777" w:rsidTr="00D21FA3">
        <w:tc>
          <w:tcPr>
            <w:tcW w:w="1696" w:type="dxa"/>
            <w:tcBorders>
              <w:top w:val="nil"/>
              <w:bottom w:val="nil"/>
            </w:tcBorders>
          </w:tcPr>
          <w:p w14:paraId="66957330" w14:textId="77777777" w:rsidR="00F84BB7" w:rsidRPr="00773FA3" w:rsidDel="00DF3033" w:rsidRDefault="00F84BB7" w:rsidP="00DF3033">
            <w:pPr>
              <w:spacing w:after="0"/>
              <w:jc w:val="left"/>
              <w:rPr>
                <w:sz w:val="18"/>
              </w:rPr>
            </w:pPr>
          </w:p>
        </w:tc>
        <w:tc>
          <w:tcPr>
            <w:tcW w:w="3232" w:type="dxa"/>
            <w:tcBorders>
              <w:top w:val="single" w:sz="4" w:space="0" w:color="auto"/>
              <w:bottom w:val="single" w:sz="4" w:space="0" w:color="auto"/>
            </w:tcBorders>
          </w:tcPr>
          <w:p w14:paraId="0E70F3B3" w14:textId="3064EA71" w:rsidR="00F84BB7" w:rsidRPr="00773FA3" w:rsidRDefault="00F84BB7" w:rsidP="00DF3033">
            <w:pPr>
              <w:spacing w:after="0"/>
              <w:jc w:val="left"/>
              <w:rPr>
                <w:sz w:val="18"/>
              </w:rPr>
            </w:pPr>
            <w:r>
              <w:rPr>
                <w:sz w:val="18"/>
              </w:rPr>
              <w:t>Completed sustainability reporting documents</w:t>
            </w:r>
          </w:p>
        </w:tc>
        <w:tc>
          <w:tcPr>
            <w:tcW w:w="1588" w:type="dxa"/>
            <w:tcBorders>
              <w:top w:val="single" w:sz="4" w:space="0" w:color="auto"/>
              <w:bottom w:val="single" w:sz="4" w:space="0" w:color="auto"/>
            </w:tcBorders>
          </w:tcPr>
          <w:p w14:paraId="1E41C5CA" w14:textId="01A745E5" w:rsidR="00F84BB7" w:rsidRPr="00773FA3" w:rsidRDefault="00F84BB7" w:rsidP="00DF3033">
            <w:pPr>
              <w:spacing w:after="0"/>
              <w:jc w:val="left"/>
              <w:rPr>
                <w:sz w:val="18"/>
              </w:rPr>
            </w:pPr>
            <w:r w:rsidRPr="00773FA3">
              <w:rPr>
                <w:sz w:val="18"/>
              </w:rPr>
              <w:t>Principal’s Representative</w:t>
            </w:r>
          </w:p>
        </w:tc>
        <w:tc>
          <w:tcPr>
            <w:tcW w:w="3118" w:type="dxa"/>
            <w:tcBorders>
              <w:top w:val="single" w:sz="4" w:space="0" w:color="auto"/>
              <w:bottom w:val="single" w:sz="4" w:space="0" w:color="auto"/>
            </w:tcBorders>
          </w:tcPr>
          <w:p w14:paraId="5C4D8CDB" w14:textId="77777777" w:rsidR="00F84BB7" w:rsidRPr="00773FA3" w:rsidRDefault="00F84BB7" w:rsidP="00DF3033">
            <w:pPr>
              <w:spacing w:after="0"/>
              <w:jc w:val="left"/>
              <w:rPr>
                <w:sz w:val="18"/>
              </w:rPr>
            </w:pPr>
          </w:p>
        </w:tc>
        <w:tc>
          <w:tcPr>
            <w:tcW w:w="1276" w:type="dxa"/>
            <w:tcBorders>
              <w:top w:val="single" w:sz="4" w:space="0" w:color="auto"/>
              <w:bottom w:val="single" w:sz="4" w:space="0" w:color="auto"/>
            </w:tcBorders>
          </w:tcPr>
          <w:p w14:paraId="2621896C" w14:textId="77777777" w:rsidR="00F84BB7" w:rsidRPr="00773FA3" w:rsidRDefault="00F84BB7" w:rsidP="00DF3033">
            <w:pPr>
              <w:spacing w:after="0"/>
              <w:jc w:val="left"/>
              <w:rPr>
                <w:sz w:val="18"/>
              </w:rPr>
            </w:pPr>
          </w:p>
        </w:tc>
        <w:tc>
          <w:tcPr>
            <w:tcW w:w="1418" w:type="dxa"/>
            <w:tcBorders>
              <w:top w:val="single" w:sz="4" w:space="0" w:color="auto"/>
              <w:bottom w:val="single" w:sz="4" w:space="0" w:color="auto"/>
            </w:tcBorders>
          </w:tcPr>
          <w:p w14:paraId="6FA1C23B" w14:textId="77777777" w:rsidR="00F84BB7" w:rsidRPr="00773FA3" w:rsidRDefault="00F84BB7" w:rsidP="00DF3033">
            <w:pPr>
              <w:spacing w:after="0"/>
              <w:jc w:val="left"/>
              <w:rPr>
                <w:sz w:val="18"/>
              </w:rPr>
            </w:pPr>
          </w:p>
        </w:tc>
        <w:tc>
          <w:tcPr>
            <w:tcW w:w="1814" w:type="dxa"/>
            <w:tcBorders>
              <w:top w:val="single" w:sz="4" w:space="0" w:color="auto"/>
              <w:bottom w:val="single" w:sz="4" w:space="0" w:color="auto"/>
            </w:tcBorders>
          </w:tcPr>
          <w:p w14:paraId="2BA55502" w14:textId="77777777" w:rsidR="00F84BB7" w:rsidRPr="00773FA3" w:rsidRDefault="00F84BB7" w:rsidP="00DF3033">
            <w:pPr>
              <w:spacing w:after="0"/>
              <w:jc w:val="left"/>
              <w:rPr>
                <w:sz w:val="18"/>
              </w:rPr>
            </w:pPr>
          </w:p>
        </w:tc>
      </w:tr>
      <w:tr w:rsidR="00DF3033" w:rsidRPr="00773FA3" w14:paraId="60EEAC33" w14:textId="77777777" w:rsidTr="00D21FA3">
        <w:tc>
          <w:tcPr>
            <w:tcW w:w="1696" w:type="dxa"/>
            <w:tcBorders>
              <w:top w:val="nil"/>
              <w:bottom w:val="nil"/>
            </w:tcBorders>
          </w:tcPr>
          <w:p w14:paraId="4EB8B680" w14:textId="77777777" w:rsidR="00DF3033" w:rsidRPr="00773FA3" w:rsidRDefault="00DF3033" w:rsidP="00D21FA3">
            <w:pPr>
              <w:spacing w:after="0"/>
              <w:jc w:val="left"/>
              <w:rPr>
                <w:sz w:val="18"/>
              </w:rPr>
            </w:pPr>
          </w:p>
        </w:tc>
        <w:tc>
          <w:tcPr>
            <w:tcW w:w="3232" w:type="dxa"/>
            <w:tcBorders>
              <w:top w:val="single" w:sz="4" w:space="0" w:color="auto"/>
              <w:bottom w:val="single" w:sz="4" w:space="0" w:color="auto"/>
            </w:tcBorders>
          </w:tcPr>
          <w:p w14:paraId="2D859276" w14:textId="51BE47CC" w:rsidR="00DF3033" w:rsidRPr="00773FA3" w:rsidRDefault="00DF3033" w:rsidP="00D21FA3">
            <w:pPr>
              <w:spacing w:after="0"/>
              <w:jc w:val="left"/>
              <w:rPr>
                <w:sz w:val="18"/>
              </w:rPr>
            </w:pPr>
            <w:r w:rsidRPr="00773FA3">
              <w:rPr>
                <w:sz w:val="18"/>
              </w:rPr>
              <w:t xml:space="preserve">Contract </w:t>
            </w:r>
            <w:r>
              <w:rPr>
                <w:sz w:val="18"/>
              </w:rPr>
              <w:t>a</w:t>
            </w:r>
            <w:r w:rsidRPr="00773FA3">
              <w:rPr>
                <w:sz w:val="18"/>
              </w:rPr>
              <w:t xml:space="preserve">dministration </w:t>
            </w:r>
            <w:r>
              <w:rPr>
                <w:sz w:val="18"/>
              </w:rPr>
              <w:t>r</w:t>
            </w:r>
            <w:r w:rsidRPr="00773FA3">
              <w:rPr>
                <w:sz w:val="18"/>
              </w:rPr>
              <w:t xml:space="preserve">eport </w:t>
            </w:r>
          </w:p>
          <w:p w14:paraId="785083F1" w14:textId="77777777" w:rsidR="00DF3033" w:rsidRPr="00773FA3" w:rsidRDefault="00DF3033" w:rsidP="00D21FA3">
            <w:pPr>
              <w:spacing w:after="0"/>
              <w:jc w:val="left"/>
              <w:rPr>
                <w:sz w:val="18"/>
              </w:rPr>
            </w:pPr>
          </w:p>
        </w:tc>
        <w:tc>
          <w:tcPr>
            <w:tcW w:w="1588" w:type="dxa"/>
            <w:tcBorders>
              <w:top w:val="single" w:sz="4" w:space="0" w:color="auto"/>
              <w:bottom w:val="single" w:sz="4" w:space="0" w:color="auto"/>
            </w:tcBorders>
          </w:tcPr>
          <w:p w14:paraId="6B42E199" w14:textId="6FE40A2D" w:rsidR="00DF3033" w:rsidRPr="00773FA3" w:rsidRDefault="00DF3033" w:rsidP="00D21FA3">
            <w:pPr>
              <w:spacing w:after="0"/>
              <w:jc w:val="left"/>
              <w:rPr>
                <w:sz w:val="18"/>
              </w:rPr>
            </w:pPr>
            <w:r w:rsidRPr="00E22983">
              <w:rPr>
                <w:sz w:val="18"/>
              </w:rPr>
              <w:t>Principal’s Representative</w:t>
            </w:r>
          </w:p>
        </w:tc>
        <w:tc>
          <w:tcPr>
            <w:tcW w:w="3118" w:type="dxa"/>
            <w:tcBorders>
              <w:top w:val="single" w:sz="4" w:space="0" w:color="auto"/>
              <w:bottom w:val="single" w:sz="4" w:space="0" w:color="auto"/>
            </w:tcBorders>
          </w:tcPr>
          <w:p w14:paraId="7FD5A90F" w14:textId="77777777" w:rsidR="00DF3033" w:rsidRPr="00773FA3" w:rsidRDefault="00DF3033" w:rsidP="00D21FA3">
            <w:pPr>
              <w:spacing w:after="0"/>
              <w:jc w:val="left"/>
              <w:rPr>
                <w:sz w:val="18"/>
              </w:rPr>
            </w:pPr>
          </w:p>
        </w:tc>
        <w:tc>
          <w:tcPr>
            <w:tcW w:w="1276" w:type="dxa"/>
            <w:tcBorders>
              <w:top w:val="single" w:sz="4" w:space="0" w:color="auto"/>
              <w:bottom w:val="single" w:sz="4" w:space="0" w:color="auto"/>
            </w:tcBorders>
          </w:tcPr>
          <w:p w14:paraId="42C395AB" w14:textId="77777777" w:rsidR="00DF3033" w:rsidRPr="00773FA3" w:rsidRDefault="00DF3033" w:rsidP="00D21FA3">
            <w:pPr>
              <w:spacing w:after="0"/>
              <w:jc w:val="left"/>
              <w:rPr>
                <w:sz w:val="18"/>
              </w:rPr>
            </w:pPr>
          </w:p>
        </w:tc>
        <w:tc>
          <w:tcPr>
            <w:tcW w:w="1418" w:type="dxa"/>
            <w:tcBorders>
              <w:top w:val="single" w:sz="4" w:space="0" w:color="auto"/>
              <w:bottom w:val="single" w:sz="4" w:space="0" w:color="auto"/>
            </w:tcBorders>
          </w:tcPr>
          <w:p w14:paraId="64518647" w14:textId="77777777" w:rsidR="00DF3033" w:rsidRPr="00773FA3" w:rsidRDefault="00DF3033" w:rsidP="00D21FA3">
            <w:pPr>
              <w:spacing w:after="0"/>
              <w:jc w:val="left"/>
              <w:rPr>
                <w:sz w:val="18"/>
              </w:rPr>
            </w:pPr>
          </w:p>
        </w:tc>
        <w:tc>
          <w:tcPr>
            <w:tcW w:w="1814" w:type="dxa"/>
            <w:tcBorders>
              <w:top w:val="single" w:sz="4" w:space="0" w:color="auto"/>
              <w:bottom w:val="single" w:sz="4" w:space="0" w:color="auto"/>
            </w:tcBorders>
          </w:tcPr>
          <w:p w14:paraId="269944BC" w14:textId="77777777" w:rsidR="00DF3033" w:rsidRPr="00773FA3" w:rsidRDefault="00DF3033" w:rsidP="00D21FA3">
            <w:pPr>
              <w:spacing w:after="0"/>
              <w:jc w:val="left"/>
              <w:rPr>
                <w:sz w:val="18"/>
              </w:rPr>
            </w:pPr>
          </w:p>
        </w:tc>
      </w:tr>
      <w:tr w:rsidR="00DF3033" w:rsidRPr="00773FA3" w14:paraId="10E7660B" w14:textId="77777777" w:rsidTr="00D21FA3">
        <w:tc>
          <w:tcPr>
            <w:tcW w:w="1696" w:type="dxa"/>
            <w:tcBorders>
              <w:top w:val="nil"/>
              <w:bottom w:val="nil"/>
            </w:tcBorders>
          </w:tcPr>
          <w:p w14:paraId="3F50FA71" w14:textId="77777777" w:rsidR="00DF3033" w:rsidRPr="00773FA3" w:rsidRDefault="00DF3033" w:rsidP="00D21FA3">
            <w:pPr>
              <w:spacing w:after="0"/>
              <w:jc w:val="left"/>
              <w:rPr>
                <w:sz w:val="18"/>
              </w:rPr>
            </w:pPr>
          </w:p>
        </w:tc>
        <w:tc>
          <w:tcPr>
            <w:tcW w:w="3232" w:type="dxa"/>
            <w:tcBorders>
              <w:top w:val="single" w:sz="4" w:space="0" w:color="auto"/>
              <w:bottom w:val="nil"/>
            </w:tcBorders>
          </w:tcPr>
          <w:p w14:paraId="20A499B1" w14:textId="2DF61FBC" w:rsidR="00DF3033" w:rsidRPr="00773FA3" w:rsidRDefault="005C31BC" w:rsidP="005E2D1E">
            <w:pPr>
              <w:spacing w:after="0" w:line="240" w:lineRule="auto"/>
              <w:jc w:val="left"/>
              <w:rPr>
                <w:sz w:val="18"/>
              </w:rPr>
            </w:pPr>
            <w:r>
              <w:rPr>
                <w:sz w:val="18"/>
              </w:rPr>
              <w:t>Construction contract</w:t>
            </w:r>
            <w:r w:rsidRPr="00773FA3">
              <w:rPr>
                <w:sz w:val="18"/>
              </w:rPr>
              <w:t xml:space="preserve"> </w:t>
            </w:r>
            <w:r w:rsidR="00DF3033" w:rsidRPr="00773FA3">
              <w:rPr>
                <w:sz w:val="18"/>
              </w:rPr>
              <w:t>requirements, including:</w:t>
            </w:r>
          </w:p>
        </w:tc>
        <w:tc>
          <w:tcPr>
            <w:tcW w:w="1588" w:type="dxa"/>
            <w:tcBorders>
              <w:top w:val="single" w:sz="4" w:space="0" w:color="auto"/>
              <w:bottom w:val="nil"/>
            </w:tcBorders>
          </w:tcPr>
          <w:p w14:paraId="65A8F091" w14:textId="605E4896" w:rsidR="00DF3033" w:rsidRPr="00773FA3" w:rsidRDefault="00DF3033" w:rsidP="00D21FA3">
            <w:pPr>
              <w:spacing w:after="0"/>
              <w:jc w:val="left"/>
              <w:rPr>
                <w:sz w:val="18"/>
              </w:rPr>
            </w:pPr>
            <w:r w:rsidRPr="00E22983">
              <w:rPr>
                <w:sz w:val="18"/>
              </w:rPr>
              <w:t>Principal’s Representative</w:t>
            </w:r>
          </w:p>
        </w:tc>
        <w:tc>
          <w:tcPr>
            <w:tcW w:w="3118" w:type="dxa"/>
            <w:tcBorders>
              <w:top w:val="single" w:sz="4" w:space="0" w:color="auto"/>
              <w:bottom w:val="nil"/>
            </w:tcBorders>
          </w:tcPr>
          <w:p w14:paraId="1D21DFA4" w14:textId="77777777" w:rsidR="00DF3033" w:rsidRPr="00773FA3" w:rsidRDefault="00DF3033" w:rsidP="00D21FA3">
            <w:pPr>
              <w:spacing w:after="0"/>
              <w:jc w:val="left"/>
              <w:rPr>
                <w:sz w:val="18"/>
              </w:rPr>
            </w:pPr>
          </w:p>
        </w:tc>
        <w:tc>
          <w:tcPr>
            <w:tcW w:w="1276" w:type="dxa"/>
            <w:tcBorders>
              <w:top w:val="single" w:sz="4" w:space="0" w:color="auto"/>
              <w:bottom w:val="nil"/>
            </w:tcBorders>
          </w:tcPr>
          <w:p w14:paraId="378D5ECF" w14:textId="77777777" w:rsidR="00DF3033" w:rsidRPr="00773FA3" w:rsidRDefault="00DF3033" w:rsidP="00D21FA3">
            <w:pPr>
              <w:spacing w:after="0"/>
              <w:jc w:val="left"/>
              <w:rPr>
                <w:sz w:val="18"/>
              </w:rPr>
            </w:pPr>
          </w:p>
        </w:tc>
        <w:tc>
          <w:tcPr>
            <w:tcW w:w="1418" w:type="dxa"/>
            <w:tcBorders>
              <w:top w:val="single" w:sz="4" w:space="0" w:color="auto"/>
              <w:bottom w:val="nil"/>
            </w:tcBorders>
          </w:tcPr>
          <w:p w14:paraId="457B08EF" w14:textId="77777777" w:rsidR="00DF3033" w:rsidRPr="00773FA3" w:rsidRDefault="00DF3033" w:rsidP="00D21FA3">
            <w:pPr>
              <w:spacing w:after="0"/>
              <w:jc w:val="left"/>
              <w:rPr>
                <w:sz w:val="18"/>
              </w:rPr>
            </w:pPr>
          </w:p>
        </w:tc>
        <w:tc>
          <w:tcPr>
            <w:tcW w:w="1814" w:type="dxa"/>
            <w:tcBorders>
              <w:top w:val="single" w:sz="4" w:space="0" w:color="auto"/>
              <w:bottom w:val="nil"/>
            </w:tcBorders>
          </w:tcPr>
          <w:p w14:paraId="1C129B95" w14:textId="77777777" w:rsidR="00DF3033" w:rsidRPr="00773FA3" w:rsidRDefault="00DF3033" w:rsidP="00D21FA3">
            <w:pPr>
              <w:spacing w:after="0"/>
              <w:jc w:val="left"/>
              <w:rPr>
                <w:sz w:val="18"/>
              </w:rPr>
            </w:pPr>
          </w:p>
        </w:tc>
      </w:tr>
      <w:tr w:rsidR="00DF3033" w:rsidRPr="00773FA3" w14:paraId="3C3EEE42" w14:textId="77777777" w:rsidTr="00D21FA3">
        <w:tc>
          <w:tcPr>
            <w:tcW w:w="1696" w:type="dxa"/>
            <w:tcBorders>
              <w:top w:val="nil"/>
              <w:bottom w:val="nil"/>
            </w:tcBorders>
          </w:tcPr>
          <w:p w14:paraId="18426F58" w14:textId="77777777" w:rsidR="00DF3033" w:rsidRPr="00773FA3" w:rsidRDefault="00DF3033" w:rsidP="00D21FA3">
            <w:pPr>
              <w:spacing w:after="0"/>
              <w:jc w:val="left"/>
              <w:rPr>
                <w:sz w:val="18"/>
              </w:rPr>
            </w:pPr>
          </w:p>
        </w:tc>
        <w:tc>
          <w:tcPr>
            <w:tcW w:w="3232" w:type="dxa"/>
            <w:tcBorders>
              <w:top w:val="nil"/>
              <w:bottom w:val="nil"/>
            </w:tcBorders>
          </w:tcPr>
          <w:p w14:paraId="47B6310D" w14:textId="77777777" w:rsidR="00DF3033" w:rsidRPr="00773FA3" w:rsidRDefault="00DF3033" w:rsidP="00865B1D">
            <w:pPr>
              <w:numPr>
                <w:ilvl w:val="0"/>
                <w:numId w:val="7"/>
              </w:numPr>
              <w:spacing w:after="0" w:line="240" w:lineRule="auto"/>
              <w:ind w:left="324" w:hanging="284"/>
              <w:jc w:val="left"/>
              <w:rPr>
                <w:sz w:val="18"/>
              </w:rPr>
            </w:pPr>
            <w:r w:rsidRPr="00773FA3">
              <w:rPr>
                <w:sz w:val="18"/>
              </w:rPr>
              <w:t>Construction Program/s</w:t>
            </w:r>
          </w:p>
        </w:tc>
        <w:tc>
          <w:tcPr>
            <w:tcW w:w="1588" w:type="dxa"/>
            <w:tcBorders>
              <w:top w:val="nil"/>
              <w:bottom w:val="nil"/>
            </w:tcBorders>
          </w:tcPr>
          <w:p w14:paraId="33848E66" w14:textId="77777777" w:rsidR="00DF3033" w:rsidRPr="00773FA3" w:rsidRDefault="00DF3033" w:rsidP="00D21FA3">
            <w:pPr>
              <w:spacing w:after="0"/>
              <w:jc w:val="left"/>
              <w:rPr>
                <w:sz w:val="18"/>
              </w:rPr>
            </w:pPr>
          </w:p>
        </w:tc>
        <w:tc>
          <w:tcPr>
            <w:tcW w:w="3118" w:type="dxa"/>
            <w:tcBorders>
              <w:top w:val="nil"/>
              <w:bottom w:val="nil"/>
            </w:tcBorders>
          </w:tcPr>
          <w:p w14:paraId="7F57AE40" w14:textId="77777777" w:rsidR="00DF3033" w:rsidRPr="00773FA3" w:rsidRDefault="00DF3033" w:rsidP="00D21FA3">
            <w:pPr>
              <w:spacing w:after="0"/>
              <w:jc w:val="left"/>
              <w:rPr>
                <w:sz w:val="18"/>
              </w:rPr>
            </w:pPr>
          </w:p>
        </w:tc>
        <w:tc>
          <w:tcPr>
            <w:tcW w:w="1276" w:type="dxa"/>
            <w:tcBorders>
              <w:top w:val="nil"/>
              <w:bottom w:val="nil"/>
            </w:tcBorders>
          </w:tcPr>
          <w:p w14:paraId="61C4CD3A" w14:textId="77777777" w:rsidR="00DF3033" w:rsidRPr="00773FA3" w:rsidRDefault="00DF3033" w:rsidP="00D21FA3">
            <w:pPr>
              <w:spacing w:after="0"/>
              <w:jc w:val="left"/>
              <w:rPr>
                <w:sz w:val="18"/>
              </w:rPr>
            </w:pPr>
          </w:p>
        </w:tc>
        <w:tc>
          <w:tcPr>
            <w:tcW w:w="1418" w:type="dxa"/>
            <w:tcBorders>
              <w:top w:val="nil"/>
              <w:bottom w:val="nil"/>
            </w:tcBorders>
          </w:tcPr>
          <w:p w14:paraId="56020D33" w14:textId="77777777" w:rsidR="00DF3033" w:rsidRPr="00773FA3" w:rsidRDefault="00DF3033" w:rsidP="00D21FA3">
            <w:pPr>
              <w:spacing w:after="0"/>
              <w:jc w:val="left"/>
              <w:rPr>
                <w:sz w:val="18"/>
              </w:rPr>
            </w:pPr>
          </w:p>
        </w:tc>
        <w:tc>
          <w:tcPr>
            <w:tcW w:w="1814" w:type="dxa"/>
            <w:tcBorders>
              <w:top w:val="nil"/>
              <w:bottom w:val="nil"/>
            </w:tcBorders>
          </w:tcPr>
          <w:p w14:paraId="27C14348" w14:textId="77777777" w:rsidR="00DF3033" w:rsidRPr="00773FA3" w:rsidRDefault="00DF3033" w:rsidP="00D21FA3">
            <w:pPr>
              <w:spacing w:after="0"/>
              <w:jc w:val="left"/>
              <w:rPr>
                <w:sz w:val="18"/>
              </w:rPr>
            </w:pPr>
          </w:p>
        </w:tc>
      </w:tr>
      <w:tr w:rsidR="00DF3033" w:rsidRPr="00773FA3" w14:paraId="7D25825D" w14:textId="77777777" w:rsidTr="00D21FA3">
        <w:tc>
          <w:tcPr>
            <w:tcW w:w="1696" w:type="dxa"/>
            <w:tcBorders>
              <w:top w:val="nil"/>
              <w:bottom w:val="nil"/>
            </w:tcBorders>
          </w:tcPr>
          <w:p w14:paraId="5547304B" w14:textId="77777777" w:rsidR="00DF3033" w:rsidRPr="00773FA3" w:rsidRDefault="00DF3033" w:rsidP="00D21FA3">
            <w:pPr>
              <w:spacing w:after="0"/>
              <w:jc w:val="left"/>
              <w:rPr>
                <w:sz w:val="18"/>
              </w:rPr>
            </w:pPr>
          </w:p>
        </w:tc>
        <w:tc>
          <w:tcPr>
            <w:tcW w:w="3232" w:type="dxa"/>
            <w:tcBorders>
              <w:top w:val="nil"/>
              <w:bottom w:val="nil"/>
            </w:tcBorders>
          </w:tcPr>
          <w:p w14:paraId="5AFF181C" w14:textId="643CF2A8" w:rsidR="00DF3033" w:rsidRPr="00D438C8" w:rsidRDefault="00DF3033" w:rsidP="00865B1D">
            <w:pPr>
              <w:numPr>
                <w:ilvl w:val="0"/>
                <w:numId w:val="7"/>
              </w:numPr>
              <w:spacing w:after="0"/>
              <w:ind w:left="325" w:hanging="284"/>
              <w:jc w:val="left"/>
              <w:rPr>
                <w:sz w:val="18"/>
              </w:rPr>
            </w:pPr>
            <w:r w:rsidRPr="00773FA3">
              <w:rPr>
                <w:sz w:val="18"/>
              </w:rPr>
              <w:t>Progress Payment Certificates with Schedule of Variations</w:t>
            </w:r>
          </w:p>
        </w:tc>
        <w:tc>
          <w:tcPr>
            <w:tcW w:w="1588" w:type="dxa"/>
            <w:tcBorders>
              <w:top w:val="nil"/>
              <w:bottom w:val="nil"/>
            </w:tcBorders>
          </w:tcPr>
          <w:p w14:paraId="074CCD28" w14:textId="77777777" w:rsidR="00DF3033" w:rsidRPr="00773FA3" w:rsidRDefault="00DF3033" w:rsidP="00D21FA3">
            <w:pPr>
              <w:spacing w:after="0"/>
              <w:jc w:val="left"/>
              <w:rPr>
                <w:sz w:val="18"/>
              </w:rPr>
            </w:pPr>
          </w:p>
        </w:tc>
        <w:tc>
          <w:tcPr>
            <w:tcW w:w="3118" w:type="dxa"/>
            <w:tcBorders>
              <w:top w:val="nil"/>
              <w:bottom w:val="nil"/>
            </w:tcBorders>
          </w:tcPr>
          <w:p w14:paraId="286728FC" w14:textId="77777777" w:rsidR="00DF3033" w:rsidRPr="00773FA3" w:rsidRDefault="00DF3033" w:rsidP="00D21FA3">
            <w:pPr>
              <w:spacing w:after="0"/>
              <w:jc w:val="left"/>
              <w:rPr>
                <w:sz w:val="18"/>
              </w:rPr>
            </w:pPr>
          </w:p>
        </w:tc>
        <w:tc>
          <w:tcPr>
            <w:tcW w:w="1276" w:type="dxa"/>
            <w:tcBorders>
              <w:top w:val="nil"/>
              <w:bottom w:val="nil"/>
            </w:tcBorders>
          </w:tcPr>
          <w:p w14:paraId="189C20E5" w14:textId="77777777" w:rsidR="00DF3033" w:rsidRPr="00773FA3" w:rsidRDefault="00DF3033" w:rsidP="00D21FA3">
            <w:pPr>
              <w:spacing w:after="0"/>
              <w:jc w:val="left"/>
              <w:rPr>
                <w:sz w:val="18"/>
              </w:rPr>
            </w:pPr>
          </w:p>
        </w:tc>
        <w:tc>
          <w:tcPr>
            <w:tcW w:w="1418" w:type="dxa"/>
            <w:tcBorders>
              <w:top w:val="nil"/>
              <w:bottom w:val="nil"/>
            </w:tcBorders>
          </w:tcPr>
          <w:p w14:paraId="38A6A066" w14:textId="77777777" w:rsidR="00DF3033" w:rsidRPr="00773FA3" w:rsidRDefault="00DF3033" w:rsidP="00D21FA3">
            <w:pPr>
              <w:spacing w:after="0"/>
              <w:jc w:val="left"/>
              <w:rPr>
                <w:sz w:val="18"/>
              </w:rPr>
            </w:pPr>
          </w:p>
        </w:tc>
        <w:tc>
          <w:tcPr>
            <w:tcW w:w="1814" w:type="dxa"/>
            <w:tcBorders>
              <w:top w:val="nil"/>
              <w:bottom w:val="nil"/>
            </w:tcBorders>
          </w:tcPr>
          <w:p w14:paraId="6B642D2A" w14:textId="77777777" w:rsidR="00DF3033" w:rsidRPr="00773FA3" w:rsidRDefault="00DF3033" w:rsidP="00D21FA3">
            <w:pPr>
              <w:spacing w:after="0"/>
              <w:jc w:val="left"/>
              <w:rPr>
                <w:sz w:val="18"/>
              </w:rPr>
            </w:pPr>
          </w:p>
        </w:tc>
      </w:tr>
      <w:tr w:rsidR="00D438C8" w:rsidRPr="00773FA3" w14:paraId="7823AD6E" w14:textId="77777777" w:rsidTr="00D21FA3">
        <w:tc>
          <w:tcPr>
            <w:tcW w:w="1696" w:type="dxa"/>
            <w:tcBorders>
              <w:top w:val="nil"/>
              <w:bottom w:val="nil"/>
            </w:tcBorders>
          </w:tcPr>
          <w:p w14:paraId="3DE726F2" w14:textId="77777777" w:rsidR="00D438C8" w:rsidRPr="00773FA3" w:rsidRDefault="00D438C8" w:rsidP="00DF3033">
            <w:pPr>
              <w:spacing w:after="0"/>
              <w:jc w:val="left"/>
              <w:rPr>
                <w:sz w:val="18"/>
              </w:rPr>
            </w:pPr>
          </w:p>
        </w:tc>
        <w:tc>
          <w:tcPr>
            <w:tcW w:w="3232" w:type="dxa"/>
            <w:tcBorders>
              <w:top w:val="nil"/>
              <w:bottom w:val="nil"/>
            </w:tcBorders>
          </w:tcPr>
          <w:p w14:paraId="67CDD413" w14:textId="41AAFD69" w:rsidR="00D438C8" w:rsidRPr="00773FA3" w:rsidRDefault="00D438C8" w:rsidP="00865B1D">
            <w:pPr>
              <w:numPr>
                <w:ilvl w:val="0"/>
                <w:numId w:val="7"/>
              </w:numPr>
              <w:spacing w:after="0"/>
              <w:ind w:left="325" w:hanging="284"/>
              <w:jc w:val="left"/>
              <w:rPr>
                <w:sz w:val="18"/>
              </w:rPr>
            </w:pPr>
            <w:r w:rsidRPr="00773FA3">
              <w:rPr>
                <w:sz w:val="18"/>
              </w:rPr>
              <w:t>Original Statutory Declarations</w:t>
            </w:r>
          </w:p>
        </w:tc>
        <w:tc>
          <w:tcPr>
            <w:tcW w:w="1588" w:type="dxa"/>
            <w:tcBorders>
              <w:top w:val="nil"/>
              <w:bottom w:val="nil"/>
            </w:tcBorders>
          </w:tcPr>
          <w:p w14:paraId="5E4DC5A7" w14:textId="77777777" w:rsidR="00D438C8" w:rsidRPr="00773FA3" w:rsidRDefault="00D438C8" w:rsidP="00DF3033">
            <w:pPr>
              <w:spacing w:after="0"/>
              <w:jc w:val="left"/>
              <w:rPr>
                <w:sz w:val="18"/>
              </w:rPr>
            </w:pPr>
          </w:p>
        </w:tc>
        <w:tc>
          <w:tcPr>
            <w:tcW w:w="3118" w:type="dxa"/>
            <w:tcBorders>
              <w:top w:val="nil"/>
              <w:bottom w:val="nil"/>
            </w:tcBorders>
          </w:tcPr>
          <w:p w14:paraId="68A46EF5" w14:textId="77777777" w:rsidR="00D438C8" w:rsidRPr="00773FA3" w:rsidRDefault="00D438C8" w:rsidP="00DF3033">
            <w:pPr>
              <w:spacing w:after="0"/>
              <w:jc w:val="left"/>
              <w:rPr>
                <w:sz w:val="18"/>
              </w:rPr>
            </w:pPr>
          </w:p>
        </w:tc>
        <w:tc>
          <w:tcPr>
            <w:tcW w:w="1276" w:type="dxa"/>
            <w:tcBorders>
              <w:top w:val="nil"/>
              <w:bottom w:val="nil"/>
            </w:tcBorders>
          </w:tcPr>
          <w:p w14:paraId="07419E4D" w14:textId="77777777" w:rsidR="00D438C8" w:rsidRPr="00773FA3" w:rsidRDefault="00D438C8" w:rsidP="00DF3033">
            <w:pPr>
              <w:spacing w:after="0"/>
              <w:jc w:val="left"/>
              <w:rPr>
                <w:sz w:val="18"/>
              </w:rPr>
            </w:pPr>
          </w:p>
        </w:tc>
        <w:tc>
          <w:tcPr>
            <w:tcW w:w="1418" w:type="dxa"/>
            <w:tcBorders>
              <w:top w:val="nil"/>
              <w:bottom w:val="nil"/>
            </w:tcBorders>
          </w:tcPr>
          <w:p w14:paraId="7B6295A9" w14:textId="77777777" w:rsidR="00D438C8" w:rsidRPr="00773FA3" w:rsidRDefault="00D438C8" w:rsidP="00DF3033">
            <w:pPr>
              <w:spacing w:after="0"/>
              <w:jc w:val="left"/>
              <w:rPr>
                <w:sz w:val="18"/>
              </w:rPr>
            </w:pPr>
          </w:p>
        </w:tc>
        <w:tc>
          <w:tcPr>
            <w:tcW w:w="1814" w:type="dxa"/>
            <w:tcBorders>
              <w:top w:val="nil"/>
              <w:bottom w:val="nil"/>
            </w:tcBorders>
          </w:tcPr>
          <w:p w14:paraId="10145C40" w14:textId="77777777" w:rsidR="00D438C8" w:rsidRPr="00773FA3" w:rsidRDefault="00D438C8" w:rsidP="00DF3033">
            <w:pPr>
              <w:spacing w:after="0"/>
              <w:jc w:val="left"/>
              <w:rPr>
                <w:sz w:val="18"/>
              </w:rPr>
            </w:pPr>
          </w:p>
        </w:tc>
      </w:tr>
      <w:tr w:rsidR="00DF3033" w:rsidRPr="00773FA3" w14:paraId="0A7BF4A7" w14:textId="77777777" w:rsidTr="00D21FA3">
        <w:tc>
          <w:tcPr>
            <w:tcW w:w="1696" w:type="dxa"/>
            <w:tcBorders>
              <w:top w:val="nil"/>
              <w:bottom w:val="nil"/>
            </w:tcBorders>
          </w:tcPr>
          <w:p w14:paraId="23072F62" w14:textId="77777777" w:rsidR="00DF3033" w:rsidRPr="00773FA3" w:rsidRDefault="00DF3033" w:rsidP="00D21FA3">
            <w:pPr>
              <w:spacing w:after="0"/>
              <w:jc w:val="left"/>
              <w:rPr>
                <w:sz w:val="18"/>
              </w:rPr>
            </w:pPr>
          </w:p>
        </w:tc>
        <w:tc>
          <w:tcPr>
            <w:tcW w:w="3232" w:type="dxa"/>
            <w:tcBorders>
              <w:top w:val="nil"/>
              <w:bottom w:val="nil"/>
            </w:tcBorders>
          </w:tcPr>
          <w:p w14:paraId="65B19758" w14:textId="77777777" w:rsidR="00DF3033" w:rsidRPr="00773FA3" w:rsidRDefault="00DF3033" w:rsidP="00865B1D">
            <w:pPr>
              <w:numPr>
                <w:ilvl w:val="0"/>
                <w:numId w:val="7"/>
              </w:numPr>
              <w:spacing w:after="0"/>
              <w:ind w:left="325" w:hanging="284"/>
              <w:jc w:val="left"/>
              <w:rPr>
                <w:sz w:val="18"/>
              </w:rPr>
            </w:pPr>
            <w:r w:rsidRPr="00773FA3">
              <w:rPr>
                <w:sz w:val="18"/>
              </w:rPr>
              <w:t>Variations</w:t>
            </w:r>
          </w:p>
        </w:tc>
        <w:tc>
          <w:tcPr>
            <w:tcW w:w="1588" w:type="dxa"/>
            <w:tcBorders>
              <w:top w:val="nil"/>
              <w:bottom w:val="nil"/>
            </w:tcBorders>
          </w:tcPr>
          <w:p w14:paraId="6907F584" w14:textId="77777777" w:rsidR="00DF3033" w:rsidRPr="00773FA3" w:rsidRDefault="00DF3033" w:rsidP="00D21FA3">
            <w:pPr>
              <w:spacing w:after="0"/>
              <w:jc w:val="left"/>
              <w:rPr>
                <w:sz w:val="18"/>
              </w:rPr>
            </w:pPr>
          </w:p>
        </w:tc>
        <w:tc>
          <w:tcPr>
            <w:tcW w:w="3118" w:type="dxa"/>
            <w:tcBorders>
              <w:top w:val="nil"/>
              <w:bottom w:val="nil"/>
            </w:tcBorders>
          </w:tcPr>
          <w:p w14:paraId="7162AE07" w14:textId="77777777" w:rsidR="00DF3033" w:rsidRPr="00773FA3" w:rsidRDefault="00DF3033" w:rsidP="00D21FA3">
            <w:pPr>
              <w:spacing w:after="0"/>
              <w:jc w:val="left"/>
              <w:rPr>
                <w:sz w:val="18"/>
              </w:rPr>
            </w:pPr>
          </w:p>
        </w:tc>
        <w:tc>
          <w:tcPr>
            <w:tcW w:w="1276" w:type="dxa"/>
            <w:tcBorders>
              <w:top w:val="nil"/>
              <w:bottom w:val="nil"/>
            </w:tcBorders>
          </w:tcPr>
          <w:p w14:paraId="71BB4404" w14:textId="77777777" w:rsidR="00DF3033" w:rsidRPr="00773FA3" w:rsidRDefault="00DF3033" w:rsidP="00D21FA3">
            <w:pPr>
              <w:spacing w:after="0"/>
              <w:jc w:val="left"/>
              <w:rPr>
                <w:sz w:val="18"/>
              </w:rPr>
            </w:pPr>
          </w:p>
        </w:tc>
        <w:tc>
          <w:tcPr>
            <w:tcW w:w="1418" w:type="dxa"/>
            <w:tcBorders>
              <w:top w:val="nil"/>
              <w:bottom w:val="nil"/>
            </w:tcBorders>
          </w:tcPr>
          <w:p w14:paraId="382D48DC" w14:textId="77777777" w:rsidR="00DF3033" w:rsidRPr="00773FA3" w:rsidRDefault="00DF3033" w:rsidP="00D21FA3">
            <w:pPr>
              <w:spacing w:after="0"/>
              <w:jc w:val="left"/>
              <w:rPr>
                <w:sz w:val="18"/>
              </w:rPr>
            </w:pPr>
          </w:p>
        </w:tc>
        <w:tc>
          <w:tcPr>
            <w:tcW w:w="1814" w:type="dxa"/>
            <w:tcBorders>
              <w:top w:val="nil"/>
              <w:bottom w:val="nil"/>
            </w:tcBorders>
          </w:tcPr>
          <w:p w14:paraId="3C51000E" w14:textId="77777777" w:rsidR="00DF3033" w:rsidRPr="00773FA3" w:rsidRDefault="00DF3033" w:rsidP="00D21FA3">
            <w:pPr>
              <w:spacing w:after="0"/>
              <w:jc w:val="left"/>
              <w:rPr>
                <w:sz w:val="18"/>
              </w:rPr>
            </w:pPr>
          </w:p>
        </w:tc>
      </w:tr>
      <w:tr w:rsidR="00DF3033" w:rsidRPr="00773FA3" w14:paraId="11EB371C" w14:textId="77777777" w:rsidTr="00D21FA3">
        <w:tc>
          <w:tcPr>
            <w:tcW w:w="1696" w:type="dxa"/>
            <w:tcBorders>
              <w:top w:val="nil"/>
              <w:bottom w:val="nil"/>
            </w:tcBorders>
          </w:tcPr>
          <w:p w14:paraId="50655CCB" w14:textId="77777777" w:rsidR="00DF3033" w:rsidRPr="00773FA3" w:rsidRDefault="00DF3033" w:rsidP="00D21FA3">
            <w:pPr>
              <w:spacing w:after="0"/>
              <w:jc w:val="left"/>
              <w:rPr>
                <w:sz w:val="18"/>
              </w:rPr>
            </w:pPr>
          </w:p>
        </w:tc>
        <w:tc>
          <w:tcPr>
            <w:tcW w:w="3232" w:type="dxa"/>
            <w:tcBorders>
              <w:top w:val="nil"/>
              <w:bottom w:val="nil"/>
            </w:tcBorders>
          </w:tcPr>
          <w:p w14:paraId="5BA5C571" w14:textId="77777777" w:rsidR="00DF3033" w:rsidRPr="00773FA3" w:rsidRDefault="00DF3033" w:rsidP="00865B1D">
            <w:pPr>
              <w:numPr>
                <w:ilvl w:val="0"/>
                <w:numId w:val="7"/>
              </w:numPr>
              <w:spacing w:after="0"/>
              <w:ind w:left="325" w:hanging="284"/>
              <w:jc w:val="left"/>
              <w:rPr>
                <w:sz w:val="18"/>
              </w:rPr>
            </w:pPr>
            <w:r w:rsidRPr="00773FA3">
              <w:rPr>
                <w:sz w:val="18"/>
              </w:rPr>
              <w:t>Authorisations relating to retention/security.</w:t>
            </w:r>
          </w:p>
        </w:tc>
        <w:tc>
          <w:tcPr>
            <w:tcW w:w="1588" w:type="dxa"/>
            <w:tcBorders>
              <w:top w:val="nil"/>
              <w:bottom w:val="nil"/>
            </w:tcBorders>
          </w:tcPr>
          <w:p w14:paraId="019456E6" w14:textId="77777777" w:rsidR="00DF3033" w:rsidRPr="00773FA3" w:rsidRDefault="00DF3033" w:rsidP="00D21FA3">
            <w:pPr>
              <w:spacing w:after="0"/>
              <w:jc w:val="left"/>
              <w:rPr>
                <w:sz w:val="18"/>
              </w:rPr>
            </w:pPr>
          </w:p>
        </w:tc>
        <w:tc>
          <w:tcPr>
            <w:tcW w:w="3118" w:type="dxa"/>
            <w:tcBorders>
              <w:top w:val="nil"/>
              <w:bottom w:val="nil"/>
            </w:tcBorders>
          </w:tcPr>
          <w:p w14:paraId="32D656AD" w14:textId="77777777" w:rsidR="00DF3033" w:rsidRPr="00773FA3" w:rsidRDefault="00DF3033" w:rsidP="00D21FA3">
            <w:pPr>
              <w:spacing w:after="0"/>
              <w:jc w:val="left"/>
              <w:rPr>
                <w:sz w:val="18"/>
              </w:rPr>
            </w:pPr>
          </w:p>
        </w:tc>
        <w:tc>
          <w:tcPr>
            <w:tcW w:w="1276" w:type="dxa"/>
            <w:tcBorders>
              <w:top w:val="nil"/>
              <w:bottom w:val="nil"/>
            </w:tcBorders>
          </w:tcPr>
          <w:p w14:paraId="63C7E943" w14:textId="77777777" w:rsidR="00DF3033" w:rsidRPr="00773FA3" w:rsidRDefault="00DF3033" w:rsidP="00D21FA3">
            <w:pPr>
              <w:spacing w:after="0"/>
              <w:jc w:val="left"/>
              <w:rPr>
                <w:sz w:val="18"/>
              </w:rPr>
            </w:pPr>
          </w:p>
        </w:tc>
        <w:tc>
          <w:tcPr>
            <w:tcW w:w="1418" w:type="dxa"/>
            <w:tcBorders>
              <w:top w:val="nil"/>
              <w:bottom w:val="nil"/>
            </w:tcBorders>
          </w:tcPr>
          <w:p w14:paraId="074CA073" w14:textId="77777777" w:rsidR="00DF3033" w:rsidRPr="00773FA3" w:rsidRDefault="00DF3033" w:rsidP="00D21FA3">
            <w:pPr>
              <w:spacing w:after="0"/>
              <w:jc w:val="left"/>
              <w:rPr>
                <w:sz w:val="18"/>
              </w:rPr>
            </w:pPr>
          </w:p>
        </w:tc>
        <w:tc>
          <w:tcPr>
            <w:tcW w:w="1814" w:type="dxa"/>
            <w:tcBorders>
              <w:top w:val="nil"/>
              <w:bottom w:val="nil"/>
            </w:tcBorders>
          </w:tcPr>
          <w:p w14:paraId="21B40331" w14:textId="77777777" w:rsidR="00DF3033" w:rsidRPr="00773FA3" w:rsidRDefault="00DF3033" w:rsidP="00D21FA3">
            <w:pPr>
              <w:spacing w:after="0"/>
              <w:jc w:val="left"/>
              <w:rPr>
                <w:sz w:val="18"/>
              </w:rPr>
            </w:pPr>
          </w:p>
        </w:tc>
      </w:tr>
      <w:tr w:rsidR="00DF3033" w:rsidRPr="00773FA3" w14:paraId="1067C6E1" w14:textId="77777777" w:rsidTr="00D21FA3">
        <w:tc>
          <w:tcPr>
            <w:tcW w:w="1696" w:type="dxa"/>
            <w:tcBorders>
              <w:top w:val="nil"/>
              <w:bottom w:val="nil"/>
            </w:tcBorders>
          </w:tcPr>
          <w:p w14:paraId="07ADEB84" w14:textId="77777777" w:rsidR="00DF3033" w:rsidRPr="00773FA3" w:rsidRDefault="00DF3033" w:rsidP="00D21FA3">
            <w:pPr>
              <w:spacing w:after="0"/>
              <w:jc w:val="left"/>
              <w:rPr>
                <w:sz w:val="18"/>
              </w:rPr>
            </w:pPr>
          </w:p>
        </w:tc>
        <w:tc>
          <w:tcPr>
            <w:tcW w:w="3232" w:type="dxa"/>
            <w:tcBorders>
              <w:top w:val="nil"/>
              <w:bottom w:val="nil"/>
            </w:tcBorders>
          </w:tcPr>
          <w:p w14:paraId="3630DF3A" w14:textId="77777777" w:rsidR="00DF3033" w:rsidRPr="00773FA3" w:rsidRDefault="00DF3033" w:rsidP="00865B1D">
            <w:pPr>
              <w:numPr>
                <w:ilvl w:val="0"/>
                <w:numId w:val="7"/>
              </w:numPr>
              <w:spacing w:after="0"/>
              <w:ind w:left="325" w:hanging="284"/>
              <w:jc w:val="left"/>
              <w:rPr>
                <w:sz w:val="18"/>
              </w:rPr>
            </w:pPr>
            <w:r w:rsidRPr="00773FA3">
              <w:rPr>
                <w:sz w:val="18"/>
              </w:rPr>
              <w:t>Practical Completion Certificate/s</w:t>
            </w:r>
          </w:p>
        </w:tc>
        <w:tc>
          <w:tcPr>
            <w:tcW w:w="1588" w:type="dxa"/>
            <w:tcBorders>
              <w:top w:val="nil"/>
              <w:bottom w:val="nil"/>
            </w:tcBorders>
          </w:tcPr>
          <w:p w14:paraId="0BF0775C" w14:textId="77777777" w:rsidR="00DF3033" w:rsidRPr="00773FA3" w:rsidRDefault="00DF3033" w:rsidP="00D21FA3">
            <w:pPr>
              <w:spacing w:after="0"/>
              <w:jc w:val="left"/>
              <w:rPr>
                <w:sz w:val="18"/>
              </w:rPr>
            </w:pPr>
          </w:p>
        </w:tc>
        <w:tc>
          <w:tcPr>
            <w:tcW w:w="3118" w:type="dxa"/>
            <w:tcBorders>
              <w:top w:val="nil"/>
              <w:bottom w:val="nil"/>
            </w:tcBorders>
          </w:tcPr>
          <w:p w14:paraId="231FBC3F" w14:textId="77777777" w:rsidR="00DF3033" w:rsidRPr="00773FA3" w:rsidRDefault="00DF3033" w:rsidP="00D21FA3">
            <w:pPr>
              <w:spacing w:after="0"/>
              <w:jc w:val="left"/>
              <w:rPr>
                <w:sz w:val="18"/>
              </w:rPr>
            </w:pPr>
          </w:p>
        </w:tc>
        <w:tc>
          <w:tcPr>
            <w:tcW w:w="1276" w:type="dxa"/>
            <w:tcBorders>
              <w:top w:val="nil"/>
              <w:bottom w:val="nil"/>
            </w:tcBorders>
          </w:tcPr>
          <w:p w14:paraId="13857CBB" w14:textId="77777777" w:rsidR="00DF3033" w:rsidRPr="00773FA3" w:rsidRDefault="00DF3033" w:rsidP="00D21FA3">
            <w:pPr>
              <w:spacing w:after="0"/>
              <w:jc w:val="left"/>
              <w:rPr>
                <w:sz w:val="18"/>
              </w:rPr>
            </w:pPr>
          </w:p>
        </w:tc>
        <w:tc>
          <w:tcPr>
            <w:tcW w:w="1418" w:type="dxa"/>
            <w:tcBorders>
              <w:top w:val="nil"/>
              <w:bottom w:val="nil"/>
            </w:tcBorders>
          </w:tcPr>
          <w:p w14:paraId="030EBC1F" w14:textId="77777777" w:rsidR="00DF3033" w:rsidRPr="00773FA3" w:rsidRDefault="00DF3033" w:rsidP="00D21FA3">
            <w:pPr>
              <w:spacing w:after="0"/>
              <w:jc w:val="left"/>
              <w:rPr>
                <w:sz w:val="18"/>
              </w:rPr>
            </w:pPr>
          </w:p>
        </w:tc>
        <w:tc>
          <w:tcPr>
            <w:tcW w:w="1814" w:type="dxa"/>
            <w:tcBorders>
              <w:top w:val="nil"/>
              <w:bottom w:val="nil"/>
            </w:tcBorders>
          </w:tcPr>
          <w:p w14:paraId="6753AEDA" w14:textId="77777777" w:rsidR="00DF3033" w:rsidRPr="00773FA3" w:rsidRDefault="00DF3033" w:rsidP="00D21FA3">
            <w:pPr>
              <w:spacing w:after="0"/>
              <w:jc w:val="left"/>
              <w:rPr>
                <w:sz w:val="18"/>
              </w:rPr>
            </w:pPr>
          </w:p>
        </w:tc>
      </w:tr>
      <w:tr w:rsidR="00DF3033" w:rsidRPr="00773FA3" w14:paraId="04846E9D" w14:textId="77777777" w:rsidTr="00D21FA3">
        <w:tc>
          <w:tcPr>
            <w:tcW w:w="1696" w:type="dxa"/>
            <w:tcBorders>
              <w:top w:val="nil"/>
              <w:bottom w:val="nil"/>
            </w:tcBorders>
          </w:tcPr>
          <w:p w14:paraId="52770B4C" w14:textId="77777777" w:rsidR="00DF3033" w:rsidRPr="00773FA3" w:rsidRDefault="00DF3033" w:rsidP="00D21FA3">
            <w:pPr>
              <w:spacing w:after="0"/>
              <w:jc w:val="left"/>
              <w:rPr>
                <w:sz w:val="18"/>
              </w:rPr>
            </w:pPr>
          </w:p>
        </w:tc>
        <w:tc>
          <w:tcPr>
            <w:tcW w:w="3232" w:type="dxa"/>
            <w:tcBorders>
              <w:top w:val="single" w:sz="4" w:space="0" w:color="auto"/>
              <w:bottom w:val="single" w:sz="4" w:space="0" w:color="auto"/>
            </w:tcBorders>
          </w:tcPr>
          <w:p w14:paraId="63BED761" w14:textId="588A8E72" w:rsidR="00DF3033" w:rsidRPr="00773FA3" w:rsidRDefault="00DF3033" w:rsidP="00D21FA3">
            <w:pPr>
              <w:spacing w:after="0"/>
              <w:jc w:val="left"/>
              <w:rPr>
                <w:sz w:val="18"/>
              </w:rPr>
            </w:pPr>
            <w:r w:rsidRPr="00773FA3">
              <w:rPr>
                <w:sz w:val="18"/>
              </w:rPr>
              <w:t>Security Management Plan Pro-forma</w:t>
            </w:r>
          </w:p>
        </w:tc>
        <w:tc>
          <w:tcPr>
            <w:tcW w:w="1588" w:type="dxa"/>
            <w:tcBorders>
              <w:top w:val="single" w:sz="4" w:space="0" w:color="auto"/>
              <w:bottom w:val="single" w:sz="4" w:space="0" w:color="auto"/>
            </w:tcBorders>
          </w:tcPr>
          <w:p w14:paraId="2B59886B" w14:textId="302D490C" w:rsidR="00DF3033" w:rsidRPr="00773FA3" w:rsidRDefault="00DF3033" w:rsidP="00D21FA3">
            <w:pPr>
              <w:spacing w:after="0"/>
              <w:jc w:val="left"/>
              <w:rPr>
                <w:sz w:val="18"/>
              </w:rPr>
            </w:pPr>
            <w:r w:rsidRPr="00E22983">
              <w:rPr>
                <w:sz w:val="18"/>
              </w:rPr>
              <w:t>Principal’s Representative</w:t>
            </w:r>
          </w:p>
        </w:tc>
        <w:tc>
          <w:tcPr>
            <w:tcW w:w="3118" w:type="dxa"/>
            <w:tcBorders>
              <w:top w:val="single" w:sz="4" w:space="0" w:color="auto"/>
              <w:bottom w:val="single" w:sz="4" w:space="0" w:color="auto"/>
            </w:tcBorders>
          </w:tcPr>
          <w:p w14:paraId="24D34518" w14:textId="77777777" w:rsidR="00DF3033" w:rsidRPr="00773FA3" w:rsidRDefault="00DF3033" w:rsidP="00D21FA3">
            <w:pPr>
              <w:spacing w:after="0"/>
              <w:jc w:val="left"/>
              <w:rPr>
                <w:sz w:val="18"/>
              </w:rPr>
            </w:pPr>
          </w:p>
        </w:tc>
        <w:tc>
          <w:tcPr>
            <w:tcW w:w="1276" w:type="dxa"/>
            <w:tcBorders>
              <w:top w:val="single" w:sz="4" w:space="0" w:color="auto"/>
              <w:bottom w:val="single" w:sz="4" w:space="0" w:color="auto"/>
            </w:tcBorders>
          </w:tcPr>
          <w:p w14:paraId="580E637D" w14:textId="77777777" w:rsidR="00DF3033" w:rsidRPr="00773FA3" w:rsidRDefault="00DF3033" w:rsidP="00D21FA3">
            <w:pPr>
              <w:spacing w:after="0"/>
              <w:jc w:val="left"/>
              <w:rPr>
                <w:sz w:val="18"/>
              </w:rPr>
            </w:pPr>
          </w:p>
        </w:tc>
        <w:tc>
          <w:tcPr>
            <w:tcW w:w="1418" w:type="dxa"/>
            <w:tcBorders>
              <w:top w:val="single" w:sz="4" w:space="0" w:color="auto"/>
              <w:bottom w:val="single" w:sz="4" w:space="0" w:color="auto"/>
            </w:tcBorders>
          </w:tcPr>
          <w:p w14:paraId="3B0B8DF9" w14:textId="77777777" w:rsidR="00DF3033" w:rsidRPr="00773FA3" w:rsidRDefault="00DF3033" w:rsidP="00D21FA3">
            <w:pPr>
              <w:spacing w:after="0"/>
              <w:jc w:val="left"/>
              <w:rPr>
                <w:sz w:val="18"/>
              </w:rPr>
            </w:pPr>
          </w:p>
        </w:tc>
        <w:tc>
          <w:tcPr>
            <w:tcW w:w="1814" w:type="dxa"/>
            <w:tcBorders>
              <w:top w:val="single" w:sz="4" w:space="0" w:color="auto"/>
              <w:bottom w:val="single" w:sz="4" w:space="0" w:color="auto"/>
            </w:tcBorders>
          </w:tcPr>
          <w:p w14:paraId="455261F3" w14:textId="77777777" w:rsidR="00DF3033" w:rsidRPr="00773FA3" w:rsidRDefault="00DF3033" w:rsidP="00D21FA3">
            <w:pPr>
              <w:spacing w:after="0"/>
              <w:jc w:val="left"/>
              <w:rPr>
                <w:sz w:val="18"/>
              </w:rPr>
            </w:pPr>
          </w:p>
        </w:tc>
      </w:tr>
      <w:tr w:rsidR="00DF3033" w:rsidRPr="00773FA3" w14:paraId="161D903B" w14:textId="77777777" w:rsidTr="00D21FA3">
        <w:tc>
          <w:tcPr>
            <w:tcW w:w="1696" w:type="dxa"/>
            <w:tcBorders>
              <w:top w:val="nil"/>
              <w:bottom w:val="nil"/>
            </w:tcBorders>
          </w:tcPr>
          <w:p w14:paraId="67942D83" w14:textId="77777777" w:rsidR="00DF3033" w:rsidRPr="00773FA3" w:rsidRDefault="00DF3033" w:rsidP="00D21FA3">
            <w:pPr>
              <w:spacing w:after="0"/>
              <w:jc w:val="left"/>
              <w:rPr>
                <w:sz w:val="18"/>
              </w:rPr>
            </w:pPr>
          </w:p>
        </w:tc>
        <w:tc>
          <w:tcPr>
            <w:tcW w:w="3232" w:type="dxa"/>
            <w:tcBorders>
              <w:top w:val="single" w:sz="4" w:space="0" w:color="auto"/>
              <w:bottom w:val="single" w:sz="4" w:space="0" w:color="auto"/>
            </w:tcBorders>
          </w:tcPr>
          <w:p w14:paraId="3AA2E86F" w14:textId="54581D8F" w:rsidR="00DF3033" w:rsidRPr="00773FA3" w:rsidRDefault="00DF3033" w:rsidP="00D21FA3">
            <w:pPr>
              <w:spacing w:after="0"/>
              <w:jc w:val="left"/>
              <w:rPr>
                <w:sz w:val="18"/>
              </w:rPr>
            </w:pPr>
            <w:r w:rsidRPr="00773FA3">
              <w:rPr>
                <w:sz w:val="18"/>
              </w:rPr>
              <w:t xml:space="preserve">Approval of record relating to the testing of all services by the </w:t>
            </w:r>
            <w:r w:rsidR="008769C4" w:rsidRPr="007B134B">
              <w:rPr>
                <w:rFonts w:cs="Arial"/>
                <w:sz w:val="18"/>
                <w:szCs w:val="18"/>
              </w:rPr>
              <w:t xml:space="preserve">construction </w:t>
            </w:r>
            <w:r w:rsidR="008769C4">
              <w:rPr>
                <w:sz w:val="18"/>
              </w:rPr>
              <w:t>c</w:t>
            </w:r>
            <w:r w:rsidRPr="00773FA3">
              <w:rPr>
                <w:sz w:val="18"/>
              </w:rPr>
              <w:t>ontractor</w:t>
            </w:r>
          </w:p>
        </w:tc>
        <w:tc>
          <w:tcPr>
            <w:tcW w:w="1588" w:type="dxa"/>
            <w:tcBorders>
              <w:top w:val="single" w:sz="4" w:space="0" w:color="auto"/>
              <w:bottom w:val="single" w:sz="4" w:space="0" w:color="auto"/>
            </w:tcBorders>
          </w:tcPr>
          <w:p w14:paraId="16BBCF1B" w14:textId="5372ECBC" w:rsidR="00DF3033" w:rsidRPr="00773FA3" w:rsidRDefault="00DF3033" w:rsidP="00D21FA3">
            <w:pPr>
              <w:spacing w:after="0"/>
              <w:jc w:val="left"/>
              <w:rPr>
                <w:sz w:val="18"/>
              </w:rPr>
            </w:pPr>
            <w:r w:rsidRPr="00E22983">
              <w:rPr>
                <w:sz w:val="18"/>
              </w:rPr>
              <w:t>Principal’s Representative</w:t>
            </w:r>
          </w:p>
        </w:tc>
        <w:tc>
          <w:tcPr>
            <w:tcW w:w="3118" w:type="dxa"/>
            <w:tcBorders>
              <w:top w:val="single" w:sz="4" w:space="0" w:color="auto"/>
              <w:bottom w:val="single" w:sz="4" w:space="0" w:color="auto"/>
            </w:tcBorders>
          </w:tcPr>
          <w:p w14:paraId="3E04FE0C" w14:textId="77777777" w:rsidR="00DF3033" w:rsidRPr="00773FA3" w:rsidRDefault="00DF3033" w:rsidP="00D21FA3">
            <w:pPr>
              <w:spacing w:after="0"/>
              <w:jc w:val="left"/>
              <w:rPr>
                <w:sz w:val="18"/>
              </w:rPr>
            </w:pPr>
            <w:r w:rsidRPr="00773FA3">
              <w:rPr>
                <w:sz w:val="18"/>
              </w:rPr>
              <w:t>Before a Certificate of Practical Completion is issued</w:t>
            </w:r>
          </w:p>
        </w:tc>
        <w:tc>
          <w:tcPr>
            <w:tcW w:w="1276" w:type="dxa"/>
            <w:tcBorders>
              <w:top w:val="single" w:sz="4" w:space="0" w:color="auto"/>
              <w:bottom w:val="single" w:sz="4" w:space="0" w:color="auto"/>
            </w:tcBorders>
          </w:tcPr>
          <w:p w14:paraId="6092F7E3" w14:textId="77777777" w:rsidR="00DF3033" w:rsidRPr="00773FA3" w:rsidRDefault="00DF3033" w:rsidP="00D21FA3">
            <w:pPr>
              <w:spacing w:after="0"/>
              <w:jc w:val="left"/>
              <w:rPr>
                <w:sz w:val="18"/>
              </w:rPr>
            </w:pPr>
          </w:p>
        </w:tc>
        <w:tc>
          <w:tcPr>
            <w:tcW w:w="1418" w:type="dxa"/>
            <w:tcBorders>
              <w:top w:val="single" w:sz="4" w:space="0" w:color="auto"/>
              <w:bottom w:val="single" w:sz="4" w:space="0" w:color="auto"/>
            </w:tcBorders>
          </w:tcPr>
          <w:p w14:paraId="013C9E07" w14:textId="77777777" w:rsidR="00DF3033" w:rsidRPr="00773FA3" w:rsidRDefault="00DF3033" w:rsidP="00D21FA3">
            <w:pPr>
              <w:spacing w:after="0"/>
              <w:jc w:val="left"/>
              <w:rPr>
                <w:sz w:val="18"/>
              </w:rPr>
            </w:pPr>
          </w:p>
        </w:tc>
        <w:tc>
          <w:tcPr>
            <w:tcW w:w="1814" w:type="dxa"/>
            <w:tcBorders>
              <w:top w:val="single" w:sz="4" w:space="0" w:color="auto"/>
              <w:bottom w:val="single" w:sz="4" w:space="0" w:color="auto"/>
            </w:tcBorders>
          </w:tcPr>
          <w:p w14:paraId="0D872EDD" w14:textId="77777777" w:rsidR="00DF3033" w:rsidRPr="00773FA3" w:rsidRDefault="00DF3033" w:rsidP="00D21FA3">
            <w:pPr>
              <w:spacing w:after="0"/>
              <w:jc w:val="left"/>
              <w:rPr>
                <w:sz w:val="18"/>
              </w:rPr>
            </w:pPr>
          </w:p>
        </w:tc>
      </w:tr>
      <w:tr w:rsidR="00DF3033" w:rsidRPr="00773FA3" w14:paraId="557AE907" w14:textId="77777777" w:rsidTr="00D21FA3">
        <w:tc>
          <w:tcPr>
            <w:tcW w:w="1696" w:type="dxa"/>
            <w:tcBorders>
              <w:top w:val="nil"/>
              <w:bottom w:val="nil"/>
            </w:tcBorders>
          </w:tcPr>
          <w:p w14:paraId="29B29409" w14:textId="77777777" w:rsidR="00DF3033" w:rsidRPr="00773FA3" w:rsidRDefault="00DF3033" w:rsidP="00D21FA3">
            <w:pPr>
              <w:spacing w:after="0"/>
              <w:jc w:val="left"/>
              <w:rPr>
                <w:sz w:val="18"/>
              </w:rPr>
            </w:pPr>
          </w:p>
        </w:tc>
        <w:tc>
          <w:tcPr>
            <w:tcW w:w="3232" w:type="dxa"/>
            <w:tcBorders>
              <w:top w:val="single" w:sz="4" w:space="0" w:color="auto"/>
              <w:bottom w:val="single" w:sz="4" w:space="0" w:color="auto"/>
            </w:tcBorders>
          </w:tcPr>
          <w:p w14:paraId="42E5D790" w14:textId="46E84543" w:rsidR="00DF3033" w:rsidRPr="00773FA3" w:rsidRDefault="00DF3033" w:rsidP="00D21FA3">
            <w:pPr>
              <w:spacing w:after="0"/>
              <w:jc w:val="left"/>
              <w:rPr>
                <w:sz w:val="18"/>
              </w:rPr>
            </w:pPr>
            <w:r w:rsidRPr="00773FA3">
              <w:rPr>
                <w:sz w:val="18"/>
              </w:rPr>
              <w:t>Occupancy permit documentation, including Certificate of Construction Compliance and associated technical certification</w:t>
            </w:r>
            <w:r w:rsidR="009E1855">
              <w:rPr>
                <w:bCs/>
                <w:snapToGrid w:val="0"/>
                <w:color w:val="000000"/>
                <w:sz w:val="18"/>
                <w:szCs w:val="18"/>
              </w:rPr>
              <w:t xml:space="preserve"> if applicable</w:t>
            </w:r>
          </w:p>
        </w:tc>
        <w:tc>
          <w:tcPr>
            <w:tcW w:w="1588" w:type="dxa"/>
            <w:tcBorders>
              <w:top w:val="single" w:sz="4" w:space="0" w:color="auto"/>
              <w:bottom w:val="single" w:sz="4" w:space="0" w:color="auto"/>
            </w:tcBorders>
          </w:tcPr>
          <w:p w14:paraId="068B954B" w14:textId="7AF0D6D0" w:rsidR="00DF3033" w:rsidRPr="00773FA3" w:rsidRDefault="00DF3033" w:rsidP="00D21FA3">
            <w:pPr>
              <w:spacing w:after="0"/>
              <w:jc w:val="left"/>
              <w:rPr>
                <w:sz w:val="18"/>
              </w:rPr>
            </w:pPr>
            <w:r w:rsidRPr="00E22983">
              <w:rPr>
                <w:sz w:val="18"/>
              </w:rPr>
              <w:t>Principal’s Representative</w:t>
            </w:r>
          </w:p>
        </w:tc>
        <w:tc>
          <w:tcPr>
            <w:tcW w:w="3118" w:type="dxa"/>
            <w:tcBorders>
              <w:top w:val="single" w:sz="4" w:space="0" w:color="auto"/>
              <w:bottom w:val="single" w:sz="4" w:space="0" w:color="auto"/>
            </w:tcBorders>
          </w:tcPr>
          <w:p w14:paraId="33EB19E4" w14:textId="046DE6B2" w:rsidR="00DF3033" w:rsidRPr="00773FA3" w:rsidRDefault="00DF3033" w:rsidP="00D21FA3">
            <w:pPr>
              <w:spacing w:after="0"/>
              <w:jc w:val="left"/>
              <w:rPr>
                <w:sz w:val="18"/>
              </w:rPr>
            </w:pPr>
            <w:r w:rsidRPr="00773FA3">
              <w:rPr>
                <w:sz w:val="18"/>
              </w:rPr>
              <w:t xml:space="preserve">All documentation certification required to apply for occupancy permit, in accordance with the </w:t>
            </w:r>
            <w:r w:rsidRPr="00773FA3">
              <w:rPr>
                <w:i/>
                <w:sz w:val="18"/>
              </w:rPr>
              <w:t>Building Act 2011</w:t>
            </w:r>
            <w:r w:rsidRPr="00773FA3">
              <w:rPr>
                <w:sz w:val="18"/>
              </w:rPr>
              <w:t xml:space="preserve"> </w:t>
            </w:r>
            <w:r w:rsidRPr="00D21FA3">
              <w:rPr>
                <w:i/>
                <w:iCs/>
                <w:sz w:val="18"/>
              </w:rPr>
              <w:t>(W</w:t>
            </w:r>
            <w:r w:rsidR="00685140">
              <w:rPr>
                <w:i/>
                <w:iCs/>
                <w:sz w:val="18"/>
              </w:rPr>
              <w:t>estern Australia</w:t>
            </w:r>
            <w:r w:rsidRPr="00D21FA3">
              <w:rPr>
                <w:i/>
                <w:iCs/>
                <w:sz w:val="18"/>
              </w:rPr>
              <w:t>)</w:t>
            </w:r>
            <w:r>
              <w:rPr>
                <w:sz w:val="18"/>
              </w:rPr>
              <w:t xml:space="preserve"> </w:t>
            </w:r>
            <w:r w:rsidRPr="00773FA3">
              <w:rPr>
                <w:sz w:val="18"/>
              </w:rPr>
              <w:t>and Building Commission requirements</w:t>
            </w:r>
          </w:p>
        </w:tc>
        <w:tc>
          <w:tcPr>
            <w:tcW w:w="1276" w:type="dxa"/>
            <w:tcBorders>
              <w:top w:val="single" w:sz="4" w:space="0" w:color="auto"/>
              <w:bottom w:val="single" w:sz="4" w:space="0" w:color="auto"/>
            </w:tcBorders>
          </w:tcPr>
          <w:p w14:paraId="5D4D09C8" w14:textId="77777777" w:rsidR="00DF3033" w:rsidRPr="00773FA3" w:rsidRDefault="00DF3033" w:rsidP="00D21FA3">
            <w:pPr>
              <w:spacing w:after="0"/>
              <w:jc w:val="left"/>
              <w:rPr>
                <w:sz w:val="18"/>
              </w:rPr>
            </w:pPr>
          </w:p>
        </w:tc>
        <w:tc>
          <w:tcPr>
            <w:tcW w:w="1418" w:type="dxa"/>
            <w:tcBorders>
              <w:top w:val="single" w:sz="4" w:space="0" w:color="auto"/>
              <w:bottom w:val="single" w:sz="4" w:space="0" w:color="auto"/>
            </w:tcBorders>
          </w:tcPr>
          <w:p w14:paraId="6F7D2235" w14:textId="77777777" w:rsidR="00DF3033" w:rsidRPr="00773FA3" w:rsidRDefault="00DF3033" w:rsidP="00D21FA3">
            <w:pPr>
              <w:spacing w:after="0"/>
              <w:jc w:val="left"/>
              <w:rPr>
                <w:sz w:val="18"/>
              </w:rPr>
            </w:pPr>
          </w:p>
        </w:tc>
        <w:tc>
          <w:tcPr>
            <w:tcW w:w="1814" w:type="dxa"/>
            <w:tcBorders>
              <w:top w:val="single" w:sz="4" w:space="0" w:color="auto"/>
              <w:bottom w:val="single" w:sz="4" w:space="0" w:color="auto"/>
            </w:tcBorders>
          </w:tcPr>
          <w:p w14:paraId="2E964251" w14:textId="77777777" w:rsidR="00DF3033" w:rsidRPr="00773FA3" w:rsidRDefault="00DF3033" w:rsidP="00D21FA3">
            <w:pPr>
              <w:spacing w:after="0"/>
              <w:jc w:val="left"/>
              <w:rPr>
                <w:sz w:val="18"/>
              </w:rPr>
            </w:pPr>
          </w:p>
        </w:tc>
      </w:tr>
      <w:tr w:rsidR="00DF3033" w:rsidRPr="00773FA3" w14:paraId="07C3AE8E" w14:textId="77777777" w:rsidTr="00D21FA3">
        <w:tc>
          <w:tcPr>
            <w:tcW w:w="1696" w:type="dxa"/>
            <w:tcBorders>
              <w:top w:val="nil"/>
              <w:bottom w:val="nil"/>
            </w:tcBorders>
          </w:tcPr>
          <w:p w14:paraId="674A95F2" w14:textId="77777777" w:rsidR="00DF3033" w:rsidRPr="00773FA3" w:rsidRDefault="00DF3033" w:rsidP="00D21FA3">
            <w:pPr>
              <w:spacing w:after="0"/>
              <w:jc w:val="left"/>
              <w:rPr>
                <w:sz w:val="18"/>
              </w:rPr>
            </w:pPr>
          </w:p>
        </w:tc>
        <w:tc>
          <w:tcPr>
            <w:tcW w:w="3232" w:type="dxa"/>
            <w:tcBorders>
              <w:top w:val="single" w:sz="4" w:space="0" w:color="auto"/>
              <w:bottom w:val="single" w:sz="4" w:space="0" w:color="auto"/>
            </w:tcBorders>
          </w:tcPr>
          <w:p w14:paraId="1D29A968" w14:textId="3C65299B" w:rsidR="00DF3033" w:rsidRPr="00773FA3" w:rsidRDefault="00DF3033" w:rsidP="00D21FA3">
            <w:pPr>
              <w:spacing w:after="0"/>
              <w:jc w:val="left"/>
              <w:rPr>
                <w:sz w:val="18"/>
              </w:rPr>
            </w:pPr>
            <w:r w:rsidRPr="00773FA3">
              <w:rPr>
                <w:sz w:val="18"/>
              </w:rPr>
              <w:t xml:space="preserve">Handover </w:t>
            </w:r>
            <w:r w:rsidR="0038149D">
              <w:rPr>
                <w:sz w:val="18"/>
              </w:rPr>
              <w:t>m</w:t>
            </w:r>
            <w:r w:rsidR="0038149D" w:rsidRPr="00773FA3">
              <w:rPr>
                <w:sz w:val="18"/>
              </w:rPr>
              <w:t xml:space="preserve">eeting </w:t>
            </w:r>
            <w:r w:rsidRPr="00773FA3">
              <w:rPr>
                <w:sz w:val="18"/>
              </w:rPr>
              <w:t xml:space="preserve">(with </w:t>
            </w:r>
            <w:r w:rsidRPr="00E22983">
              <w:rPr>
                <w:sz w:val="18"/>
              </w:rPr>
              <w:t>Principal’s Representative</w:t>
            </w:r>
            <w:r w:rsidRPr="00773FA3">
              <w:rPr>
                <w:sz w:val="18"/>
              </w:rPr>
              <w:t xml:space="preserve">) </w:t>
            </w:r>
            <w:r w:rsidR="0038149D">
              <w:rPr>
                <w:sz w:val="18"/>
              </w:rPr>
              <w:t>m</w:t>
            </w:r>
            <w:r w:rsidR="0038149D" w:rsidRPr="00773FA3">
              <w:rPr>
                <w:sz w:val="18"/>
              </w:rPr>
              <w:t>inutes</w:t>
            </w:r>
          </w:p>
        </w:tc>
        <w:tc>
          <w:tcPr>
            <w:tcW w:w="1588" w:type="dxa"/>
            <w:tcBorders>
              <w:top w:val="single" w:sz="4" w:space="0" w:color="auto"/>
              <w:bottom w:val="single" w:sz="4" w:space="0" w:color="auto"/>
            </w:tcBorders>
          </w:tcPr>
          <w:p w14:paraId="6254B11A" w14:textId="0DEA290E" w:rsidR="00DF3033" w:rsidRPr="00773FA3" w:rsidRDefault="00DF3033" w:rsidP="00D21FA3">
            <w:pPr>
              <w:spacing w:after="0"/>
              <w:jc w:val="left"/>
              <w:rPr>
                <w:sz w:val="18"/>
              </w:rPr>
            </w:pPr>
            <w:r w:rsidRPr="00E22983">
              <w:rPr>
                <w:sz w:val="18"/>
              </w:rPr>
              <w:t>Principal’s Representative</w:t>
            </w:r>
          </w:p>
        </w:tc>
        <w:tc>
          <w:tcPr>
            <w:tcW w:w="3118" w:type="dxa"/>
            <w:tcBorders>
              <w:top w:val="single" w:sz="4" w:space="0" w:color="auto"/>
              <w:bottom w:val="single" w:sz="4" w:space="0" w:color="auto"/>
            </w:tcBorders>
          </w:tcPr>
          <w:p w14:paraId="661B26BB" w14:textId="77777777" w:rsidR="00DF3033" w:rsidRPr="00773FA3" w:rsidRDefault="00DF3033" w:rsidP="00D21FA3">
            <w:pPr>
              <w:spacing w:after="0"/>
              <w:jc w:val="left"/>
              <w:rPr>
                <w:sz w:val="18"/>
              </w:rPr>
            </w:pPr>
          </w:p>
        </w:tc>
        <w:tc>
          <w:tcPr>
            <w:tcW w:w="1276" w:type="dxa"/>
            <w:tcBorders>
              <w:top w:val="single" w:sz="4" w:space="0" w:color="auto"/>
              <w:bottom w:val="single" w:sz="4" w:space="0" w:color="auto"/>
            </w:tcBorders>
          </w:tcPr>
          <w:p w14:paraId="3AA9D08A" w14:textId="77777777" w:rsidR="00DF3033" w:rsidRPr="00773FA3" w:rsidRDefault="00DF3033" w:rsidP="00D21FA3">
            <w:pPr>
              <w:spacing w:after="0"/>
              <w:jc w:val="left"/>
              <w:rPr>
                <w:sz w:val="18"/>
              </w:rPr>
            </w:pPr>
          </w:p>
        </w:tc>
        <w:tc>
          <w:tcPr>
            <w:tcW w:w="1418" w:type="dxa"/>
            <w:tcBorders>
              <w:top w:val="single" w:sz="4" w:space="0" w:color="auto"/>
              <w:bottom w:val="single" w:sz="4" w:space="0" w:color="auto"/>
            </w:tcBorders>
          </w:tcPr>
          <w:p w14:paraId="1FB21A99" w14:textId="77777777" w:rsidR="00DF3033" w:rsidRPr="00773FA3" w:rsidRDefault="00DF3033" w:rsidP="00D21FA3">
            <w:pPr>
              <w:spacing w:after="0"/>
              <w:jc w:val="left"/>
              <w:rPr>
                <w:sz w:val="18"/>
              </w:rPr>
            </w:pPr>
          </w:p>
        </w:tc>
        <w:tc>
          <w:tcPr>
            <w:tcW w:w="1814" w:type="dxa"/>
            <w:tcBorders>
              <w:top w:val="single" w:sz="4" w:space="0" w:color="auto"/>
              <w:bottom w:val="single" w:sz="4" w:space="0" w:color="auto"/>
            </w:tcBorders>
          </w:tcPr>
          <w:p w14:paraId="0EB3189B" w14:textId="77777777" w:rsidR="00DF3033" w:rsidRPr="00773FA3" w:rsidRDefault="00DF3033" w:rsidP="00D21FA3">
            <w:pPr>
              <w:spacing w:after="0"/>
              <w:jc w:val="left"/>
              <w:rPr>
                <w:sz w:val="18"/>
              </w:rPr>
            </w:pPr>
          </w:p>
        </w:tc>
      </w:tr>
      <w:tr w:rsidR="00DF3033" w:rsidRPr="00773FA3" w14:paraId="111A2C12" w14:textId="77777777" w:rsidTr="00D21FA3">
        <w:tc>
          <w:tcPr>
            <w:tcW w:w="1696" w:type="dxa"/>
            <w:tcBorders>
              <w:top w:val="nil"/>
              <w:bottom w:val="nil"/>
            </w:tcBorders>
          </w:tcPr>
          <w:p w14:paraId="790C328F" w14:textId="77777777" w:rsidR="00DF3033" w:rsidRPr="00773FA3" w:rsidRDefault="00DF3033" w:rsidP="00D21FA3">
            <w:pPr>
              <w:spacing w:after="0"/>
              <w:jc w:val="left"/>
              <w:rPr>
                <w:sz w:val="18"/>
              </w:rPr>
            </w:pPr>
          </w:p>
        </w:tc>
        <w:tc>
          <w:tcPr>
            <w:tcW w:w="3232" w:type="dxa"/>
            <w:tcBorders>
              <w:top w:val="single" w:sz="4" w:space="0" w:color="auto"/>
              <w:bottom w:val="nil"/>
            </w:tcBorders>
          </w:tcPr>
          <w:p w14:paraId="63FC81E5" w14:textId="2F783A09" w:rsidR="00DF3033" w:rsidRPr="00773FA3" w:rsidRDefault="00DF3033" w:rsidP="00D21FA3">
            <w:pPr>
              <w:spacing w:after="0"/>
              <w:jc w:val="left"/>
              <w:rPr>
                <w:sz w:val="18"/>
              </w:rPr>
            </w:pPr>
            <w:r w:rsidRPr="00773FA3">
              <w:rPr>
                <w:sz w:val="18"/>
              </w:rPr>
              <w:t xml:space="preserve">Handover </w:t>
            </w:r>
            <w:r w:rsidR="0038149D">
              <w:rPr>
                <w:sz w:val="18"/>
              </w:rPr>
              <w:t>m</w:t>
            </w:r>
            <w:r w:rsidR="0038149D" w:rsidRPr="00773FA3">
              <w:rPr>
                <w:sz w:val="18"/>
              </w:rPr>
              <w:t xml:space="preserve">eeting </w:t>
            </w:r>
            <w:r w:rsidRPr="00773FA3">
              <w:rPr>
                <w:sz w:val="18"/>
              </w:rPr>
              <w:t xml:space="preserve">(with FM Contractor) </w:t>
            </w:r>
            <w:r w:rsidR="0038149D">
              <w:rPr>
                <w:sz w:val="18"/>
              </w:rPr>
              <w:t>m</w:t>
            </w:r>
            <w:r w:rsidR="0038149D" w:rsidRPr="00773FA3">
              <w:rPr>
                <w:sz w:val="18"/>
              </w:rPr>
              <w:t>inutes</w:t>
            </w:r>
          </w:p>
        </w:tc>
        <w:tc>
          <w:tcPr>
            <w:tcW w:w="1588" w:type="dxa"/>
            <w:tcBorders>
              <w:top w:val="single" w:sz="4" w:space="0" w:color="auto"/>
              <w:bottom w:val="nil"/>
            </w:tcBorders>
          </w:tcPr>
          <w:p w14:paraId="69102866" w14:textId="179AE9E9" w:rsidR="00DF3033" w:rsidRPr="00773FA3" w:rsidRDefault="00DF3033" w:rsidP="00D21FA3">
            <w:pPr>
              <w:spacing w:after="0"/>
              <w:jc w:val="left"/>
              <w:rPr>
                <w:sz w:val="18"/>
              </w:rPr>
            </w:pPr>
            <w:r w:rsidRPr="00E22983">
              <w:rPr>
                <w:sz w:val="18"/>
              </w:rPr>
              <w:t>Principal’s Representative</w:t>
            </w:r>
            <w:r w:rsidRPr="00773FA3">
              <w:rPr>
                <w:sz w:val="18"/>
              </w:rPr>
              <w:t>.</w:t>
            </w:r>
          </w:p>
        </w:tc>
        <w:tc>
          <w:tcPr>
            <w:tcW w:w="3118" w:type="dxa"/>
            <w:tcBorders>
              <w:top w:val="single" w:sz="4" w:space="0" w:color="auto"/>
              <w:bottom w:val="nil"/>
            </w:tcBorders>
          </w:tcPr>
          <w:p w14:paraId="2BEAB4B6" w14:textId="77777777" w:rsidR="00DF3033" w:rsidRPr="00773FA3" w:rsidRDefault="00DF3033" w:rsidP="00D21FA3">
            <w:pPr>
              <w:spacing w:after="0"/>
              <w:jc w:val="left"/>
              <w:rPr>
                <w:sz w:val="18"/>
              </w:rPr>
            </w:pPr>
          </w:p>
        </w:tc>
        <w:tc>
          <w:tcPr>
            <w:tcW w:w="1276" w:type="dxa"/>
            <w:tcBorders>
              <w:top w:val="single" w:sz="4" w:space="0" w:color="auto"/>
              <w:bottom w:val="nil"/>
            </w:tcBorders>
          </w:tcPr>
          <w:p w14:paraId="662373EB" w14:textId="77777777" w:rsidR="00DF3033" w:rsidRPr="00773FA3" w:rsidRDefault="00DF3033" w:rsidP="00D21FA3">
            <w:pPr>
              <w:spacing w:after="0"/>
              <w:jc w:val="left"/>
              <w:rPr>
                <w:sz w:val="18"/>
              </w:rPr>
            </w:pPr>
          </w:p>
        </w:tc>
        <w:tc>
          <w:tcPr>
            <w:tcW w:w="1418" w:type="dxa"/>
            <w:tcBorders>
              <w:top w:val="single" w:sz="4" w:space="0" w:color="auto"/>
              <w:bottom w:val="nil"/>
            </w:tcBorders>
          </w:tcPr>
          <w:p w14:paraId="7922FB59" w14:textId="77777777" w:rsidR="00DF3033" w:rsidRPr="00773FA3" w:rsidRDefault="00DF3033" w:rsidP="00D21FA3">
            <w:pPr>
              <w:spacing w:after="0"/>
              <w:jc w:val="left"/>
              <w:rPr>
                <w:sz w:val="18"/>
              </w:rPr>
            </w:pPr>
          </w:p>
        </w:tc>
        <w:tc>
          <w:tcPr>
            <w:tcW w:w="1814" w:type="dxa"/>
            <w:tcBorders>
              <w:top w:val="single" w:sz="4" w:space="0" w:color="auto"/>
              <w:bottom w:val="nil"/>
            </w:tcBorders>
          </w:tcPr>
          <w:p w14:paraId="4E1184A2" w14:textId="77777777" w:rsidR="00DF3033" w:rsidRPr="00773FA3" w:rsidRDefault="00DF3033" w:rsidP="00D21FA3">
            <w:pPr>
              <w:spacing w:after="0"/>
              <w:jc w:val="left"/>
              <w:rPr>
                <w:sz w:val="18"/>
              </w:rPr>
            </w:pPr>
          </w:p>
        </w:tc>
      </w:tr>
      <w:tr w:rsidR="00DF3033" w:rsidRPr="00773FA3" w14:paraId="23FFE30E" w14:textId="77777777" w:rsidTr="00D21FA3">
        <w:tc>
          <w:tcPr>
            <w:tcW w:w="1696" w:type="dxa"/>
            <w:tcBorders>
              <w:top w:val="nil"/>
              <w:bottom w:val="nil"/>
            </w:tcBorders>
          </w:tcPr>
          <w:p w14:paraId="2FA76BCB" w14:textId="2A5BBDE0" w:rsidR="00DF3033" w:rsidRPr="00773FA3" w:rsidRDefault="00DF3033" w:rsidP="00D21FA3">
            <w:pPr>
              <w:spacing w:after="0"/>
              <w:jc w:val="left"/>
              <w:rPr>
                <w:sz w:val="18"/>
              </w:rPr>
            </w:pPr>
          </w:p>
        </w:tc>
        <w:tc>
          <w:tcPr>
            <w:tcW w:w="3232" w:type="dxa"/>
            <w:tcBorders>
              <w:top w:val="single" w:sz="4" w:space="0" w:color="auto"/>
              <w:bottom w:val="single" w:sz="4" w:space="0" w:color="auto"/>
            </w:tcBorders>
          </w:tcPr>
          <w:p w14:paraId="44DF0CC2" w14:textId="77777777" w:rsidR="00DF3033" w:rsidRPr="00773FA3" w:rsidRDefault="00DF3033" w:rsidP="00D21FA3">
            <w:pPr>
              <w:spacing w:after="0"/>
              <w:jc w:val="left"/>
              <w:rPr>
                <w:sz w:val="18"/>
              </w:rPr>
            </w:pPr>
            <w:r w:rsidRPr="00773FA3">
              <w:rPr>
                <w:sz w:val="18"/>
              </w:rPr>
              <w:t>Computer CADD “As Constructed” disks plus BIM (Building Information Modelling) if applicable</w:t>
            </w:r>
          </w:p>
        </w:tc>
        <w:tc>
          <w:tcPr>
            <w:tcW w:w="1588" w:type="dxa"/>
            <w:tcBorders>
              <w:top w:val="single" w:sz="4" w:space="0" w:color="auto"/>
              <w:bottom w:val="single" w:sz="4" w:space="0" w:color="auto"/>
            </w:tcBorders>
          </w:tcPr>
          <w:p w14:paraId="3BF9494A" w14:textId="7E73EF32" w:rsidR="00DF3033" w:rsidRPr="00773FA3" w:rsidRDefault="00DF3033" w:rsidP="00D21FA3">
            <w:pPr>
              <w:spacing w:after="0"/>
              <w:jc w:val="left"/>
              <w:rPr>
                <w:sz w:val="18"/>
              </w:rPr>
            </w:pPr>
            <w:r w:rsidRPr="00773FA3">
              <w:rPr>
                <w:sz w:val="18"/>
              </w:rPr>
              <w:t>Building Records Manager</w:t>
            </w:r>
          </w:p>
          <w:p w14:paraId="657D7B6A" w14:textId="77777777" w:rsidR="00DF3033" w:rsidRPr="00773FA3" w:rsidRDefault="00DF3033" w:rsidP="00D21FA3">
            <w:pPr>
              <w:spacing w:after="0"/>
              <w:jc w:val="left"/>
              <w:rPr>
                <w:sz w:val="18"/>
              </w:rPr>
            </w:pPr>
          </w:p>
        </w:tc>
        <w:tc>
          <w:tcPr>
            <w:tcW w:w="3118" w:type="dxa"/>
            <w:tcBorders>
              <w:top w:val="single" w:sz="4" w:space="0" w:color="auto"/>
              <w:bottom w:val="single" w:sz="4" w:space="0" w:color="auto"/>
            </w:tcBorders>
          </w:tcPr>
          <w:p w14:paraId="542DFFD1" w14:textId="562C410B" w:rsidR="00DF3033" w:rsidRPr="00773FA3" w:rsidRDefault="00DF3033" w:rsidP="00D21FA3">
            <w:pPr>
              <w:spacing w:after="0"/>
              <w:jc w:val="left"/>
              <w:rPr>
                <w:sz w:val="18"/>
              </w:rPr>
            </w:pPr>
            <w:r w:rsidRPr="00773FA3">
              <w:rPr>
                <w:sz w:val="18"/>
              </w:rPr>
              <w:t xml:space="preserve">Refer to the </w:t>
            </w:r>
            <w:r w:rsidR="00864639">
              <w:rPr>
                <w:sz w:val="18"/>
              </w:rPr>
              <w:t>DHW</w:t>
            </w:r>
            <w:r w:rsidRPr="00773FA3">
              <w:rPr>
                <w:sz w:val="18"/>
              </w:rPr>
              <w:t xml:space="preserve"> CADD Documentation Procedures Manual or detailed requirements and submit copy of transmittal to </w:t>
            </w:r>
            <w:r w:rsidRPr="00E22983">
              <w:rPr>
                <w:sz w:val="18"/>
              </w:rPr>
              <w:t>Principal’s Representative</w:t>
            </w:r>
            <w:r>
              <w:rPr>
                <w:sz w:val="18"/>
              </w:rPr>
              <w:t>.</w:t>
            </w:r>
          </w:p>
        </w:tc>
        <w:tc>
          <w:tcPr>
            <w:tcW w:w="1276" w:type="dxa"/>
            <w:tcBorders>
              <w:top w:val="single" w:sz="4" w:space="0" w:color="auto"/>
              <w:bottom w:val="single" w:sz="4" w:space="0" w:color="auto"/>
            </w:tcBorders>
          </w:tcPr>
          <w:p w14:paraId="03BBDFA1" w14:textId="77777777" w:rsidR="00DF3033" w:rsidRPr="00773FA3" w:rsidRDefault="00DF3033" w:rsidP="00D21FA3">
            <w:pPr>
              <w:spacing w:after="0"/>
              <w:jc w:val="left"/>
              <w:rPr>
                <w:sz w:val="18"/>
              </w:rPr>
            </w:pPr>
          </w:p>
        </w:tc>
        <w:tc>
          <w:tcPr>
            <w:tcW w:w="1418" w:type="dxa"/>
            <w:tcBorders>
              <w:top w:val="single" w:sz="4" w:space="0" w:color="auto"/>
              <w:bottom w:val="single" w:sz="4" w:space="0" w:color="auto"/>
            </w:tcBorders>
          </w:tcPr>
          <w:p w14:paraId="597EC9C7" w14:textId="77777777" w:rsidR="00DF3033" w:rsidRPr="00773FA3" w:rsidRDefault="00DF3033" w:rsidP="00D21FA3">
            <w:pPr>
              <w:spacing w:after="0"/>
              <w:jc w:val="left"/>
              <w:rPr>
                <w:sz w:val="18"/>
              </w:rPr>
            </w:pPr>
          </w:p>
        </w:tc>
        <w:tc>
          <w:tcPr>
            <w:tcW w:w="1814" w:type="dxa"/>
            <w:tcBorders>
              <w:top w:val="single" w:sz="4" w:space="0" w:color="auto"/>
              <w:bottom w:val="single" w:sz="4" w:space="0" w:color="auto"/>
            </w:tcBorders>
          </w:tcPr>
          <w:p w14:paraId="700FAA29" w14:textId="77777777" w:rsidR="00DF3033" w:rsidRPr="00773FA3" w:rsidRDefault="00DF3033" w:rsidP="00D21FA3">
            <w:pPr>
              <w:spacing w:after="0"/>
              <w:jc w:val="left"/>
              <w:rPr>
                <w:sz w:val="18"/>
              </w:rPr>
            </w:pPr>
          </w:p>
        </w:tc>
      </w:tr>
      <w:tr w:rsidR="00DF3033" w:rsidRPr="00773FA3" w14:paraId="7DDA94F9" w14:textId="77777777" w:rsidTr="00D21FA3">
        <w:tc>
          <w:tcPr>
            <w:tcW w:w="1696" w:type="dxa"/>
            <w:tcBorders>
              <w:top w:val="nil"/>
              <w:bottom w:val="nil"/>
            </w:tcBorders>
          </w:tcPr>
          <w:p w14:paraId="2AB642D0" w14:textId="77777777" w:rsidR="00DF3033" w:rsidRPr="00773FA3" w:rsidRDefault="00DF3033" w:rsidP="00D21FA3">
            <w:pPr>
              <w:spacing w:after="0"/>
              <w:jc w:val="left"/>
              <w:rPr>
                <w:sz w:val="18"/>
              </w:rPr>
            </w:pPr>
          </w:p>
        </w:tc>
        <w:tc>
          <w:tcPr>
            <w:tcW w:w="3232" w:type="dxa"/>
            <w:tcBorders>
              <w:top w:val="single" w:sz="4" w:space="0" w:color="auto"/>
              <w:bottom w:val="nil"/>
            </w:tcBorders>
          </w:tcPr>
          <w:p w14:paraId="2D2DFE47" w14:textId="77777777" w:rsidR="00DF3033" w:rsidRPr="00773FA3" w:rsidRDefault="00DF3033" w:rsidP="00D21FA3">
            <w:pPr>
              <w:spacing w:after="0"/>
              <w:jc w:val="left"/>
              <w:rPr>
                <w:sz w:val="18"/>
              </w:rPr>
            </w:pPr>
            <w:r w:rsidRPr="00773FA3">
              <w:rPr>
                <w:sz w:val="18"/>
              </w:rPr>
              <w:t>Handover/Operational Manuals</w:t>
            </w:r>
          </w:p>
        </w:tc>
        <w:tc>
          <w:tcPr>
            <w:tcW w:w="1588" w:type="dxa"/>
            <w:tcBorders>
              <w:top w:val="single" w:sz="4" w:space="0" w:color="auto"/>
              <w:bottom w:val="nil"/>
            </w:tcBorders>
          </w:tcPr>
          <w:p w14:paraId="5880C607" w14:textId="7DB9E28A" w:rsidR="00DF3033" w:rsidRPr="00773FA3" w:rsidRDefault="00DF3033" w:rsidP="00D21FA3">
            <w:pPr>
              <w:spacing w:after="0"/>
              <w:jc w:val="left"/>
              <w:rPr>
                <w:sz w:val="18"/>
              </w:rPr>
            </w:pPr>
            <w:r w:rsidRPr="00773FA3">
              <w:rPr>
                <w:sz w:val="18"/>
              </w:rPr>
              <w:t>Occupiers</w:t>
            </w:r>
            <w:r>
              <w:rPr>
                <w:sz w:val="18"/>
              </w:rPr>
              <w:t xml:space="preserve"> and</w:t>
            </w:r>
          </w:p>
          <w:p w14:paraId="5F39EB62" w14:textId="365C7B6A" w:rsidR="00DF3033" w:rsidRPr="00773FA3" w:rsidRDefault="00DF3033" w:rsidP="00D21FA3">
            <w:pPr>
              <w:spacing w:after="0"/>
              <w:jc w:val="left"/>
              <w:rPr>
                <w:sz w:val="18"/>
              </w:rPr>
            </w:pPr>
            <w:r w:rsidRPr="00E22983">
              <w:rPr>
                <w:sz w:val="18"/>
              </w:rPr>
              <w:t>Principal’s Representative</w:t>
            </w:r>
          </w:p>
        </w:tc>
        <w:tc>
          <w:tcPr>
            <w:tcW w:w="3118" w:type="dxa"/>
            <w:tcBorders>
              <w:top w:val="single" w:sz="4" w:space="0" w:color="auto"/>
              <w:bottom w:val="nil"/>
            </w:tcBorders>
          </w:tcPr>
          <w:p w14:paraId="6997A440" w14:textId="6D4C255A" w:rsidR="00DF3033" w:rsidRPr="00773FA3" w:rsidRDefault="00DF3033" w:rsidP="00D21FA3">
            <w:pPr>
              <w:spacing w:after="0"/>
              <w:jc w:val="left"/>
              <w:rPr>
                <w:sz w:val="18"/>
              </w:rPr>
            </w:pPr>
            <w:r w:rsidRPr="00773FA3">
              <w:rPr>
                <w:sz w:val="18"/>
              </w:rPr>
              <w:t xml:space="preserve">All projects require </w:t>
            </w:r>
            <w:r w:rsidR="009328F2">
              <w:rPr>
                <w:sz w:val="18"/>
              </w:rPr>
              <w:t>a</w:t>
            </w:r>
            <w:r>
              <w:rPr>
                <w:sz w:val="18"/>
              </w:rPr>
              <w:t xml:space="preserve"> digital copy </w:t>
            </w:r>
            <w:r w:rsidR="005F7458">
              <w:rPr>
                <w:sz w:val="18"/>
              </w:rPr>
              <w:t>for the Principal’s Representative and</w:t>
            </w:r>
            <w:r>
              <w:rPr>
                <w:sz w:val="18"/>
              </w:rPr>
              <w:t xml:space="preserve"> </w:t>
            </w:r>
            <w:r w:rsidR="00BD1036">
              <w:rPr>
                <w:sz w:val="18"/>
              </w:rPr>
              <w:t>the Customer</w:t>
            </w:r>
            <w:r>
              <w:rPr>
                <w:sz w:val="18"/>
              </w:rPr>
              <w:t xml:space="preserve"> Agency’s Representative.</w:t>
            </w:r>
          </w:p>
        </w:tc>
        <w:tc>
          <w:tcPr>
            <w:tcW w:w="1276" w:type="dxa"/>
            <w:tcBorders>
              <w:top w:val="single" w:sz="4" w:space="0" w:color="auto"/>
              <w:bottom w:val="nil"/>
            </w:tcBorders>
          </w:tcPr>
          <w:p w14:paraId="79851FC3" w14:textId="77777777" w:rsidR="00DF3033" w:rsidRPr="00773FA3" w:rsidRDefault="00DF3033" w:rsidP="00D21FA3">
            <w:pPr>
              <w:spacing w:after="0"/>
              <w:jc w:val="left"/>
              <w:rPr>
                <w:sz w:val="18"/>
              </w:rPr>
            </w:pPr>
          </w:p>
        </w:tc>
        <w:tc>
          <w:tcPr>
            <w:tcW w:w="1418" w:type="dxa"/>
            <w:tcBorders>
              <w:top w:val="single" w:sz="4" w:space="0" w:color="auto"/>
              <w:bottom w:val="nil"/>
            </w:tcBorders>
          </w:tcPr>
          <w:p w14:paraId="032066FE" w14:textId="77777777" w:rsidR="00DF3033" w:rsidRPr="00773FA3" w:rsidRDefault="00DF3033" w:rsidP="00D21FA3">
            <w:pPr>
              <w:spacing w:after="0"/>
              <w:jc w:val="left"/>
              <w:rPr>
                <w:sz w:val="18"/>
              </w:rPr>
            </w:pPr>
          </w:p>
        </w:tc>
        <w:tc>
          <w:tcPr>
            <w:tcW w:w="1814" w:type="dxa"/>
            <w:tcBorders>
              <w:top w:val="single" w:sz="4" w:space="0" w:color="auto"/>
              <w:bottom w:val="nil"/>
            </w:tcBorders>
          </w:tcPr>
          <w:p w14:paraId="0D1BC829" w14:textId="77777777" w:rsidR="00DF3033" w:rsidRPr="00773FA3" w:rsidRDefault="00DF3033" w:rsidP="00D21FA3">
            <w:pPr>
              <w:spacing w:after="0"/>
              <w:jc w:val="left"/>
              <w:rPr>
                <w:sz w:val="18"/>
              </w:rPr>
            </w:pPr>
          </w:p>
        </w:tc>
      </w:tr>
      <w:tr w:rsidR="00DF3033" w:rsidRPr="00773FA3" w14:paraId="483A6A0F" w14:textId="77777777" w:rsidTr="00D21FA3">
        <w:tc>
          <w:tcPr>
            <w:tcW w:w="1696" w:type="dxa"/>
            <w:tcBorders>
              <w:top w:val="nil"/>
              <w:bottom w:val="nil"/>
            </w:tcBorders>
          </w:tcPr>
          <w:p w14:paraId="4592219D" w14:textId="77777777" w:rsidR="00DF3033" w:rsidRPr="00773FA3" w:rsidRDefault="00DF3033" w:rsidP="00D21FA3">
            <w:pPr>
              <w:spacing w:after="0"/>
              <w:jc w:val="left"/>
              <w:rPr>
                <w:sz w:val="18"/>
              </w:rPr>
            </w:pPr>
          </w:p>
          <w:p w14:paraId="122056D6" w14:textId="77777777" w:rsidR="00DF3033" w:rsidRPr="00773FA3" w:rsidRDefault="00DF3033" w:rsidP="00D21FA3">
            <w:pPr>
              <w:spacing w:after="0"/>
              <w:jc w:val="left"/>
              <w:rPr>
                <w:sz w:val="18"/>
              </w:rPr>
            </w:pPr>
          </w:p>
          <w:p w14:paraId="7DAFF833" w14:textId="77777777" w:rsidR="00DF3033" w:rsidRPr="00773FA3" w:rsidRDefault="00DF3033" w:rsidP="00D21FA3">
            <w:pPr>
              <w:spacing w:after="0"/>
              <w:jc w:val="left"/>
              <w:rPr>
                <w:sz w:val="18"/>
              </w:rPr>
            </w:pPr>
          </w:p>
        </w:tc>
        <w:tc>
          <w:tcPr>
            <w:tcW w:w="3232" w:type="dxa"/>
            <w:tcBorders>
              <w:top w:val="single" w:sz="4" w:space="0" w:color="auto"/>
              <w:bottom w:val="single" w:sz="4" w:space="0" w:color="auto"/>
            </w:tcBorders>
          </w:tcPr>
          <w:p w14:paraId="62D1C006" w14:textId="5A9EC01C" w:rsidR="00DF3033" w:rsidRPr="00773FA3" w:rsidRDefault="00DF3033" w:rsidP="00D21FA3">
            <w:pPr>
              <w:spacing w:after="0"/>
              <w:jc w:val="left"/>
              <w:rPr>
                <w:sz w:val="18"/>
              </w:rPr>
            </w:pPr>
            <w:r w:rsidRPr="00773FA3">
              <w:rPr>
                <w:sz w:val="18"/>
              </w:rPr>
              <w:t xml:space="preserve">Post </w:t>
            </w:r>
            <w:r w:rsidR="00B53965" w:rsidRPr="00773FA3">
              <w:rPr>
                <w:sz w:val="18"/>
              </w:rPr>
              <w:t xml:space="preserve">occupancy training </w:t>
            </w:r>
          </w:p>
        </w:tc>
        <w:tc>
          <w:tcPr>
            <w:tcW w:w="1588" w:type="dxa"/>
            <w:tcBorders>
              <w:top w:val="single" w:sz="4" w:space="0" w:color="auto"/>
              <w:bottom w:val="single" w:sz="4" w:space="0" w:color="auto"/>
            </w:tcBorders>
          </w:tcPr>
          <w:p w14:paraId="23C09DFE" w14:textId="20FECCDF" w:rsidR="00DF3033" w:rsidRPr="00773FA3" w:rsidRDefault="00DF3033" w:rsidP="00D21FA3">
            <w:pPr>
              <w:spacing w:after="0"/>
              <w:jc w:val="left"/>
              <w:rPr>
                <w:sz w:val="18"/>
              </w:rPr>
            </w:pPr>
            <w:r w:rsidRPr="00773FA3">
              <w:rPr>
                <w:sz w:val="18"/>
              </w:rPr>
              <w:t>Occupiers</w:t>
            </w:r>
            <w:r>
              <w:rPr>
                <w:sz w:val="18"/>
              </w:rPr>
              <w:t xml:space="preserve"> and</w:t>
            </w:r>
          </w:p>
          <w:p w14:paraId="2F79DDC2" w14:textId="281FAC88" w:rsidR="00DF3033" w:rsidRPr="00773FA3" w:rsidRDefault="00DF3033" w:rsidP="00D21FA3">
            <w:pPr>
              <w:spacing w:after="0"/>
              <w:jc w:val="left"/>
              <w:rPr>
                <w:sz w:val="18"/>
              </w:rPr>
            </w:pPr>
            <w:r w:rsidRPr="00E22983">
              <w:rPr>
                <w:sz w:val="18"/>
              </w:rPr>
              <w:t>Principal’s Representative</w:t>
            </w:r>
          </w:p>
        </w:tc>
        <w:tc>
          <w:tcPr>
            <w:tcW w:w="3118" w:type="dxa"/>
            <w:tcBorders>
              <w:top w:val="single" w:sz="4" w:space="0" w:color="auto"/>
              <w:bottom w:val="single" w:sz="4" w:space="0" w:color="auto"/>
            </w:tcBorders>
          </w:tcPr>
          <w:p w14:paraId="544FF4CE" w14:textId="291C116B" w:rsidR="00DF3033" w:rsidRPr="00773FA3" w:rsidRDefault="00DF3033" w:rsidP="00D21FA3">
            <w:pPr>
              <w:spacing w:after="0"/>
              <w:jc w:val="left"/>
              <w:rPr>
                <w:sz w:val="18"/>
              </w:rPr>
            </w:pPr>
            <w:r w:rsidRPr="00773FA3">
              <w:rPr>
                <w:sz w:val="18"/>
              </w:rPr>
              <w:t>Within agreed timeframe post issue of a Certificate of Practical Completion. Possible performance upgrades to be provided in writing.</w:t>
            </w:r>
          </w:p>
        </w:tc>
        <w:tc>
          <w:tcPr>
            <w:tcW w:w="1276" w:type="dxa"/>
            <w:tcBorders>
              <w:top w:val="single" w:sz="4" w:space="0" w:color="auto"/>
              <w:bottom w:val="single" w:sz="4" w:space="0" w:color="auto"/>
            </w:tcBorders>
          </w:tcPr>
          <w:p w14:paraId="1A6F5961" w14:textId="77777777" w:rsidR="00DF3033" w:rsidRPr="00773FA3" w:rsidRDefault="00DF3033" w:rsidP="00D21FA3">
            <w:pPr>
              <w:spacing w:after="0"/>
              <w:jc w:val="left"/>
              <w:rPr>
                <w:sz w:val="18"/>
              </w:rPr>
            </w:pPr>
          </w:p>
        </w:tc>
        <w:tc>
          <w:tcPr>
            <w:tcW w:w="1418" w:type="dxa"/>
            <w:tcBorders>
              <w:top w:val="single" w:sz="4" w:space="0" w:color="auto"/>
              <w:bottom w:val="single" w:sz="4" w:space="0" w:color="auto"/>
            </w:tcBorders>
          </w:tcPr>
          <w:p w14:paraId="3CC4B036" w14:textId="77777777" w:rsidR="00DF3033" w:rsidRPr="00773FA3" w:rsidRDefault="00DF3033" w:rsidP="00D21FA3">
            <w:pPr>
              <w:spacing w:after="0"/>
              <w:jc w:val="left"/>
              <w:rPr>
                <w:sz w:val="18"/>
              </w:rPr>
            </w:pPr>
          </w:p>
        </w:tc>
        <w:tc>
          <w:tcPr>
            <w:tcW w:w="1814" w:type="dxa"/>
            <w:tcBorders>
              <w:top w:val="single" w:sz="4" w:space="0" w:color="auto"/>
              <w:bottom w:val="single" w:sz="4" w:space="0" w:color="auto"/>
            </w:tcBorders>
          </w:tcPr>
          <w:p w14:paraId="60A8D684" w14:textId="77777777" w:rsidR="00DF3033" w:rsidRPr="00773FA3" w:rsidRDefault="00DF3033" w:rsidP="00D21FA3">
            <w:pPr>
              <w:spacing w:after="0"/>
              <w:jc w:val="left"/>
              <w:rPr>
                <w:sz w:val="18"/>
              </w:rPr>
            </w:pPr>
          </w:p>
        </w:tc>
      </w:tr>
      <w:tr w:rsidR="00DF3033" w:rsidRPr="00773FA3" w14:paraId="39545E77" w14:textId="77777777" w:rsidTr="00D21FA3">
        <w:tc>
          <w:tcPr>
            <w:tcW w:w="1696" w:type="dxa"/>
            <w:tcBorders>
              <w:top w:val="nil"/>
              <w:bottom w:val="single" w:sz="4" w:space="0" w:color="auto"/>
            </w:tcBorders>
          </w:tcPr>
          <w:p w14:paraId="6C34F305" w14:textId="77777777" w:rsidR="00DF3033" w:rsidRPr="00773FA3" w:rsidRDefault="00DF3033" w:rsidP="00DF3033">
            <w:pPr>
              <w:spacing w:after="0"/>
              <w:jc w:val="left"/>
              <w:rPr>
                <w:sz w:val="18"/>
              </w:rPr>
            </w:pPr>
          </w:p>
        </w:tc>
        <w:tc>
          <w:tcPr>
            <w:tcW w:w="3232" w:type="dxa"/>
            <w:tcBorders>
              <w:top w:val="single" w:sz="4" w:space="0" w:color="auto"/>
              <w:bottom w:val="single" w:sz="4" w:space="0" w:color="auto"/>
            </w:tcBorders>
          </w:tcPr>
          <w:p w14:paraId="71169D37" w14:textId="161B154D" w:rsidR="00DF3033" w:rsidRPr="00773FA3" w:rsidRDefault="00DF3033" w:rsidP="00DF3033">
            <w:pPr>
              <w:spacing w:after="0"/>
              <w:jc w:val="left"/>
              <w:rPr>
                <w:sz w:val="18"/>
              </w:rPr>
            </w:pPr>
            <w:r w:rsidRPr="00773FA3">
              <w:rPr>
                <w:sz w:val="18"/>
              </w:rPr>
              <w:t xml:space="preserve">Practical </w:t>
            </w:r>
            <w:r w:rsidR="00B53965" w:rsidRPr="00773FA3">
              <w:rPr>
                <w:sz w:val="18"/>
              </w:rPr>
              <w:t>completion report</w:t>
            </w:r>
          </w:p>
          <w:p w14:paraId="465BF197" w14:textId="77777777" w:rsidR="00DF3033" w:rsidRPr="00773FA3" w:rsidRDefault="00DF3033" w:rsidP="00DF3033">
            <w:pPr>
              <w:spacing w:after="0"/>
              <w:jc w:val="left"/>
              <w:rPr>
                <w:sz w:val="18"/>
              </w:rPr>
            </w:pPr>
          </w:p>
        </w:tc>
        <w:tc>
          <w:tcPr>
            <w:tcW w:w="1588" w:type="dxa"/>
            <w:tcBorders>
              <w:top w:val="single" w:sz="4" w:space="0" w:color="auto"/>
              <w:bottom w:val="single" w:sz="4" w:space="0" w:color="auto"/>
            </w:tcBorders>
          </w:tcPr>
          <w:p w14:paraId="5050018D" w14:textId="1B7EAF78" w:rsidR="00DF3033" w:rsidRPr="00773FA3" w:rsidRDefault="00DF3033" w:rsidP="00DF3033">
            <w:pPr>
              <w:spacing w:after="0"/>
              <w:jc w:val="left"/>
              <w:rPr>
                <w:sz w:val="18"/>
              </w:rPr>
            </w:pPr>
            <w:r w:rsidRPr="00E22983">
              <w:rPr>
                <w:sz w:val="18"/>
              </w:rPr>
              <w:t>Principal’s Representative</w:t>
            </w:r>
          </w:p>
        </w:tc>
        <w:tc>
          <w:tcPr>
            <w:tcW w:w="3118" w:type="dxa"/>
            <w:tcBorders>
              <w:top w:val="single" w:sz="4" w:space="0" w:color="auto"/>
              <w:bottom w:val="single" w:sz="4" w:space="0" w:color="auto"/>
            </w:tcBorders>
          </w:tcPr>
          <w:p w14:paraId="285853F1" w14:textId="77777777" w:rsidR="00DF3033" w:rsidRPr="00773FA3" w:rsidRDefault="00DF3033" w:rsidP="00DF3033">
            <w:pPr>
              <w:spacing w:after="0"/>
              <w:jc w:val="left"/>
              <w:rPr>
                <w:sz w:val="18"/>
              </w:rPr>
            </w:pPr>
          </w:p>
        </w:tc>
        <w:tc>
          <w:tcPr>
            <w:tcW w:w="1276" w:type="dxa"/>
            <w:tcBorders>
              <w:top w:val="single" w:sz="4" w:space="0" w:color="auto"/>
              <w:bottom w:val="single" w:sz="4" w:space="0" w:color="auto"/>
            </w:tcBorders>
          </w:tcPr>
          <w:p w14:paraId="5F991698" w14:textId="77777777" w:rsidR="00DF3033" w:rsidRPr="00773FA3" w:rsidRDefault="00DF3033" w:rsidP="00DF3033">
            <w:pPr>
              <w:spacing w:after="0"/>
              <w:jc w:val="left"/>
              <w:rPr>
                <w:sz w:val="18"/>
              </w:rPr>
            </w:pPr>
          </w:p>
        </w:tc>
        <w:tc>
          <w:tcPr>
            <w:tcW w:w="1418" w:type="dxa"/>
            <w:tcBorders>
              <w:top w:val="single" w:sz="4" w:space="0" w:color="auto"/>
              <w:bottom w:val="single" w:sz="4" w:space="0" w:color="auto"/>
            </w:tcBorders>
          </w:tcPr>
          <w:p w14:paraId="0F04C174" w14:textId="77777777" w:rsidR="00DF3033" w:rsidRPr="00773FA3" w:rsidRDefault="00DF3033" w:rsidP="00DF3033">
            <w:pPr>
              <w:spacing w:after="0"/>
              <w:jc w:val="left"/>
              <w:rPr>
                <w:sz w:val="18"/>
              </w:rPr>
            </w:pPr>
          </w:p>
        </w:tc>
        <w:tc>
          <w:tcPr>
            <w:tcW w:w="1814" w:type="dxa"/>
            <w:tcBorders>
              <w:top w:val="single" w:sz="4" w:space="0" w:color="auto"/>
              <w:bottom w:val="single" w:sz="4" w:space="0" w:color="auto"/>
            </w:tcBorders>
          </w:tcPr>
          <w:p w14:paraId="447E38C3" w14:textId="77777777" w:rsidR="00DF3033" w:rsidRPr="00773FA3" w:rsidRDefault="00DF3033" w:rsidP="00DF3033">
            <w:pPr>
              <w:spacing w:after="0"/>
              <w:jc w:val="left"/>
              <w:rPr>
                <w:sz w:val="18"/>
              </w:rPr>
            </w:pPr>
          </w:p>
        </w:tc>
      </w:tr>
      <w:tr w:rsidR="00DF3033" w:rsidRPr="00773FA3" w14:paraId="602EF7AD" w14:textId="77777777" w:rsidTr="00D21FA3">
        <w:trPr>
          <w:trHeight w:val="70"/>
        </w:trPr>
        <w:tc>
          <w:tcPr>
            <w:tcW w:w="1696" w:type="dxa"/>
            <w:tcBorders>
              <w:top w:val="single" w:sz="4" w:space="0" w:color="auto"/>
              <w:bottom w:val="nil"/>
            </w:tcBorders>
          </w:tcPr>
          <w:p w14:paraId="164F9E59" w14:textId="4A870816" w:rsidR="00DF3033" w:rsidRPr="00773FA3" w:rsidRDefault="00DF3033" w:rsidP="00D21FA3">
            <w:pPr>
              <w:spacing w:after="0"/>
              <w:jc w:val="left"/>
              <w:rPr>
                <w:sz w:val="18"/>
              </w:rPr>
            </w:pPr>
            <w:r>
              <w:rPr>
                <w:sz w:val="18"/>
              </w:rPr>
              <w:lastRenderedPageBreak/>
              <w:t>D</w:t>
            </w:r>
            <w:r w:rsidR="0038149D">
              <w:rPr>
                <w:sz w:val="18"/>
              </w:rPr>
              <w:t>LP</w:t>
            </w:r>
          </w:p>
          <w:p w14:paraId="077A71FC" w14:textId="77777777" w:rsidR="00DF3033" w:rsidRPr="00773FA3" w:rsidRDefault="00DF3033" w:rsidP="00D21FA3">
            <w:pPr>
              <w:spacing w:after="0"/>
              <w:jc w:val="left"/>
              <w:rPr>
                <w:sz w:val="18"/>
              </w:rPr>
            </w:pPr>
          </w:p>
          <w:p w14:paraId="51A5E3B5" w14:textId="77777777" w:rsidR="00DF3033" w:rsidRPr="00773FA3" w:rsidRDefault="00DF3033" w:rsidP="00D21FA3">
            <w:pPr>
              <w:spacing w:after="0"/>
              <w:jc w:val="left"/>
              <w:rPr>
                <w:sz w:val="18"/>
              </w:rPr>
            </w:pPr>
          </w:p>
        </w:tc>
        <w:tc>
          <w:tcPr>
            <w:tcW w:w="3232" w:type="dxa"/>
            <w:tcBorders>
              <w:top w:val="single" w:sz="4" w:space="0" w:color="auto"/>
              <w:bottom w:val="single" w:sz="4" w:space="0" w:color="auto"/>
            </w:tcBorders>
          </w:tcPr>
          <w:p w14:paraId="641D8858" w14:textId="7AC8235A" w:rsidR="00DF3033" w:rsidRPr="00773FA3" w:rsidRDefault="00DF3033" w:rsidP="00D21FA3">
            <w:pPr>
              <w:spacing w:after="0"/>
              <w:jc w:val="left"/>
              <w:rPr>
                <w:sz w:val="18"/>
              </w:rPr>
            </w:pPr>
            <w:r>
              <w:rPr>
                <w:sz w:val="18"/>
              </w:rPr>
              <w:t>S</w:t>
            </w:r>
            <w:r w:rsidRPr="00773FA3">
              <w:rPr>
                <w:sz w:val="18"/>
              </w:rPr>
              <w:t>ubconsultant’s quarterly report</w:t>
            </w:r>
          </w:p>
          <w:p w14:paraId="08D512C4" w14:textId="77777777" w:rsidR="00DF3033" w:rsidRPr="00773FA3" w:rsidRDefault="00DF3033" w:rsidP="00D21FA3">
            <w:pPr>
              <w:spacing w:after="0"/>
              <w:jc w:val="left"/>
              <w:rPr>
                <w:sz w:val="18"/>
              </w:rPr>
            </w:pPr>
          </w:p>
        </w:tc>
        <w:tc>
          <w:tcPr>
            <w:tcW w:w="1588" w:type="dxa"/>
            <w:tcBorders>
              <w:top w:val="single" w:sz="4" w:space="0" w:color="auto"/>
              <w:bottom w:val="single" w:sz="4" w:space="0" w:color="auto"/>
            </w:tcBorders>
          </w:tcPr>
          <w:p w14:paraId="2A638A3F" w14:textId="77777777" w:rsidR="00DF3033" w:rsidRPr="00773FA3" w:rsidRDefault="00DF3033" w:rsidP="00DF3033">
            <w:pPr>
              <w:spacing w:after="0"/>
              <w:jc w:val="left"/>
              <w:rPr>
                <w:sz w:val="18"/>
              </w:rPr>
            </w:pPr>
            <w:r w:rsidRPr="00773FA3">
              <w:rPr>
                <w:sz w:val="18"/>
              </w:rPr>
              <w:t>Occupiers</w:t>
            </w:r>
            <w:r>
              <w:rPr>
                <w:sz w:val="18"/>
              </w:rPr>
              <w:t>, design team and</w:t>
            </w:r>
          </w:p>
          <w:p w14:paraId="355F6194" w14:textId="00F40E9A" w:rsidR="00DF3033" w:rsidRPr="00773FA3" w:rsidRDefault="00DF3033" w:rsidP="00D21FA3">
            <w:pPr>
              <w:spacing w:after="0"/>
              <w:jc w:val="left"/>
              <w:rPr>
                <w:sz w:val="18"/>
              </w:rPr>
            </w:pPr>
            <w:r w:rsidRPr="00E22983">
              <w:rPr>
                <w:sz w:val="18"/>
              </w:rPr>
              <w:t>Principal’s Representative</w:t>
            </w:r>
            <w:r w:rsidRPr="00773FA3" w:rsidDel="00DF3033">
              <w:rPr>
                <w:sz w:val="18"/>
              </w:rPr>
              <w:t xml:space="preserve"> </w:t>
            </w:r>
          </w:p>
        </w:tc>
        <w:tc>
          <w:tcPr>
            <w:tcW w:w="3118" w:type="dxa"/>
            <w:tcBorders>
              <w:top w:val="single" w:sz="4" w:space="0" w:color="auto"/>
              <w:bottom w:val="single" w:sz="4" w:space="0" w:color="auto"/>
            </w:tcBorders>
          </w:tcPr>
          <w:p w14:paraId="272F3A91" w14:textId="77777777" w:rsidR="00DF3033" w:rsidRPr="00773FA3" w:rsidRDefault="00DF3033" w:rsidP="00D21FA3">
            <w:pPr>
              <w:spacing w:after="0"/>
              <w:jc w:val="left"/>
              <w:rPr>
                <w:sz w:val="18"/>
              </w:rPr>
            </w:pPr>
            <w:r w:rsidRPr="00773FA3">
              <w:rPr>
                <w:sz w:val="18"/>
              </w:rPr>
              <w:t>Data for the energy use of offices is only required for a period of one year.</w:t>
            </w:r>
          </w:p>
          <w:p w14:paraId="1334F2F3" w14:textId="77777777" w:rsidR="00DF3033" w:rsidRPr="00773FA3" w:rsidRDefault="00DF3033" w:rsidP="00D21FA3">
            <w:pPr>
              <w:spacing w:after="0"/>
              <w:jc w:val="left"/>
              <w:rPr>
                <w:sz w:val="18"/>
              </w:rPr>
            </w:pPr>
          </w:p>
        </w:tc>
        <w:tc>
          <w:tcPr>
            <w:tcW w:w="1276" w:type="dxa"/>
            <w:tcBorders>
              <w:top w:val="single" w:sz="4" w:space="0" w:color="auto"/>
              <w:bottom w:val="single" w:sz="4" w:space="0" w:color="auto"/>
            </w:tcBorders>
          </w:tcPr>
          <w:p w14:paraId="715906C7" w14:textId="77777777" w:rsidR="00DF3033" w:rsidRPr="00773FA3" w:rsidRDefault="00DF3033" w:rsidP="00D21FA3">
            <w:pPr>
              <w:spacing w:after="0"/>
              <w:jc w:val="left"/>
              <w:rPr>
                <w:sz w:val="18"/>
              </w:rPr>
            </w:pPr>
          </w:p>
        </w:tc>
        <w:tc>
          <w:tcPr>
            <w:tcW w:w="1418" w:type="dxa"/>
            <w:tcBorders>
              <w:top w:val="single" w:sz="4" w:space="0" w:color="auto"/>
              <w:bottom w:val="single" w:sz="4" w:space="0" w:color="auto"/>
            </w:tcBorders>
          </w:tcPr>
          <w:p w14:paraId="7F65EA76" w14:textId="77777777" w:rsidR="00DF3033" w:rsidRPr="00773FA3" w:rsidRDefault="00DF3033" w:rsidP="00D21FA3">
            <w:pPr>
              <w:spacing w:after="0"/>
              <w:jc w:val="left"/>
              <w:rPr>
                <w:sz w:val="18"/>
              </w:rPr>
            </w:pPr>
          </w:p>
        </w:tc>
        <w:tc>
          <w:tcPr>
            <w:tcW w:w="1814" w:type="dxa"/>
            <w:tcBorders>
              <w:top w:val="single" w:sz="4" w:space="0" w:color="auto"/>
              <w:bottom w:val="single" w:sz="4" w:space="0" w:color="auto"/>
            </w:tcBorders>
          </w:tcPr>
          <w:p w14:paraId="03E0BFE9" w14:textId="77777777" w:rsidR="00DF3033" w:rsidRPr="00773FA3" w:rsidRDefault="00DF3033" w:rsidP="00D21FA3">
            <w:pPr>
              <w:spacing w:after="0"/>
              <w:jc w:val="left"/>
              <w:rPr>
                <w:sz w:val="18"/>
              </w:rPr>
            </w:pPr>
          </w:p>
        </w:tc>
      </w:tr>
      <w:tr w:rsidR="00DF3033" w:rsidRPr="00773FA3" w14:paraId="27B4A1B8" w14:textId="77777777" w:rsidTr="00D21FA3">
        <w:trPr>
          <w:trHeight w:val="70"/>
        </w:trPr>
        <w:tc>
          <w:tcPr>
            <w:tcW w:w="1696" w:type="dxa"/>
            <w:tcBorders>
              <w:top w:val="nil"/>
              <w:bottom w:val="nil"/>
            </w:tcBorders>
          </w:tcPr>
          <w:p w14:paraId="2E504923" w14:textId="77777777" w:rsidR="00DF3033" w:rsidRDefault="00DF3033" w:rsidP="00DF3033">
            <w:pPr>
              <w:spacing w:after="0"/>
              <w:jc w:val="left"/>
              <w:rPr>
                <w:sz w:val="18"/>
              </w:rPr>
            </w:pPr>
          </w:p>
        </w:tc>
        <w:tc>
          <w:tcPr>
            <w:tcW w:w="3232" w:type="dxa"/>
            <w:tcBorders>
              <w:top w:val="single" w:sz="4" w:space="0" w:color="auto"/>
              <w:bottom w:val="single" w:sz="4" w:space="0" w:color="auto"/>
            </w:tcBorders>
          </w:tcPr>
          <w:p w14:paraId="2DF9A770" w14:textId="5B325E01" w:rsidR="00DF3033" w:rsidRPr="00773FA3" w:rsidRDefault="00DF3033" w:rsidP="00DF3033">
            <w:pPr>
              <w:spacing w:after="0"/>
              <w:jc w:val="left"/>
              <w:rPr>
                <w:sz w:val="18"/>
              </w:rPr>
            </w:pPr>
            <w:r w:rsidRPr="00773FA3">
              <w:rPr>
                <w:sz w:val="18"/>
              </w:rPr>
              <w:t xml:space="preserve">Building </w:t>
            </w:r>
            <w:r w:rsidR="0038149D">
              <w:rPr>
                <w:sz w:val="18"/>
              </w:rPr>
              <w:t>t</w:t>
            </w:r>
            <w:r w:rsidRPr="00773FA3">
              <w:rPr>
                <w:sz w:val="18"/>
              </w:rPr>
              <w:t xml:space="preserve">uning </w:t>
            </w:r>
            <w:r w:rsidR="0038149D">
              <w:rPr>
                <w:sz w:val="18"/>
              </w:rPr>
              <w:t>r</w:t>
            </w:r>
            <w:r w:rsidRPr="00773FA3">
              <w:rPr>
                <w:sz w:val="18"/>
              </w:rPr>
              <w:t>eport showing the outcomes of the tuning process</w:t>
            </w:r>
          </w:p>
          <w:p w14:paraId="59128979" w14:textId="77777777" w:rsidR="00DF3033" w:rsidRDefault="00DF3033" w:rsidP="00DF3033">
            <w:pPr>
              <w:spacing w:after="0"/>
              <w:jc w:val="left"/>
              <w:rPr>
                <w:sz w:val="18"/>
              </w:rPr>
            </w:pPr>
          </w:p>
        </w:tc>
        <w:tc>
          <w:tcPr>
            <w:tcW w:w="1588" w:type="dxa"/>
            <w:tcBorders>
              <w:top w:val="single" w:sz="4" w:space="0" w:color="auto"/>
              <w:bottom w:val="single" w:sz="4" w:space="0" w:color="auto"/>
            </w:tcBorders>
          </w:tcPr>
          <w:p w14:paraId="345B0E00" w14:textId="41843FE9" w:rsidR="00DF3033" w:rsidRPr="00773FA3" w:rsidRDefault="00DF3033" w:rsidP="00DF3033">
            <w:pPr>
              <w:spacing w:after="0"/>
              <w:jc w:val="left"/>
              <w:rPr>
                <w:sz w:val="18"/>
              </w:rPr>
            </w:pPr>
            <w:r w:rsidRPr="00773FA3">
              <w:rPr>
                <w:sz w:val="18"/>
              </w:rPr>
              <w:t>Occupiers</w:t>
            </w:r>
            <w:r>
              <w:rPr>
                <w:sz w:val="18"/>
              </w:rPr>
              <w:t>, design team and</w:t>
            </w:r>
          </w:p>
          <w:p w14:paraId="3730C4EB" w14:textId="2434DD42" w:rsidR="00DF3033" w:rsidRPr="00773FA3" w:rsidRDefault="00DF3033" w:rsidP="00DF3033">
            <w:pPr>
              <w:spacing w:after="0"/>
              <w:jc w:val="left"/>
              <w:rPr>
                <w:sz w:val="18"/>
              </w:rPr>
            </w:pPr>
            <w:r w:rsidRPr="00E22983">
              <w:rPr>
                <w:sz w:val="18"/>
              </w:rPr>
              <w:t>Principal’s Representative</w:t>
            </w:r>
          </w:p>
        </w:tc>
        <w:tc>
          <w:tcPr>
            <w:tcW w:w="3118" w:type="dxa"/>
            <w:tcBorders>
              <w:top w:val="single" w:sz="4" w:space="0" w:color="auto"/>
              <w:bottom w:val="single" w:sz="4" w:space="0" w:color="auto"/>
            </w:tcBorders>
          </w:tcPr>
          <w:p w14:paraId="251315D1" w14:textId="77777777" w:rsidR="00DF3033" w:rsidRPr="00773FA3" w:rsidRDefault="00DF3033" w:rsidP="00DF3033">
            <w:pPr>
              <w:spacing w:after="0"/>
              <w:jc w:val="left"/>
              <w:rPr>
                <w:sz w:val="18"/>
              </w:rPr>
            </w:pPr>
            <w:r w:rsidRPr="00773FA3">
              <w:rPr>
                <w:sz w:val="18"/>
              </w:rPr>
              <w:t>Any discrepancies detailed and remediation measures recommended.</w:t>
            </w:r>
          </w:p>
          <w:p w14:paraId="64FF3CAB" w14:textId="77777777" w:rsidR="00DF3033" w:rsidRPr="00773FA3" w:rsidRDefault="00DF3033" w:rsidP="00DF3033">
            <w:pPr>
              <w:spacing w:after="0"/>
              <w:jc w:val="left"/>
              <w:rPr>
                <w:sz w:val="18"/>
              </w:rPr>
            </w:pPr>
          </w:p>
        </w:tc>
        <w:tc>
          <w:tcPr>
            <w:tcW w:w="1276" w:type="dxa"/>
            <w:tcBorders>
              <w:top w:val="single" w:sz="4" w:space="0" w:color="auto"/>
              <w:bottom w:val="single" w:sz="4" w:space="0" w:color="auto"/>
            </w:tcBorders>
          </w:tcPr>
          <w:p w14:paraId="2EC74909" w14:textId="77777777" w:rsidR="00DF3033" w:rsidRPr="00773FA3" w:rsidRDefault="00DF3033" w:rsidP="00DF3033">
            <w:pPr>
              <w:spacing w:after="0"/>
              <w:jc w:val="left"/>
              <w:rPr>
                <w:sz w:val="18"/>
              </w:rPr>
            </w:pPr>
          </w:p>
        </w:tc>
        <w:tc>
          <w:tcPr>
            <w:tcW w:w="1418" w:type="dxa"/>
            <w:tcBorders>
              <w:top w:val="single" w:sz="4" w:space="0" w:color="auto"/>
              <w:bottom w:val="single" w:sz="4" w:space="0" w:color="auto"/>
            </w:tcBorders>
          </w:tcPr>
          <w:p w14:paraId="2E499ABD" w14:textId="77777777" w:rsidR="00DF3033" w:rsidRPr="00773FA3" w:rsidRDefault="00DF3033" w:rsidP="00DF3033">
            <w:pPr>
              <w:spacing w:after="0"/>
              <w:jc w:val="left"/>
              <w:rPr>
                <w:sz w:val="18"/>
              </w:rPr>
            </w:pPr>
          </w:p>
        </w:tc>
        <w:tc>
          <w:tcPr>
            <w:tcW w:w="1814" w:type="dxa"/>
            <w:tcBorders>
              <w:top w:val="single" w:sz="4" w:space="0" w:color="auto"/>
              <w:bottom w:val="single" w:sz="4" w:space="0" w:color="auto"/>
            </w:tcBorders>
          </w:tcPr>
          <w:p w14:paraId="58C20E8A" w14:textId="77777777" w:rsidR="00DF3033" w:rsidRPr="00773FA3" w:rsidRDefault="00DF3033" w:rsidP="00DF3033">
            <w:pPr>
              <w:spacing w:after="0"/>
              <w:jc w:val="left"/>
              <w:rPr>
                <w:sz w:val="18"/>
              </w:rPr>
            </w:pPr>
          </w:p>
        </w:tc>
      </w:tr>
      <w:tr w:rsidR="00DF3033" w:rsidRPr="00773FA3" w14:paraId="1AA7E480" w14:textId="77777777" w:rsidTr="00D21FA3">
        <w:tc>
          <w:tcPr>
            <w:tcW w:w="1696" w:type="dxa"/>
            <w:tcBorders>
              <w:top w:val="nil"/>
              <w:left w:val="single" w:sz="4" w:space="0" w:color="auto"/>
              <w:bottom w:val="single" w:sz="4" w:space="0" w:color="auto"/>
              <w:right w:val="single" w:sz="4" w:space="0" w:color="auto"/>
            </w:tcBorders>
          </w:tcPr>
          <w:p w14:paraId="67B018DE" w14:textId="77777777" w:rsidR="00DF3033" w:rsidRPr="00773FA3" w:rsidRDefault="00DF3033" w:rsidP="00D21FA3">
            <w:pPr>
              <w:spacing w:after="0"/>
              <w:jc w:val="left"/>
              <w:rPr>
                <w:sz w:val="18"/>
              </w:rPr>
            </w:pPr>
          </w:p>
        </w:tc>
        <w:tc>
          <w:tcPr>
            <w:tcW w:w="3232" w:type="dxa"/>
            <w:tcBorders>
              <w:top w:val="single" w:sz="4" w:space="0" w:color="auto"/>
              <w:left w:val="single" w:sz="4" w:space="0" w:color="auto"/>
              <w:bottom w:val="single" w:sz="4" w:space="0" w:color="auto"/>
              <w:right w:val="single" w:sz="4" w:space="0" w:color="auto"/>
            </w:tcBorders>
          </w:tcPr>
          <w:p w14:paraId="289A2A1E" w14:textId="0EB0545C" w:rsidR="00DF3033" w:rsidRPr="00773FA3" w:rsidRDefault="00DF3033" w:rsidP="00D21FA3">
            <w:pPr>
              <w:spacing w:after="0"/>
              <w:jc w:val="left"/>
              <w:rPr>
                <w:i/>
                <w:sz w:val="18"/>
              </w:rPr>
            </w:pPr>
            <w:r w:rsidRPr="00773FA3">
              <w:rPr>
                <w:sz w:val="18"/>
              </w:rPr>
              <w:t xml:space="preserve">Final Completion </w:t>
            </w:r>
            <w:r w:rsidR="0038149D">
              <w:rPr>
                <w:sz w:val="18"/>
              </w:rPr>
              <w:t>r</w:t>
            </w:r>
            <w:r w:rsidR="0038149D" w:rsidRPr="00773FA3">
              <w:rPr>
                <w:sz w:val="18"/>
              </w:rPr>
              <w:t>eport</w:t>
            </w:r>
          </w:p>
          <w:p w14:paraId="7FECF389" w14:textId="77777777" w:rsidR="00DF3033" w:rsidRPr="00773FA3" w:rsidRDefault="00DF3033" w:rsidP="00D21FA3">
            <w:pPr>
              <w:spacing w:after="0"/>
              <w:jc w:val="left"/>
              <w:rPr>
                <w:sz w:val="18"/>
              </w:rPr>
            </w:pPr>
          </w:p>
        </w:tc>
        <w:tc>
          <w:tcPr>
            <w:tcW w:w="1588" w:type="dxa"/>
            <w:tcBorders>
              <w:top w:val="single" w:sz="4" w:space="0" w:color="auto"/>
              <w:left w:val="single" w:sz="4" w:space="0" w:color="auto"/>
              <w:bottom w:val="single" w:sz="4" w:space="0" w:color="auto"/>
              <w:right w:val="single" w:sz="4" w:space="0" w:color="auto"/>
            </w:tcBorders>
          </w:tcPr>
          <w:p w14:paraId="1E65F200" w14:textId="277BE10F" w:rsidR="00DF3033" w:rsidRPr="00773FA3" w:rsidRDefault="00DF3033" w:rsidP="00D21FA3">
            <w:pPr>
              <w:spacing w:after="0"/>
              <w:jc w:val="left"/>
              <w:rPr>
                <w:sz w:val="18"/>
              </w:rPr>
            </w:pPr>
            <w:r w:rsidRPr="00E22983">
              <w:rPr>
                <w:sz w:val="18"/>
              </w:rPr>
              <w:t>Principal’s Representative</w:t>
            </w:r>
          </w:p>
        </w:tc>
        <w:tc>
          <w:tcPr>
            <w:tcW w:w="3118" w:type="dxa"/>
            <w:tcBorders>
              <w:top w:val="single" w:sz="4" w:space="0" w:color="auto"/>
              <w:left w:val="single" w:sz="4" w:space="0" w:color="auto"/>
              <w:bottom w:val="single" w:sz="4" w:space="0" w:color="auto"/>
              <w:right w:val="single" w:sz="4" w:space="0" w:color="auto"/>
            </w:tcBorders>
          </w:tcPr>
          <w:p w14:paraId="48019E00" w14:textId="77777777" w:rsidR="00DF3033" w:rsidRPr="00773FA3" w:rsidRDefault="00DF3033" w:rsidP="00D21FA3">
            <w:pPr>
              <w:spacing w:after="0"/>
              <w:jc w:val="left"/>
              <w:rPr>
                <w:sz w:val="18"/>
              </w:rPr>
            </w:pPr>
          </w:p>
        </w:tc>
        <w:tc>
          <w:tcPr>
            <w:tcW w:w="1276" w:type="dxa"/>
            <w:tcBorders>
              <w:top w:val="single" w:sz="4" w:space="0" w:color="auto"/>
              <w:left w:val="single" w:sz="4" w:space="0" w:color="auto"/>
              <w:bottom w:val="single" w:sz="4" w:space="0" w:color="auto"/>
              <w:right w:val="single" w:sz="4" w:space="0" w:color="auto"/>
            </w:tcBorders>
          </w:tcPr>
          <w:p w14:paraId="01174217" w14:textId="77777777" w:rsidR="00DF3033" w:rsidRPr="00773FA3" w:rsidRDefault="00DF3033" w:rsidP="00D21FA3">
            <w:pPr>
              <w:spacing w:after="0"/>
              <w:jc w:val="left"/>
              <w:rPr>
                <w:sz w:val="18"/>
              </w:rPr>
            </w:pPr>
          </w:p>
        </w:tc>
        <w:tc>
          <w:tcPr>
            <w:tcW w:w="1418" w:type="dxa"/>
            <w:tcBorders>
              <w:top w:val="single" w:sz="4" w:space="0" w:color="auto"/>
              <w:left w:val="single" w:sz="4" w:space="0" w:color="auto"/>
              <w:bottom w:val="single" w:sz="4" w:space="0" w:color="auto"/>
              <w:right w:val="single" w:sz="4" w:space="0" w:color="auto"/>
            </w:tcBorders>
          </w:tcPr>
          <w:p w14:paraId="744F28E5" w14:textId="77777777" w:rsidR="00DF3033" w:rsidRPr="00773FA3" w:rsidRDefault="00DF3033" w:rsidP="00D21FA3">
            <w:pPr>
              <w:spacing w:after="0"/>
              <w:jc w:val="left"/>
              <w:rPr>
                <w:sz w:val="18"/>
              </w:rPr>
            </w:pPr>
          </w:p>
        </w:tc>
        <w:tc>
          <w:tcPr>
            <w:tcW w:w="1814" w:type="dxa"/>
            <w:tcBorders>
              <w:top w:val="single" w:sz="4" w:space="0" w:color="auto"/>
              <w:left w:val="single" w:sz="4" w:space="0" w:color="auto"/>
              <w:bottom w:val="single" w:sz="4" w:space="0" w:color="auto"/>
              <w:right w:val="single" w:sz="4" w:space="0" w:color="auto"/>
            </w:tcBorders>
          </w:tcPr>
          <w:p w14:paraId="1BE0D068" w14:textId="77777777" w:rsidR="00DF3033" w:rsidRPr="00773FA3" w:rsidRDefault="00DF3033" w:rsidP="00D21FA3">
            <w:pPr>
              <w:spacing w:after="0"/>
              <w:jc w:val="left"/>
              <w:rPr>
                <w:sz w:val="18"/>
              </w:rPr>
            </w:pPr>
          </w:p>
        </w:tc>
      </w:tr>
    </w:tbl>
    <w:p w14:paraId="68380324" w14:textId="77777777" w:rsidR="00216D91" w:rsidRDefault="00216D91">
      <w:r>
        <w:br w:type="page"/>
      </w:r>
    </w:p>
    <w:p w14:paraId="245D5EAE" w14:textId="20D01686" w:rsidR="00216D91" w:rsidRDefault="00216D91" w:rsidP="00780A7F">
      <w:pPr>
        <w:pStyle w:val="Heading3"/>
      </w:pPr>
      <w:r>
        <w:lastRenderedPageBreak/>
        <w:t>General</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232"/>
        <w:gridCol w:w="1588"/>
        <w:gridCol w:w="3260"/>
        <w:gridCol w:w="1134"/>
        <w:gridCol w:w="1418"/>
        <w:gridCol w:w="1814"/>
      </w:tblGrid>
      <w:tr w:rsidR="0038149D" w:rsidRPr="00773FA3" w14:paraId="5025A92B" w14:textId="77777777" w:rsidTr="00D21FA3">
        <w:trPr>
          <w:tblHeader/>
        </w:trPr>
        <w:tc>
          <w:tcPr>
            <w:tcW w:w="1696" w:type="dxa"/>
            <w:tcBorders>
              <w:top w:val="single" w:sz="4" w:space="0" w:color="auto"/>
              <w:left w:val="single" w:sz="4" w:space="0" w:color="auto"/>
              <w:bottom w:val="single" w:sz="4" w:space="0" w:color="auto"/>
              <w:right w:val="single" w:sz="4" w:space="0" w:color="auto"/>
            </w:tcBorders>
          </w:tcPr>
          <w:p w14:paraId="28D29876" w14:textId="1456FD16" w:rsidR="00216D91" w:rsidRPr="00773FA3" w:rsidRDefault="00216D91" w:rsidP="004079C5">
            <w:pPr>
              <w:spacing w:after="0"/>
              <w:jc w:val="center"/>
              <w:rPr>
                <w:b/>
                <w:sz w:val="18"/>
              </w:rPr>
            </w:pPr>
            <w:r w:rsidRPr="00773FA3">
              <w:rPr>
                <w:b/>
                <w:sz w:val="18"/>
              </w:rPr>
              <w:t>1</w:t>
            </w:r>
            <w:r w:rsidRPr="00773FA3">
              <w:rPr>
                <w:b/>
                <w:sz w:val="18"/>
              </w:rPr>
              <w:br/>
              <w:t>Phase</w:t>
            </w:r>
          </w:p>
        </w:tc>
        <w:tc>
          <w:tcPr>
            <w:tcW w:w="3232" w:type="dxa"/>
            <w:tcBorders>
              <w:top w:val="single" w:sz="4" w:space="0" w:color="auto"/>
              <w:left w:val="single" w:sz="4" w:space="0" w:color="auto"/>
              <w:bottom w:val="single" w:sz="4" w:space="0" w:color="auto"/>
              <w:right w:val="single" w:sz="4" w:space="0" w:color="auto"/>
            </w:tcBorders>
          </w:tcPr>
          <w:p w14:paraId="322FB04C" w14:textId="77777777" w:rsidR="00216D91" w:rsidRPr="00773FA3" w:rsidRDefault="00216D91" w:rsidP="004079C5">
            <w:pPr>
              <w:spacing w:after="0"/>
              <w:jc w:val="center"/>
              <w:rPr>
                <w:b/>
                <w:sz w:val="18"/>
              </w:rPr>
            </w:pPr>
            <w:r w:rsidRPr="00773FA3">
              <w:rPr>
                <w:b/>
                <w:sz w:val="18"/>
              </w:rPr>
              <w:t>2</w:t>
            </w:r>
            <w:r w:rsidRPr="00773FA3">
              <w:rPr>
                <w:b/>
                <w:sz w:val="18"/>
              </w:rPr>
              <w:br/>
              <w:t>Consultant Deliverables</w:t>
            </w:r>
          </w:p>
        </w:tc>
        <w:tc>
          <w:tcPr>
            <w:tcW w:w="1588" w:type="dxa"/>
            <w:tcBorders>
              <w:top w:val="single" w:sz="4" w:space="0" w:color="auto"/>
              <w:left w:val="single" w:sz="4" w:space="0" w:color="auto"/>
              <w:bottom w:val="single" w:sz="4" w:space="0" w:color="auto"/>
              <w:right w:val="single" w:sz="4" w:space="0" w:color="auto"/>
            </w:tcBorders>
          </w:tcPr>
          <w:p w14:paraId="6A8B2DBF" w14:textId="77777777" w:rsidR="00216D91" w:rsidRPr="00773FA3" w:rsidRDefault="00216D91" w:rsidP="004079C5">
            <w:pPr>
              <w:spacing w:after="0"/>
              <w:jc w:val="center"/>
              <w:rPr>
                <w:b/>
                <w:sz w:val="18"/>
              </w:rPr>
            </w:pPr>
            <w:r w:rsidRPr="00773FA3">
              <w:rPr>
                <w:b/>
                <w:sz w:val="18"/>
              </w:rPr>
              <w:t>3</w:t>
            </w:r>
          </w:p>
          <w:p w14:paraId="7866E5EE" w14:textId="77777777" w:rsidR="00216D91" w:rsidRPr="00773FA3" w:rsidRDefault="00216D91" w:rsidP="004079C5">
            <w:pPr>
              <w:spacing w:after="0"/>
              <w:jc w:val="center"/>
              <w:rPr>
                <w:b/>
                <w:sz w:val="18"/>
              </w:rPr>
            </w:pPr>
            <w:r w:rsidRPr="00773FA3">
              <w:rPr>
                <w:b/>
                <w:sz w:val="18"/>
              </w:rPr>
              <w:t>To Be Submitted To:</w:t>
            </w:r>
          </w:p>
        </w:tc>
        <w:tc>
          <w:tcPr>
            <w:tcW w:w="3260" w:type="dxa"/>
            <w:tcBorders>
              <w:top w:val="single" w:sz="4" w:space="0" w:color="auto"/>
              <w:left w:val="single" w:sz="4" w:space="0" w:color="auto"/>
              <w:bottom w:val="single" w:sz="4" w:space="0" w:color="auto"/>
              <w:right w:val="single" w:sz="4" w:space="0" w:color="auto"/>
            </w:tcBorders>
          </w:tcPr>
          <w:p w14:paraId="1E8FCABB" w14:textId="77777777" w:rsidR="00216D91" w:rsidRPr="00773FA3" w:rsidRDefault="00216D91" w:rsidP="004079C5">
            <w:pPr>
              <w:spacing w:after="0"/>
              <w:jc w:val="center"/>
              <w:rPr>
                <w:b/>
                <w:sz w:val="18"/>
              </w:rPr>
            </w:pPr>
            <w:r w:rsidRPr="00773FA3">
              <w:rPr>
                <w:b/>
                <w:sz w:val="18"/>
              </w:rPr>
              <w:t>4</w:t>
            </w:r>
            <w:r w:rsidRPr="00773FA3">
              <w:rPr>
                <w:b/>
                <w:sz w:val="18"/>
              </w:rPr>
              <w:br/>
              <w:t>Comments</w:t>
            </w:r>
          </w:p>
        </w:tc>
        <w:tc>
          <w:tcPr>
            <w:tcW w:w="1134" w:type="dxa"/>
            <w:tcBorders>
              <w:top w:val="single" w:sz="4" w:space="0" w:color="auto"/>
              <w:left w:val="single" w:sz="4" w:space="0" w:color="auto"/>
              <w:bottom w:val="single" w:sz="4" w:space="0" w:color="auto"/>
              <w:right w:val="single" w:sz="4" w:space="0" w:color="auto"/>
            </w:tcBorders>
          </w:tcPr>
          <w:p w14:paraId="0D6137BC" w14:textId="77777777" w:rsidR="00216D91" w:rsidRPr="00773FA3" w:rsidRDefault="00216D91" w:rsidP="004079C5">
            <w:pPr>
              <w:spacing w:after="0"/>
              <w:jc w:val="center"/>
              <w:rPr>
                <w:b/>
                <w:sz w:val="18"/>
              </w:rPr>
            </w:pPr>
            <w:r w:rsidRPr="00773FA3">
              <w:rPr>
                <w:b/>
                <w:sz w:val="18"/>
              </w:rPr>
              <w:t>5</w:t>
            </w:r>
            <w:r w:rsidRPr="00773FA3">
              <w:rPr>
                <w:b/>
                <w:sz w:val="18"/>
              </w:rPr>
              <w:br/>
              <w:t>Date Submitted</w:t>
            </w:r>
          </w:p>
        </w:tc>
        <w:tc>
          <w:tcPr>
            <w:tcW w:w="1418" w:type="dxa"/>
            <w:tcBorders>
              <w:top w:val="single" w:sz="4" w:space="0" w:color="auto"/>
              <w:left w:val="single" w:sz="4" w:space="0" w:color="auto"/>
              <w:bottom w:val="single" w:sz="4" w:space="0" w:color="auto"/>
              <w:right w:val="single" w:sz="4" w:space="0" w:color="auto"/>
            </w:tcBorders>
          </w:tcPr>
          <w:p w14:paraId="65A3EBEE" w14:textId="77777777" w:rsidR="00216D91" w:rsidRPr="00773FA3" w:rsidRDefault="00216D91" w:rsidP="004079C5">
            <w:pPr>
              <w:spacing w:after="0"/>
              <w:jc w:val="center"/>
              <w:rPr>
                <w:b/>
                <w:sz w:val="18"/>
              </w:rPr>
            </w:pPr>
            <w:r w:rsidRPr="00773FA3">
              <w:rPr>
                <w:b/>
                <w:sz w:val="18"/>
              </w:rPr>
              <w:t>6</w:t>
            </w:r>
            <w:r w:rsidRPr="00773FA3">
              <w:rPr>
                <w:b/>
                <w:sz w:val="18"/>
              </w:rPr>
              <w:br/>
              <w:t>Status Complete (%)</w:t>
            </w:r>
          </w:p>
        </w:tc>
        <w:tc>
          <w:tcPr>
            <w:tcW w:w="1814" w:type="dxa"/>
            <w:tcBorders>
              <w:top w:val="single" w:sz="4" w:space="0" w:color="auto"/>
              <w:left w:val="single" w:sz="4" w:space="0" w:color="auto"/>
              <w:bottom w:val="single" w:sz="4" w:space="0" w:color="auto"/>
              <w:right w:val="single" w:sz="4" w:space="0" w:color="auto"/>
            </w:tcBorders>
          </w:tcPr>
          <w:p w14:paraId="5C9EF1FC" w14:textId="77777777" w:rsidR="00216D91" w:rsidRPr="00773FA3" w:rsidRDefault="00216D91" w:rsidP="004079C5">
            <w:pPr>
              <w:spacing w:after="0"/>
              <w:jc w:val="center"/>
              <w:rPr>
                <w:b/>
                <w:sz w:val="18"/>
              </w:rPr>
            </w:pPr>
            <w:r w:rsidRPr="00773FA3">
              <w:rPr>
                <w:b/>
                <w:sz w:val="18"/>
              </w:rPr>
              <w:t>7</w:t>
            </w:r>
            <w:r w:rsidRPr="00773FA3">
              <w:rPr>
                <w:b/>
                <w:sz w:val="18"/>
              </w:rPr>
              <w:br/>
              <w:t>Principal’s Rep.’s Confirmation</w:t>
            </w:r>
          </w:p>
        </w:tc>
      </w:tr>
      <w:tr w:rsidR="00DF3033" w:rsidRPr="00773FA3" w14:paraId="57326936" w14:textId="77777777" w:rsidTr="00D21FA3">
        <w:tc>
          <w:tcPr>
            <w:tcW w:w="1696" w:type="dxa"/>
            <w:tcBorders>
              <w:bottom w:val="nil"/>
            </w:tcBorders>
          </w:tcPr>
          <w:p w14:paraId="35F5B740" w14:textId="1AABFCC4" w:rsidR="00DF3033" w:rsidRPr="00773FA3" w:rsidRDefault="00DF3033" w:rsidP="00D21FA3">
            <w:pPr>
              <w:spacing w:after="0"/>
              <w:jc w:val="left"/>
              <w:rPr>
                <w:sz w:val="18"/>
              </w:rPr>
            </w:pPr>
            <w:r w:rsidRPr="00773FA3">
              <w:rPr>
                <w:sz w:val="18"/>
              </w:rPr>
              <w:t>General</w:t>
            </w:r>
          </w:p>
        </w:tc>
        <w:tc>
          <w:tcPr>
            <w:tcW w:w="3232" w:type="dxa"/>
            <w:tcBorders>
              <w:bottom w:val="single" w:sz="4" w:space="0" w:color="auto"/>
            </w:tcBorders>
          </w:tcPr>
          <w:p w14:paraId="154D084F" w14:textId="32ECD781" w:rsidR="00DF3033" w:rsidRPr="00773FA3" w:rsidRDefault="00DF3033" w:rsidP="00D21FA3">
            <w:pPr>
              <w:spacing w:after="0"/>
              <w:jc w:val="left"/>
              <w:rPr>
                <w:sz w:val="18"/>
              </w:rPr>
            </w:pPr>
            <w:r w:rsidRPr="00773FA3">
              <w:rPr>
                <w:sz w:val="18"/>
              </w:rPr>
              <w:t>Project control group meeting minutes</w:t>
            </w:r>
          </w:p>
        </w:tc>
        <w:tc>
          <w:tcPr>
            <w:tcW w:w="1588" w:type="dxa"/>
            <w:tcBorders>
              <w:bottom w:val="single" w:sz="4" w:space="0" w:color="auto"/>
            </w:tcBorders>
          </w:tcPr>
          <w:p w14:paraId="47446CEE" w14:textId="07C6A251" w:rsidR="00DF3033" w:rsidRPr="00773FA3" w:rsidRDefault="00DF3033" w:rsidP="00D21FA3">
            <w:pPr>
              <w:spacing w:after="0"/>
              <w:jc w:val="left"/>
              <w:rPr>
                <w:sz w:val="18"/>
              </w:rPr>
            </w:pPr>
            <w:r w:rsidRPr="00E22983">
              <w:rPr>
                <w:sz w:val="18"/>
              </w:rPr>
              <w:t>Principal’s Representative</w:t>
            </w:r>
          </w:p>
        </w:tc>
        <w:tc>
          <w:tcPr>
            <w:tcW w:w="3260" w:type="dxa"/>
            <w:tcBorders>
              <w:bottom w:val="single" w:sz="4" w:space="0" w:color="auto"/>
            </w:tcBorders>
          </w:tcPr>
          <w:p w14:paraId="2713C313" w14:textId="77777777" w:rsidR="00DF3033" w:rsidRPr="00773FA3" w:rsidRDefault="00DF3033" w:rsidP="00D21FA3">
            <w:pPr>
              <w:spacing w:after="0"/>
              <w:jc w:val="left"/>
              <w:rPr>
                <w:sz w:val="18"/>
              </w:rPr>
            </w:pPr>
            <w:r w:rsidRPr="00773FA3">
              <w:rPr>
                <w:sz w:val="18"/>
              </w:rPr>
              <w:t>Post each meeting</w:t>
            </w:r>
          </w:p>
        </w:tc>
        <w:tc>
          <w:tcPr>
            <w:tcW w:w="1134" w:type="dxa"/>
            <w:tcBorders>
              <w:bottom w:val="single" w:sz="4" w:space="0" w:color="auto"/>
            </w:tcBorders>
          </w:tcPr>
          <w:p w14:paraId="3C2F76DC" w14:textId="77777777" w:rsidR="00DF3033" w:rsidRPr="00773FA3" w:rsidRDefault="00DF3033" w:rsidP="00D21FA3">
            <w:pPr>
              <w:spacing w:after="0"/>
              <w:jc w:val="left"/>
              <w:rPr>
                <w:sz w:val="18"/>
              </w:rPr>
            </w:pPr>
          </w:p>
        </w:tc>
        <w:tc>
          <w:tcPr>
            <w:tcW w:w="1418" w:type="dxa"/>
            <w:tcBorders>
              <w:bottom w:val="single" w:sz="4" w:space="0" w:color="auto"/>
            </w:tcBorders>
          </w:tcPr>
          <w:p w14:paraId="03EFB04A" w14:textId="77777777" w:rsidR="00DF3033" w:rsidRPr="00773FA3" w:rsidRDefault="00DF3033" w:rsidP="00D21FA3">
            <w:pPr>
              <w:spacing w:after="0"/>
              <w:jc w:val="left"/>
              <w:rPr>
                <w:sz w:val="18"/>
              </w:rPr>
            </w:pPr>
          </w:p>
        </w:tc>
        <w:tc>
          <w:tcPr>
            <w:tcW w:w="1814" w:type="dxa"/>
            <w:tcBorders>
              <w:bottom w:val="single" w:sz="4" w:space="0" w:color="auto"/>
            </w:tcBorders>
          </w:tcPr>
          <w:p w14:paraId="1D4ABC9C" w14:textId="77777777" w:rsidR="00DF3033" w:rsidRPr="00773FA3" w:rsidRDefault="00DF3033" w:rsidP="00D21FA3">
            <w:pPr>
              <w:spacing w:after="0"/>
              <w:jc w:val="left"/>
              <w:rPr>
                <w:sz w:val="18"/>
              </w:rPr>
            </w:pPr>
          </w:p>
        </w:tc>
      </w:tr>
      <w:tr w:rsidR="00DF3033" w:rsidRPr="00773FA3" w14:paraId="51D37CC1" w14:textId="77777777" w:rsidTr="00D21FA3">
        <w:tc>
          <w:tcPr>
            <w:tcW w:w="1696" w:type="dxa"/>
            <w:tcBorders>
              <w:top w:val="nil"/>
              <w:bottom w:val="nil"/>
            </w:tcBorders>
          </w:tcPr>
          <w:p w14:paraId="43FB33D4" w14:textId="77777777" w:rsidR="00DF3033" w:rsidRPr="00773FA3" w:rsidRDefault="00DF3033" w:rsidP="00D21FA3">
            <w:pPr>
              <w:spacing w:after="0"/>
              <w:jc w:val="left"/>
              <w:rPr>
                <w:sz w:val="18"/>
              </w:rPr>
            </w:pPr>
          </w:p>
        </w:tc>
        <w:tc>
          <w:tcPr>
            <w:tcW w:w="3232" w:type="dxa"/>
            <w:tcBorders>
              <w:top w:val="single" w:sz="4" w:space="0" w:color="auto"/>
              <w:bottom w:val="nil"/>
            </w:tcBorders>
          </w:tcPr>
          <w:p w14:paraId="7BAAB4E0" w14:textId="1536B600" w:rsidR="00DF3033" w:rsidRPr="00773FA3" w:rsidRDefault="00DF3033" w:rsidP="00D21FA3">
            <w:pPr>
              <w:spacing w:after="0"/>
              <w:jc w:val="left"/>
              <w:rPr>
                <w:sz w:val="18"/>
              </w:rPr>
            </w:pPr>
            <w:r w:rsidRPr="00773FA3">
              <w:rPr>
                <w:iCs/>
                <w:color w:val="000000"/>
                <w:sz w:val="18"/>
              </w:rPr>
              <w:t>Copies of all documents and contract management records required as a Deliverable and itemised confirmation of transmittal of those documents and records from the Consultant to the Principal</w:t>
            </w:r>
          </w:p>
        </w:tc>
        <w:tc>
          <w:tcPr>
            <w:tcW w:w="1588" w:type="dxa"/>
            <w:tcBorders>
              <w:top w:val="single" w:sz="4" w:space="0" w:color="auto"/>
              <w:bottom w:val="nil"/>
            </w:tcBorders>
          </w:tcPr>
          <w:p w14:paraId="5EE9E35E" w14:textId="56951FCD" w:rsidR="00DF3033" w:rsidRPr="00773FA3" w:rsidRDefault="00DF3033" w:rsidP="00D21FA3">
            <w:pPr>
              <w:spacing w:after="0"/>
              <w:jc w:val="left"/>
              <w:rPr>
                <w:sz w:val="18"/>
              </w:rPr>
            </w:pPr>
            <w:r w:rsidRPr="00E22983">
              <w:rPr>
                <w:sz w:val="18"/>
              </w:rPr>
              <w:t>Principal’s Representative</w:t>
            </w:r>
          </w:p>
        </w:tc>
        <w:tc>
          <w:tcPr>
            <w:tcW w:w="3260" w:type="dxa"/>
            <w:tcBorders>
              <w:top w:val="single" w:sz="4" w:space="0" w:color="auto"/>
              <w:bottom w:val="nil"/>
            </w:tcBorders>
          </w:tcPr>
          <w:p w14:paraId="4DC47FDD" w14:textId="77777777" w:rsidR="00DF3033" w:rsidRPr="00773FA3" w:rsidRDefault="00DF3033" w:rsidP="00D21FA3">
            <w:pPr>
              <w:spacing w:after="0"/>
              <w:jc w:val="left"/>
              <w:rPr>
                <w:sz w:val="18"/>
              </w:rPr>
            </w:pPr>
            <w:r w:rsidRPr="00773FA3">
              <w:rPr>
                <w:sz w:val="18"/>
              </w:rPr>
              <w:t>To be provided with the Final Certificate</w:t>
            </w:r>
          </w:p>
        </w:tc>
        <w:tc>
          <w:tcPr>
            <w:tcW w:w="1134" w:type="dxa"/>
            <w:tcBorders>
              <w:top w:val="single" w:sz="4" w:space="0" w:color="auto"/>
              <w:bottom w:val="nil"/>
            </w:tcBorders>
          </w:tcPr>
          <w:p w14:paraId="066A1EA6" w14:textId="77777777" w:rsidR="00DF3033" w:rsidRPr="00773FA3" w:rsidRDefault="00DF3033" w:rsidP="00D21FA3">
            <w:pPr>
              <w:spacing w:after="0"/>
              <w:jc w:val="left"/>
              <w:rPr>
                <w:sz w:val="18"/>
              </w:rPr>
            </w:pPr>
          </w:p>
        </w:tc>
        <w:tc>
          <w:tcPr>
            <w:tcW w:w="1418" w:type="dxa"/>
            <w:tcBorders>
              <w:top w:val="single" w:sz="4" w:space="0" w:color="auto"/>
              <w:bottom w:val="nil"/>
            </w:tcBorders>
          </w:tcPr>
          <w:p w14:paraId="30268638" w14:textId="77777777" w:rsidR="00DF3033" w:rsidRPr="00773FA3" w:rsidRDefault="00DF3033" w:rsidP="00D21FA3">
            <w:pPr>
              <w:spacing w:after="0"/>
              <w:jc w:val="left"/>
              <w:rPr>
                <w:sz w:val="18"/>
              </w:rPr>
            </w:pPr>
          </w:p>
        </w:tc>
        <w:tc>
          <w:tcPr>
            <w:tcW w:w="1814" w:type="dxa"/>
            <w:tcBorders>
              <w:top w:val="single" w:sz="4" w:space="0" w:color="auto"/>
              <w:bottom w:val="nil"/>
            </w:tcBorders>
          </w:tcPr>
          <w:p w14:paraId="50F7E9DC" w14:textId="77777777" w:rsidR="00DF3033" w:rsidRPr="00773FA3" w:rsidRDefault="00DF3033" w:rsidP="00D21FA3">
            <w:pPr>
              <w:spacing w:after="0"/>
              <w:jc w:val="left"/>
              <w:rPr>
                <w:sz w:val="18"/>
              </w:rPr>
            </w:pPr>
          </w:p>
        </w:tc>
      </w:tr>
      <w:tr w:rsidR="00DF3033" w:rsidRPr="00773FA3" w14:paraId="7D33FFEC" w14:textId="77777777" w:rsidTr="00D21FA3">
        <w:tc>
          <w:tcPr>
            <w:tcW w:w="1696" w:type="dxa"/>
            <w:tcBorders>
              <w:top w:val="nil"/>
              <w:left w:val="single" w:sz="4" w:space="0" w:color="auto"/>
              <w:bottom w:val="single" w:sz="4" w:space="0" w:color="auto"/>
              <w:right w:val="single" w:sz="4" w:space="0" w:color="auto"/>
            </w:tcBorders>
          </w:tcPr>
          <w:p w14:paraId="3965DE2B" w14:textId="77777777" w:rsidR="00DF3033" w:rsidRPr="00773FA3" w:rsidRDefault="00DF3033" w:rsidP="00D21FA3">
            <w:pPr>
              <w:spacing w:after="0"/>
              <w:jc w:val="left"/>
              <w:rPr>
                <w:sz w:val="18"/>
              </w:rPr>
            </w:pPr>
          </w:p>
        </w:tc>
        <w:tc>
          <w:tcPr>
            <w:tcW w:w="3232" w:type="dxa"/>
            <w:tcBorders>
              <w:top w:val="single" w:sz="4" w:space="0" w:color="auto"/>
              <w:left w:val="single" w:sz="4" w:space="0" w:color="auto"/>
              <w:bottom w:val="single" w:sz="4" w:space="0" w:color="auto"/>
              <w:right w:val="single" w:sz="4" w:space="0" w:color="auto"/>
            </w:tcBorders>
          </w:tcPr>
          <w:p w14:paraId="32A8F5A2" w14:textId="5A95EACD" w:rsidR="00DF3033" w:rsidRPr="00773FA3" w:rsidRDefault="00DF3033" w:rsidP="00D21FA3">
            <w:pPr>
              <w:spacing w:after="0"/>
              <w:jc w:val="left"/>
              <w:rPr>
                <w:iCs/>
                <w:color w:val="000000"/>
                <w:sz w:val="18"/>
              </w:rPr>
            </w:pPr>
            <w:r w:rsidRPr="00773FA3">
              <w:rPr>
                <w:iCs/>
                <w:color w:val="000000"/>
                <w:sz w:val="18"/>
              </w:rPr>
              <w:t>Confirmation in writing that all documents and contract records not provided to the Principal as a Deliverable have been retained by the Consultant as required by the Contract</w:t>
            </w:r>
          </w:p>
        </w:tc>
        <w:tc>
          <w:tcPr>
            <w:tcW w:w="1588" w:type="dxa"/>
            <w:tcBorders>
              <w:top w:val="single" w:sz="4" w:space="0" w:color="auto"/>
              <w:left w:val="single" w:sz="4" w:space="0" w:color="auto"/>
              <w:bottom w:val="single" w:sz="4" w:space="0" w:color="auto"/>
              <w:right w:val="single" w:sz="4" w:space="0" w:color="auto"/>
            </w:tcBorders>
          </w:tcPr>
          <w:p w14:paraId="16E4066B" w14:textId="16CAEF2A" w:rsidR="00DF3033" w:rsidRPr="00773FA3" w:rsidRDefault="00DF3033" w:rsidP="00D21FA3">
            <w:pPr>
              <w:spacing w:after="0"/>
              <w:jc w:val="left"/>
              <w:rPr>
                <w:sz w:val="18"/>
              </w:rPr>
            </w:pPr>
            <w:r w:rsidRPr="00E22983">
              <w:rPr>
                <w:sz w:val="18"/>
              </w:rPr>
              <w:t>Principal’s Representative</w:t>
            </w:r>
          </w:p>
        </w:tc>
        <w:tc>
          <w:tcPr>
            <w:tcW w:w="3260" w:type="dxa"/>
            <w:tcBorders>
              <w:top w:val="single" w:sz="4" w:space="0" w:color="auto"/>
              <w:left w:val="single" w:sz="4" w:space="0" w:color="auto"/>
              <w:bottom w:val="single" w:sz="4" w:space="0" w:color="auto"/>
              <w:right w:val="single" w:sz="4" w:space="0" w:color="auto"/>
            </w:tcBorders>
          </w:tcPr>
          <w:p w14:paraId="44D7040C" w14:textId="77777777" w:rsidR="00DF3033" w:rsidRPr="00773FA3" w:rsidRDefault="00DF3033" w:rsidP="00D21FA3">
            <w:pPr>
              <w:spacing w:after="0"/>
              <w:jc w:val="left"/>
              <w:rPr>
                <w:sz w:val="18"/>
              </w:rPr>
            </w:pPr>
            <w:r w:rsidRPr="00773FA3">
              <w:rPr>
                <w:sz w:val="18"/>
              </w:rPr>
              <w:t>To be provided with the Final Certificate</w:t>
            </w:r>
          </w:p>
        </w:tc>
        <w:tc>
          <w:tcPr>
            <w:tcW w:w="1134" w:type="dxa"/>
            <w:tcBorders>
              <w:top w:val="single" w:sz="4" w:space="0" w:color="auto"/>
              <w:left w:val="single" w:sz="4" w:space="0" w:color="auto"/>
              <w:bottom w:val="single" w:sz="4" w:space="0" w:color="auto"/>
              <w:right w:val="single" w:sz="4" w:space="0" w:color="auto"/>
            </w:tcBorders>
          </w:tcPr>
          <w:p w14:paraId="07C31DA6" w14:textId="77777777" w:rsidR="00DF3033" w:rsidRPr="00773FA3" w:rsidRDefault="00DF3033" w:rsidP="00D21FA3">
            <w:pPr>
              <w:spacing w:after="0"/>
              <w:jc w:val="left"/>
              <w:rPr>
                <w:sz w:val="18"/>
              </w:rPr>
            </w:pPr>
          </w:p>
        </w:tc>
        <w:tc>
          <w:tcPr>
            <w:tcW w:w="1418" w:type="dxa"/>
            <w:tcBorders>
              <w:top w:val="single" w:sz="4" w:space="0" w:color="auto"/>
              <w:left w:val="single" w:sz="4" w:space="0" w:color="auto"/>
              <w:bottom w:val="single" w:sz="4" w:space="0" w:color="auto"/>
              <w:right w:val="single" w:sz="4" w:space="0" w:color="auto"/>
            </w:tcBorders>
          </w:tcPr>
          <w:p w14:paraId="63552240" w14:textId="77777777" w:rsidR="00DF3033" w:rsidRPr="00773FA3" w:rsidRDefault="00DF3033" w:rsidP="00D21FA3">
            <w:pPr>
              <w:spacing w:after="0"/>
              <w:jc w:val="left"/>
              <w:rPr>
                <w:sz w:val="18"/>
              </w:rPr>
            </w:pPr>
          </w:p>
        </w:tc>
        <w:tc>
          <w:tcPr>
            <w:tcW w:w="1814" w:type="dxa"/>
            <w:tcBorders>
              <w:top w:val="single" w:sz="4" w:space="0" w:color="auto"/>
              <w:left w:val="single" w:sz="4" w:space="0" w:color="auto"/>
              <w:bottom w:val="single" w:sz="4" w:space="0" w:color="auto"/>
              <w:right w:val="single" w:sz="4" w:space="0" w:color="auto"/>
            </w:tcBorders>
          </w:tcPr>
          <w:p w14:paraId="540FCCE3" w14:textId="77777777" w:rsidR="00DF3033" w:rsidRPr="00773FA3" w:rsidRDefault="00DF3033" w:rsidP="00D21FA3">
            <w:pPr>
              <w:spacing w:after="0"/>
              <w:jc w:val="left"/>
              <w:rPr>
                <w:sz w:val="18"/>
              </w:rPr>
            </w:pPr>
          </w:p>
        </w:tc>
      </w:tr>
    </w:tbl>
    <w:p w14:paraId="4EEDEA4F" w14:textId="77777777" w:rsidR="009B2548" w:rsidRPr="00773FA3" w:rsidRDefault="009B2548" w:rsidP="009B2548">
      <w:pPr>
        <w:widowControl w:val="0"/>
        <w:tabs>
          <w:tab w:val="left" w:pos="907"/>
        </w:tabs>
        <w:spacing w:after="0" w:line="198" w:lineRule="exact"/>
        <w:ind w:left="907" w:hanging="907"/>
      </w:pPr>
    </w:p>
    <w:p w14:paraId="576FBF6E" w14:textId="77777777" w:rsidR="00CC46AB" w:rsidRDefault="00CC46AB" w:rsidP="009B2548">
      <w:pPr>
        <w:widowControl w:val="0"/>
        <w:tabs>
          <w:tab w:val="left" w:pos="907"/>
        </w:tabs>
        <w:spacing w:line="198" w:lineRule="exact"/>
        <w:ind w:left="907" w:hanging="907"/>
      </w:pPr>
    </w:p>
    <w:p w14:paraId="1842AFFE" w14:textId="087A5085" w:rsidR="009B2548" w:rsidRPr="00773FA3" w:rsidRDefault="009B2548" w:rsidP="009B2548">
      <w:pPr>
        <w:widowControl w:val="0"/>
        <w:tabs>
          <w:tab w:val="left" w:pos="907"/>
        </w:tabs>
        <w:spacing w:line="198" w:lineRule="exact"/>
        <w:ind w:left="907" w:hanging="907"/>
      </w:pPr>
      <w:r w:rsidRPr="00773FA3">
        <w:t>I certify that the deliverables indicated have been provided and the statuses complete are correct</w:t>
      </w:r>
      <w:r w:rsidR="00DF3033">
        <w:t>.</w:t>
      </w:r>
    </w:p>
    <w:p w14:paraId="51666E33" w14:textId="77777777" w:rsidR="001E5A0A" w:rsidRPr="00773FA3" w:rsidRDefault="001E5A0A" w:rsidP="009B2548">
      <w:pPr>
        <w:tabs>
          <w:tab w:val="left" w:pos="3600"/>
          <w:tab w:val="left" w:leader="dot" w:pos="6480"/>
          <w:tab w:val="left" w:pos="7200"/>
          <w:tab w:val="left" w:leader="dot" w:pos="10080"/>
          <w:tab w:val="left" w:pos="10800"/>
          <w:tab w:val="left" w:leader="dot" w:pos="13680"/>
        </w:tabs>
        <w:spacing w:after="0"/>
      </w:pPr>
    </w:p>
    <w:p w14:paraId="619E8CF1" w14:textId="77777777" w:rsidR="001E5A0A" w:rsidRPr="00773FA3" w:rsidRDefault="001E5A0A" w:rsidP="009B2548">
      <w:pPr>
        <w:tabs>
          <w:tab w:val="left" w:pos="3600"/>
          <w:tab w:val="left" w:leader="dot" w:pos="6480"/>
          <w:tab w:val="left" w:pos="7200"/>
          <w:tab w:val="left" w:leader="dot" w:pos="10080"/>
          <w:tab w:val="left" w:pos="10800"/>
          <w:tab w:val="left" w:leader="dot" w:pos="13680"/>
        </w:tabs>
        <w:spacing w:after="0"/>
      </w:pPr>
    </w:p>
    <w:p w14:paraId="1A91E167" w14:textId="77777777" w:rsidR="009B2548" w:rsidRPr="00773FA3" w:rsidRDefault="009B2548" w:rsidP="009B2548">
      <w:pPr>
        <w:tabs>
          <w:tab w:val="left" w:pos="3600"/>
          <w:tab w:val="left" w:leader="dot" w:pos="6480"/>
          <w:tab w:val="left" w:pos="7200"/>
          <w:tab w:val="left" w:leader="dot" w:pos="10080"/>
          <w:tab w:val="left" w:pos="10800"/>
          <w:tab w:val="left" w:leader="dot" w:pos="13680"/>
        </w:tabs>
        <w:spacing w:after="0"/>
      </w:pPr>
      <w:r w:rsidRPr="00773FA3">
        <w:t>Consultant’s Representative:</w:t>
      </w:r>
      <w:r w:rsidRPr="00773FA3">
        <w:tab/>
      </w:r>
      <w:r w:rsidRPr="00773FA3">
        <w:rPr>
          <w:sz w:val="12"/>
        </w:rPr>
        <w:tab/>
      </w:r>
      <w:r w:rsidRPr="00773FA3">
        <w:tab/>
      </w:r>
      <w:r w:rsidRPr="00773FA3">
        <w:rPr>
          <w:sz w:val="12"/>
        </w:rPr>
        <w:tab/>
      </w:r>
      <w:r w:rsidRPr="00773FA3">
        <w:tab/>
      </w:r>
      <w:r w:rsidRPr="00773FA3">
        <w:rPr>
          <w:sz w:val="12"/>
        </w:rPr>
        <w:tab/>
      </w:r>
    </w:p>
    <w:p w14:paraId="679ADE92" w14:textId="77777777" w:rsidR="000D5124" w:rsidRDefault="009B2548" w:rsidP="00032C43">
      <w:pPr>
        <w:tabs>
          <w:tab w:val="center" w:pos="5040"/>
          <w:tab w:val="center" w:pos="8640"/>
          <w:tab w:val="center" w:pos="12240"/>
        </w:tabs>
        <w:spacing w:after="0"/>
        <w:rPr>
          <w:sz w:val="16"/>
        </w:rPr>
      </w:pPr>
      <w:r w:rsidRPr="00773FA3">
        <w:rPr>
          <w:sz w:val="16"/>
        </w:rPr>
        <w:tab/>
        <w:t>(Name)</w:t>
      </w:r>
      <w:r w:rsidRPr="00773FA3">
        <w:rPr>
          <w:sz w:val="16"/>
        </w:rPr>
        <w:tab/>
        <w:t>(Signature)</w:t>
      </w:r>
      <w:r w:rsidRPr="00773FA3">
        <w:rPr>
          <w:sz w:val="16"/>
        </w:rPr>
        <w:tab/>
        <w:t>(Date)</w:t>
      </w:r>
    </w:p>
    <w:p w14:paraId="249A1599" w14:textId="77777777" w:rsidR="007B134B" w:rsidRDefault="007B134B" w:rsidP="00032C43">
      <w:pPr>
        <w:tabs>
          <w:tab w:val="center" w:pos="5040"/>
          <w:tab w:val="center" w:pos="8640"/>
          <w:tab w:val="center" w:pos="12240"/>
        </w:tabs>
        <w:spacing w:after="0"/>
        <w:rPr>
          <w:sz w:val="16"/>
        </w:rPr>
      </w:pPr>
    </w:p>
    <w:p w14:paraId="6980FCD0" w14:textId="77777777" w:rsidR="007B134B" w:rsidRPr="00773FA3" w:rsidRDefault="007B134B" w:rsidP="00032C43">
      <w:pPr>
        <w:tabs>
          <w:tab w:val="center" w:pos="5040"/>
          <w:tab w:val="center" w:pos="8640"/>
          <w:tab w:val="center" w:pos="12240"/>
        </w:tabs>
        <w:spacing w:after="0"/>
        <w:rPr>
          <w:sz w:val="16"/>
        </w:rPr>
        <w:sectPr w:rsidR="007B134B" w:rsidRPr="00773FA3" w:rsidSect="004A7E32">
          <w:headerReference w:type="even" r:id="rId38"/>
          <w:headerReference w:type="default" r:id="rId39"/>
          <w:footerReference w:type="default" r:id="rId40"/>
          <w:headerReference w:type="first" r:id="rId41"/>
          <w:pgSz w:w="16834" w:h="11909" w:orient="landscape" w:code="9"/>
          <w:pgMar w:top="1134" w:right="1525" w:bottom="1134" w:left="851" w:header="720" w:footer="561" w:gutter="289"/>
          <w:cols w:space="720"/>
          <w:noEndnote/>
          <w:docGrid w:linePitch="299"/>
        </w:sectPr>
      </w:pPr>
    </w:p>
    <w:p w14:paraId="38EF2C5C" w14:textId="119FDA99" w:rsidR="00907185" w:rsidRPr="00773FA3" w:rsidRDefault="009B2D1E" w:rsidP="00D21FA3">
      <w:pPr>
        <w:pStyle w:val="Heading2"/>
        <w:ind w:left="0" w:firstLine="0"/>
      </w:pPr>
      <w:bookmarkStart w:id="617" w:name="_Toc360611306"/>
      <w:bookmarkStart w:id="618" w:name="_Toc224371196"/>
      <w:bookmarkStart w:id="619" w:name="_Toc508639021"/>
      <w:bookmarkStart w:id="620" w:name="_Toc167089736"/>
      <w:r w:rsidRPr="00773FA3">
        <w:lastRenderedPageBreak/>
        <w:t xml:space="preserve">Building </w:t>
      </w:r>
      <w:r w:rsidR="0038149D">
        <w:t>e</w:t>
      </w:r>
      <w:r w:rsidR="0038149D" w:rsidRPr="00773FA3">
        <w:t xml:space="preserve">quipment </w:t>
      </w:r>
      <w:r w:rsidR="0038149D">
        <w:t>m</w:t>
      </w:r>
      <w:r w:rsidR="0038149D" w:rsidRPr="00773FA3">
        <w:t xml:space="preserve">aintenance </w:t>
      </w:r>
      <w:r w:rsidRPr="00773FA3">
        <w:t xml:space="preserve">/ </w:t>
      </w:r>
      <w:bookmarkStart w:id="621" w:name="_Toc360611307"/>
      <w:bookmarkEnd w:id="617"/>
      <w:r w:rsidR="0038149D">
        <w:t>r</w:t>
      </w:r>
      <w:r w:rsidR="0038149D" w:rsidRPr="00773FA3">
        <w:t xml:space="preserve">eplacement </w:t>
      </w:r>
      <w:bookmarkEnd w:id="618"/>
      <w:bookmarkEnd w:id="619"/>
      <w:bookmarkEnd w:id="621"/>
      <w:r w:rsidR="0038149D">
        <w:t>s</w:t>
      </w:r>
      <w:r w:rsidR="0038149D" w:rsidRPr="00773FA3">
        <w:t>chedule</w:t>
      </w:r>
      <w:bookmarkEnd w:id="620"/>
    </w:p>
    <w:p w14:paraId="4A85949F" w14:textId="77777777" w:rsidR="009B2548" w:rsidRPr="00773FA3" w:rsidRDefault="009B2548" w:rsidP="00865B1D">
      <w:pPr>
        <w:numPr>
          <w:ilvl w:val="0"/>
          <w:numId w:val="6"/>
        </w:numPr>
        <w:tabs>
          <w:tab w:val="clear" w:pos="720"/>
          <w:tab w:val="num" w:pos="270"/>
        </w:tabs>
        <w:jc w:val="left"/>
        <w:rPr>
          <w:b/>
        </w:rPr>
      </w:pPr>
      <w:r w:rsidRPr="00773FA3">
        <w:rPr>
          <w:b/>
        </w:rPr>
        <w:t>Schedule of Mechanical, Electrical, Electronic and Security equipment incorporated in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530"/>
        <w:gridCol w:w="1350"/>
        <w:gridCol w:w="1260"/>
        <w:gridCol w:w="1707"/>
      </w:tblGrid>
      <w:tr w:rsidR="009B2548" w:rsidRPr="00773FA3" w14:paraId="36EE2305" w14:textId="77777777" w:rsidTr="00A55AB2">
        <w:tc>
          <w:tcPr>
            <w:tcW w:w="3438" w:type="dxa"/>
          </w:tcPr>
          <w:p w14:paraId="01A37161" w14:textId="77777777" w:rsidR="009B2548" w:rsidRPr="00773FA3" w:rsidRDefault="009B2548" w:rsidP="00A55AB2">
            <w:pPr>
              <w:spacing w:after="0"/>
              <w:jc w:val="center"/>
              <w:rPr>
                <w:b/>
                <w:sz w:val="20"/>
              </w:rPr>
            </w:pPr>
            <w:r w:rsidRPr="00773FA3">
              <w:rPr>
                <w:b/>
                <w:sz w:val="20"/>
              </w:rPr>
              <w:t>Item of Equipment</w:t>
            </w:r>
          </w:p>
        </w:tc>
        <w:tc>
          <w:tcPr>
            <w:tcW w:w="1530" w:type="dxa"/>
          </w:tcPr>
          <w:p w14:paraId="76415301" w14:textId="77777777" w:rsidR="009B2548" w:rsidRPr="00773FA3" w:rsidRDefault="009B2548" w:rsidP="00A55AB2">
            <w:pPr>
              <w:spacing w:after="0"/>
              <w:jc w:val="center"/>
              <w:rPr>
                <w:b/>
                <w:sz w:val="20"/>
              </w:rPr>
            </w:pPr>
            <w:r w:rsidRPr="00773FA3">
              <w:rPr>
                <w:b/>
                <w:sz w:val="20"/>
              </w:rPr>
              <w:t>Capital Value</w:t>
            </w:r>
            <w:r w:rsidRPr="00773FA3">
              <w:rPr>
                <w:b/>
                <w:sz w:val="20"/>
              </w:rPr>
              <w:br/>
              <w:t>($)</w:t>
            </w:r>
          </w:p>
        </w:tc>
        <w:tc>
          <w:tcPr>
            <w:tcW w:w="1350" w:type="dxa"/>
          </w:tcPr>
          <w:p w14:paraId="431A331E" w14:textId="77777777" w:rsidR="009B2548" w:rsidRPr="00773FA3" w:rsidRDefault="009B2548" w:rsidP="00A55AB2">
            <w:pPr>
              <w:spacing w:after="0"/>
              <w:jc w:val="center"/>
              <w:rPr>
                <w:b/>
                <w:sz w:val="20"/>
              </w:rPr>
            </w:pPr>
            <w:r w:rsidRPr="00773FA3">
              <w:rPr>
                <w:b/>
                <w:sz w:val="20"/>
              </w:rPr>
              <w:t>Practical Completion Date</w:t>
            </w:r>
          </w:p>
        </w:tc>
        <w:tc>
          <w:tcPr>
            <w:tcW w:w="1260" w:type="dxa"/>
          </w:tcPr>
          <w:p w14:paraId="5F27DE89" w14:textId="77777777" w:rsidR="009B2548" w:rsidRPr="00773FA3" w:rsidRDefault="009B2548" w:rsidP="00A55AB2">
            <w:pPr>
              <w:spacing w:after="0"/>
              <w:jc w:val="center"/>
              <w:rPr>
                <w:b/>
                <w:sz w:val="20"/>
              </w:rPr>
            </w:pPr>
            <w:r w:rsidRPr="00773FA3">
              <w:rPr>
                <w:b/>
                <w:sz w:val="20"/>
              </w:rPr>
              <w:t>Projected Life</w:t>
            </w:r>
            <w:r w:rsidRPr="00773FA3">
              <w:rPr>
                <w:b/>
                <w:sz w:val="20"/>
              </w:rPr>
              <w:br/>
              <w:t>(Years)</w:t>
            </w:r>
          </w:p>
        </w:tc>
        <w:tc>
          <w:tcPr>
            <w:tcW w:w="1707" w:type="dxa"/>
          </w:tcPr>
          <w:p w14:paraId="17912967" w14:textId="77777777" w:rsidR="009B2548" w:rsidRPr="00773FA3" w:rsidRDefault="009B2548" w:rsidP="00A55AB2">
            <w:pPr>
              <w:spacing w:after="0"/>
              <w:jc w:val="center"/>
              <w:rPr>
                <w:b/>
                <w:sz w:val="20"/>
              </w:rPr>
            </w:pPr>
            <w:r w:rsidRPr="00773FA3">
              <w:rPr>
                <w:b/>
                <w:sz w:val="20"/>
              </w:rPr>
              <w:t>Recommended Replacement Date</w:t>
            </w:r>
          </w:p>
        </w:tc>
      </w:tr>
      <w:tr w:rsidR="009B2548" w:rsidRPr="00773FA3" w14:paraId="6D59694D" w14:textId="77777777" w:rsidTr="00A55AB2">
        <w:trPr>
          <w:trHeight w:val="400"/>
        </w:trPr>
        <w:tc>
          <w:tcPr>
            <w:tcW w:w="3438" w:type="dxa"/>
          </w:tcPr>
          <w:p w14:paraId="68C23F0C" w14:textId="77777777" w:rsidR="009B2548" w:rsidRPr="00773FA3" w:rsidRDefault="009B2548" w:rsidP="00A55AB2">
            <w:pPr>
              <w:spacing w:after="0"/>
            </w:pPr>
            <w:r w:rsidRPr="00773FA3">
              <w:t>1.</w:t>
            </w:r>
          </w:p>
        </w:tc>
        <w:tc>
          <w:tcPr>
            <w:tcW w:w="1530" w:type="dxa"/>
          </w:tcPr>
          <w:p w14:paraId="7EF98D17" w14:textId="77777777" w:rsidR="009B2548" w:rsidRPr="00773FA3" w:rsidRDefault="009B2548" w:rsidP="00A55AB2">
            <w:pPr>
              <w:pStyle w:val="Header"/>
              <w:tabs>
                <w:tab w:val="clear" w:pos="4320"/>
                <w:tab w:val="clear" w:pos="8640"/>
              </w:tabs>
              <w:spacing w:after="0"/>
              <w:rPr>
                <w:lang w:val="en-AU"/>
              </w:rPr>
            </w:pPr>
          </w:p>
        </w:tc>
        <w:tc>
          <w:tcPr>
            <w:tcW w:w="1350" w:type="dxa"/>
          </w:tcPr>
          <w:p w14:paraId="46A6B479" w14:textId="77777777" w:rsidR="009B2548" w:rsidRPr="00773FA3" w:rsidRDefault="009B2548" w:rsidP="00A55AB2">
            <w:pPr>
              <w:spacing w:after="0"/>
            </w:pPr>
          </w:p>
        </w:tc>
        <w:tc>
          <w:tcPr>
            <w:tcW w:w="1260" w:type="dxa"/>
          </w:tcPr>
          <w:p w14:paraId="04666F63" w14:textId="77777777" w:rsidR="009B2548" w:rsidRPr="00773FA3" w:rsidRDefault="009B2548" w:rsidP="00A55AB2">
            <w:pPr>
              <w:spacing w:after="0"/>
            </w:pPr>
          </w:p>
        </w:tc>
        <w:tc>
          <w:tcPr>
            <w:tcW w:w="1707" w:type="dxa"/>
          </w:tcPr>
          <w:p w14:paraId="68CBCBE1" w14:textId="77777777" w:rsidR="009B2548" w:rsidRPr="00773FA3" w:rsidRDefault="009B2548" w:rsidP="00A55AB2">
            <w:pPr>
              <w:spacing w:after="0"/>
            </w:pPr>
          </w:p>
        </w:tc>
      </w:tr>
      <w:tr w:rsidR="009B2548" w:rsidRPr="00773FA3" w14:paraId="60A7D9AB" w14:textId="77777777" w:rsidTr="00A55AB2">
        <w:trPr>
          <w:trHeight w:val="400"/>
        </w:trPr>
        <w:tc>
          <w:tcPr>
            <w:tcW w:w="3438" w:type="dxa"/>
          </w:tcPr>
          <w:p w14:paraId="1A29A4C3" w14:textId="77777777" w:rsidR="009B2548" w:rsidRPr="00773FA3" w:rsidRDefault="009B2548" w:rsidP="00A55AB2">
            <w:pPr>
              <w:spacing w:after="0"/>
            </w:pPr>
            <w:r w:rsidRPr="00773FA3">
              <w:t>2.</w:t>
            </w:r>
          </w:p>
        </w:tc>
        <w:tc>
          <w:tcPr>
            <w:tcW w:w="1530" w:type="dxa"/>
          </w:tcPr>
          <w:p w14:paraId="4AA294FF" w14:textId="77777777" w:rsidR="009B2548" w:rsidRPr="00773FA3" w:rsidRDefault="009B2548" w:rsidP="00A55AB2">
            <w:pPr>
              <w:spacing w:after="0"/>
            </w:pPr>
          </w:p>
        </w:tc>
        <w:tc>
          <w:tcPr>
            <w:tcW w:w="1350" w:type="dxa"/>
          </w:tcPr>
          <w:p w14:paraId="5A3AD167" w14:textId="77777777" w:rsidR="009B2548" w:rsidRPr="00773FA3" w:rsidRDefault="009B2548" w:rsidP="00A55AB2">
            <w:pPr>
              <w:spacing w:after="0"/>
            </w:pPr>
          </w:p>
        </w:tc>
        <w:tc>
          <w:tcPr>
            <w:tcW w:w="1260" w:type="dxa"/>
          </w:tcPr>
          <w:p w14:paraId="1D80434C" w14:textId="77777777" w:rsidR="009B2548" w:rsidRPr="00773FA3" w:rsidRDefault="009B2548" w:rsidP="00A55AB2">
            <w:pPr>
              <w:spacing w:after="0"/>
            </w:pPr>
          </w:p>
        </w:tc>
        <w:tc>
          <w:tcPr>
            <w:tcW w:w="1707" w:type="dxa"/>
          </w:tcPr>
          <w:p w14:paraId="5CA27D25" w14:textId="77777777" w:rsidR="009B2548" w:rsidRPr="00773FA3" w:rsidRDefault="009B2548" w:rsidP="00A55AB2">
            <w:pPr>
              <w:spacing w:after="0"/>
            </w:pPr>
          </w:p>
        </w:tc>
      </w:tr>
      <w:tr w:rsidR="009B2548" w:rsidRPr="00773FA3" w14:paraId="138AC4C2" w14:textId="77777777" w:rsidTr="00A55AB2">
        <w:trPr>
          <w:trHeight w:val="400"/>
        </w:trPr>
        <w:tc>
          <w:tcPr>
            <w:tcW w:w="3438" w:type="dxa"/>
          </w:tcPr>
          <w:p w14:paraId="22565E2C" w14:textId="77777777" w:rsidR="009B2548" w:rsidRPr="00773FA3" w:rsidRDefault="009B2548" w:rsidP="00A55AB2">
            <w:pPr>
              <w:spacing w:after="0"/>
            </w:pPr>
            <w:r w:rsidRPr="00773FA3">
              <w:t>3.</w:t>
            </w:r>
          </w:p>
        </w:tc>
        <w:tc>
          <w:tcPr>
            <w:tcW w:w="1530" w:type="dxa"/>
          </w:tcPr>
          <w:p w14:paraId="66678AC9" w14:textId="77777777" w:rsidR="009B2548" w:rsidRPr="00773FA3" w:rsidRDefault="009B2548" w:rsidP="00A55AB2">
            <w:pPr>
              <w:spacing w:after="0"/>
            </w:pPr>
          </w:p>
        </w:tc>
        <w:tc>
          <w:tcPr>
            <w:tcW w:w="1350" w:type="dxa"/>
          </w:tcPr>
          <w:p w14:paraId="2D4421D4" w14:textId="77777777" w:rsidR="009B2548" w:rsidRPr="00773FA3" w:rsidRDefault="009B2548" w:rsidP="00A55AB2">
            <w:pPr>
              <w:spacing w:after="0"/>
            </w:pPr>
          </w:p>
        </w:tc>
        <w:tc>
          <w:tcPr>
            <w:tcW w:w="1260" w:type="dxa"/>
          </w:tcPr>
          <w:p w14:paraId="29D28F91" w14:textId="77777777" w:rsidR="009B2548" w:rsidRPr="00773FA3" w:rsidRDefault="009B2548" w:rsidP="00A55AB2">
            <w:pPr>
              <w:spacing w:after="0"/>
            </w:pPr>
          </w:p>
        </w:tc>
        <w:tc>
          <w:tcPr>
            <w:tcW w:w="1707" w:type="dxa"/>
          </w:tcPr>
          <w:p w14:paraId="0DDA8771" w14:textId="77777777" w:rsidR="009B2548" w:rsidRPr="00773FA3" w:rsidRDefault="009B2548" w:rsidP="00A55AB2">
            <w:pPr>
              <w:spacing w:after="0"/>
            </w:pPr>
          </w:p>
        </w:tc>
      </w:tr>
      <w:tr w:rsidR="009B2548" w:rsidRPr="00773FA3" w14:paraId="079F5A51" w14:textId="77777777" w:rsidTr="00A55AB2">
        <w:trPr>
          <w:trHeight w:val="400"/>
        </w:trPr>
        <w:tc>
          <w:tcPr>
            <w:tcW w:w="3438" w:type="dxa"/>
          </w:tcPr>
          <w:p w14:paraId="4DAAFDA0" w14:textId="77777777" w:rsidR="009B2548" w:rsidRPr="00773FA3" w:rsidRDefault="009B2548" w:rsidP="00A55AB2">
            <w:pPr>
              <w:spacing w:after="0"/>
            </w:pPr>
            <w:r w:rsidRPr="00773FA3">
              <w:t>4.</w:t>
            </w:r>
          </w:p>
        </w:tc>
        <w:tc>
          <w:tcPr>
            <w:tcW w:w="1530" w:type="dxa"/>
          </w:tcPr>
          <w:p w14:paraId="33D0B0FA" w14:textId="77777777" w:rsidR="009B2548" w:rsidRPr="00773FA3" w:rsidRDefault="009B2548" w:rsidP="00A55AB2">
            <w:pPr>
              <w:spacing w:after="0"/>
            </w:pPr>
          </w:p>
        </w:tc>
        <w:tc>
          <w:tcPr>
            <w:tcW w:w="1350" w:type="dxa"/>
          </w:tcPr>
          <w:p w14:paraId="68223618" w14:textId="77777777" w:rsidR="009B2548" w:rsidRPr="00773FA3" w:rsidRDefault="009B2548" w:rsidP="00A55AB2">
            <w:pPr>
              <w:spacing w:after="0"/>
            </w:pPr>
          </w:p>
        </w:tc>
        <w:tc>
          <w:tcPr>
            <w:tcW w:w="1260" w:type="dxa"/>
          </w:tcPr>
          <w:p w14:paraId="0382174E" w14:textId="77777777" w:rsidR="009B2548" w:rsidRPr="00773FA3" w:rsidRDefault="009B2548" w:rsidP="00A55AB2">
            <w:pPr>
              <w:spacing w:after="0"/>
            </w:pPr>
          </w:p>
        </w:tc>
        <w:tc>
          <w:tcPr>
            <w:tcW w:w="1707" w:type="dxa"/>
          </w:tcPr>
          <w:p w14:paraId="30C4C3FC" w14:textId="77777777" w:rsidR="009B2548" w:rsidRPr="00773FA3" w:rsidRDefault="009B2548" w:rsidP="00A55AB2">
            <w:pPr>
              <w:spacing w:after="0"/>
            </w:pPr>
          </w:p>
        </w:tc>
      </w:tr>
      <w:tr w:rsidR="009B2548" w:rsidRPr="00773FA3" w14:paraId="042FA02B" w14:textId="77777777" w:rsidTr="00A55AB2">
        <w:trPr>
          <w:trHeight w:val="400"/>
        </w:trPr>
        <w:tc>
          <w:tcPr>
            <w:tcW w:w="3438" w:type="dxa"/>
          </w:tcPr>
          <w:p w14:paraId="075878A5" w14:textId="74622FBC" w:rsidR="009B2548" w:rsidRPr="00773FA3" w:rsidRDefault="00014957" w:rsidP="00A55AB2">
            <w:pPr>
              <w:spacing w:after="0"/>
            </w:pPr>
            <w:r>
              <w:rPr>
                <w:noProof/>
              </w:rPr>
              <mc:AlternateContent>
                <mc:Choice Requires="wps">
                  <w:drawing>
                    <wp:anchor distT="0" distB="0" distL="114300" distR="114300" simplePos="0" relativeHeight="251656704" behindDoc="0" locked="0" layoutInCell="0" allowOverlap="1" wp14:anchorId="4D683D24" wp14:editId="7FDA4A52">
                      <wp:simplePos x="0" y="0"/>
                      <wp:positionH relativeFrom="column">
                        <wp:posOffset>1516380</wp:posOffset>
                      </wp:positionH>
                      <wp:positionV relativeFrom="paragraph">
                        <wp:posOffset>37465</wp:posOffset>
                      </wp:positionV>
                      <wp:extent cx="2876550" cy="1574165"/>
                      <wp:effectExtent l="0" t="0" r="0" b="0"/>
                      <wp:wrapNone/>
                      <wp:docPr id="19138549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1574165"/>
                              </a:xfrm>
                              <a:prstGeom prst="rect">
                                <a:avLst/>
                              </a:prstGeom>
                            </wps:spPr>
                            <wps:txbx>
                              <w:txbxContent>
                                <w:p w14:paraId="3C10145F" w14:textId="77777777" w:rsidR="007C64B1" w:rsidRPr="00773FA3" w:rsidRDefault="007C64B1" w:rsidP="00A76495">
                                  <w:pPr>
                                    <w:pStyle w:val="NormalWeb"/>
                                    <w:spacing w:before="0" w:beforeAutospacing="0" w:after="0" w:afterAutospacing="0"/>
                                    <w:jc w:val="center"/>
                                  </w:pPr>
                                  <w:r w:rsidRPr="00014957">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 xml:space="preserve">SAMPLE </w:t>
                                  </w:r>
                                  <w:r w:rsidRPr="00014957">
                                    <w:rPr>
                                      <w:rFonts w:ascii="Arial Black" w:hAnsi="Arial Black"/>
                                      <w:outline/>
                                      <w:color w:val="FFFFFF"/>
                                      <w:sz w:val="72"/>
                                      <w:szCs w:val="72"/>
                                      <w14:textOutline w14:w="9525" w14:cap="flat" w14:cmpd="sng" w14:algn="ctr">
                                        <w14:solidFill>
                                          <w14:srgbClr w14:val="FFFFFF"/>
                                        </w14:solidFill>
                                        <w14:prstDash w14:val="solid"/>
                                        <w14:round/>
                                      </w14:textOutline>
                                      <w14:textFill>
                                        <w14:noFill/>
                                      </w14:textFill>
                                    </w:rPr>
                                    <w:t>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683D24" id="_x0000_t202" coordsize="21600,21600" o:spt="202" path="m,l,21600r21600,l21600,xe">
                      <v:stroke joinstyle="miter"/>
                      <v:path gradientshapeok="t" o:connecttype="rect"/>
                    </v:shapetype>
                    <v:shape id="Text Box 1" o:spid="_x0000_s1026" type="#_x0000_t202" style="position:absolute;left:0;text-align:left;margin-left:119.4pt;margin-top:2.95pt;width:226.5pt;height:12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" o:allowincell="f" filled="f" stroked="f">
                      <o:lock v:ext="edit" shapetype="t"/>
                      <v:textbox style="mso-fit-shape-to-text:t">
                        <w:txbxContent>
                          <w:p w14:paraId="3C10145F" w14:textId="77777777" w:rsidR="007C64B1" w:rsidRPr="00773FA3" w:rsidRDefault="007C64B1" w:rsidP="00A76495">
                            <w:pPr>
                              <w:pStyle w:val="NormalWeb"/>
                              <w:spacing w:before="0" w:beforeAutospacing="0" w:after="0" w:afterAutospacing="0"/>
                              <w:jc w:val="center"/>
                            </w:pPr>
                            <w:r w:rsidRPr="00014957">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 xml:space="preserve">SAMPLE </w:t>
                            </w:r>
                            <w:r w:rsidRPr="00014957">
                              <w:rPr>
                                <w:rFonts w:ascii="Arial Black" w:hAnsi="Arial Black"/>
                                <w:outline/>
                                <w:color w:val="FFFFFF"/>
                                <w:sz w:val="72"/>
                                <w:szCs w:val="72"/>
                                <w14:textOutline w14:w="9525" w14:cap="flat" w14:cmpd="sng" w14:algn="ctr">
                                  <w14:solidFill>
                                    <w14:srgbClr w14:val="FFFFFF"/>
                                  </w14:solidFill>
                                  <w14:prstDash w14:val="solid"/>
                                  <w14:round/>
                                </w14:textOutline>
                                <w14:textFill>
                                  <w14:noFill/>
                                </w14:textFill>
                              </w:rPr>
                              <w:t>ONLY</w:t>
                            </w:r>
                          </w:p>
                        </w:txbxContent>
                      </v:textbox>
                    </v:shape>
                  </w:pict>
                </mc:Fallback>
              </mc:AlternateContent>
            </w:r>
            <w:r w:rsidR="009B2548" w:rsidRPr="00773FA3">
              <w:t>5.</w:t>
            </w:r>
          </w:p>
        </w:tc>
        <w:tc>
          <w:tcPr>
            <w:tcW w:w="1530" w:type="dxa"/>
          </w:tcPr>
          <w:p w14:paraId="681913A7" w14:textId="77777777" w:rsidR="009B2548" w:rsidRPr="00773FA3" w:rsidRDefault="009B2548" w:rsidP="00A55AB2">
            <w:pPr>
              <w:spacing w:after="0"/>
            </w:pPr>
          </w:p>
        </w:tc>
        <w:tc>
          <w:tcPr>
            <w:tcW w:w="1350" w:type="dxa"/>
          </w:tcPr>
          <w:p w14:paraId="2513D2F9" w14:textId="77777777" w:rsidR="009B2548" w:rsidRPr="00773FA3" w:rsidRDefault="009B2548" w:rsidP="00A55AB2">
            <w:pPr>
              <w:spacing w:after="0"/>
            </w:pPr>
          </w:p>
        </w:tc>
        <w:tc>
          <w:tcPr>
            <w:tcW w:w="1260" w:type="dxa"/>
          </w:tcPr>
          <w:p w14:paraId="0491641E" w14:textId="77777777" w:rsidR="009B2548" w:rsidRPr="00773FA3" w:rsidRDefault="009B2548" w:rsidP="00A55AB2">
            <w:pPr>
              <w:spacing w:after="0"/>
            </w:pPr>
          </w:p>
        </w:tc>
        <w:tc>
          <w:tcPr>
            <w:tcW w:w="1707" w:type="dxa"/>
          </w:tcPr>
          <w:p w14:paraId="58BA7537" w14:textId="77777777" w:rsidR="009B2548" w:rsidRPr="00773FA3" w:rsidRDefault="009B2548" w:rsidP="00A55AB2">
            <w:pPr>
              <w:spacing w:after="0"/>
            </w:pPr>
          </w:p>
        </w:tc>
      </w:tr>
      <w:tr w:rsidR="009B2548" w:rsidRPr="00773FA3" w14:paraId="1BAF23E5" w14:textId="77777777" w:rsidTr="00A55AB2">
        <w:trPr>
          <w:trHeight w:val="400"/>
        </w:trPr>
        <w:tc>
          <w:tcPr>
            <w:tcW w:w="3438" w:type="dxa"/>
          </w:tcPr>
          <w:p w14:paraId="3220354A" w14:textId="77777777" w:rsidR="009B2548" w:rsidRPr="00773FA3" w:rsidRDefault="009B2548" w:rsidP="00A55AB2">
            <w:pPr>
              <w:spacing w:after="0"/>
            </w:pPr>
            <w:r w:rsidRPr="00773FA3">
              <w:t>6.</w:t>
            </w:r>
          </w:p>
        </w:tc>
        <w:tc>
          <w:tcPr>
            <w:tcW w:w="1530" w:type="dxa"/>
          </w:tcPr>
          <w:p w14:paraId="18A91D0B" w14:textId="77777777" w:rsidR="009B2548" w:rsidRPr="00773FA3" w:rsidRDefault="009B2548" w:rsidP="00A55AB2">
            <w:pPr>
              <w:spacing w:after="0"/>
            </w:pPr>
          </w:p>
        </w:tc>
        <w:tc>
          <w:tcPr>
            <w:tcW w:w="1350" w:type="dxa"/>
          </w:tcPr>
          <w:p w14:paraId="2ACBFB93" w14:textId="77777777" w:rsidR="009B2548" w:rsidRPr="00773FA3" w:rsidRDefault="009B2548" w:rsidP="00A55AB2">
            <w:pPr>
              <w:spacing w:after="0"/>
            </w:pPr>
          </w:p>
        </w:tc>
        <w:tc>
          <w:tcPr>
            <w:tcW w:w="1260" w:type="dxa"/>
          </w:tcPr>
          <w:p w14:paraId="6E7F024D" w14:textId="77777777" w:rsidR="009B2548" w:rsidRPr="00773FA3" w:rsidRDefault="009B2548" w:rsidP="00A55AB2">
            <w:pPr>
              <w:spacing w:after="0"/>
            </w:pPr>
          </w:p>
        </w:tc>
        <w:tc>
          <w:tcPr>
            <w:tcW w:w="1707" w:type="dxa"/>
          </w:tcPr>
          <w:p w14:paraId="19884441" w14:textId="77777777" w:rsidR="009B2548" w:rsidRPr="00773FA3" w:rsidRDefault="009B2548" w:rsidP="00A55AB2">
            <w:pPr>
              <w:spacing w:after="0"/>
            </w:pPr>
          </w:p>
        </w:tc>
      </w:tr>
      <w:tr w:rsidR="009B2548" w:rsidRPr="00773FA3" w14:paraId="15B75506" w14:textId="77777777" w:rsidTr="00A55AB2">
        <w:trPr>
          <w:trHeight w:val="400"/>
        </w:trPr>
        <w:tc>
          <w:tcPr>
            <w:tcW w:w="3438" w:type="dxa"/>
          </w:tcPr>
          <w:p w14:paraId="2900B719" w14:textId="77777777" w:rsidR="009B2548" w:rsidRPr="00773FA3" w:rsidRDefault="009B2548" w:rsidP="00A55AB2">
            <w:pPr>
              <w:spacing w:after="0"/>
            </w:pPr>
            <w:r w:rsidRPr="00773FA3">
              <w:t>7.</w:t>
            </w:r>
          </w:p>
        </w:tc>
        <w:tc>
          <w:tcPr>
            <w:tcW w:w="1530" w:type="dxa"/>
          </w:tcPr>
          <w:p w14:paraId="1B7D08AF" w14:textId="77777777" w:rsidR="009B2548" w:rsidRPr="00773FA3" w:rsidRDefault="009B2548" w:rsidP="00A55AB2">
            <w:pPr>
              <w:spacing w:after="0"/>
            </w:pPr>
          </w:p>
        </w:tc>
        <w:tc>
          <w:tcPr>
            <w:tcW w:w="1350" w:type="dxa"/>
          </w:tcPr>
          <w:p w14:paraId="26C2E9CF" w14:textId="77777777" w:rsidR="009B2548" w:rsidRPr="00773FA3" w:rsidRDefault="009B2548" w:rsidP="00A55AB2">
            <w:pPr>
              <w:spacing w:after="0"/>
            </w:pPr>
          </w:p>
        </w:tc>
        <w:tc>
          <w:tcPr>
            <w:tcW w:w="1260" w:type="dxa"/>
          </w:tcPr>
          <w:p w14:paraId="1E906193" w14:textId="77777777" w:rsidR="009B2548" w:rsidRPr="00773FA3" w:rsidRDefault="009B2548" w:rsidP="00A55AB2">
            <w:pPr>
              <w:spacing w:after="0"/>
            </w:pPr>
          </w:p>
        </w:tc>
        <w:tc>
          <w:tcPr>
            <w:tcW w:w="1707" w:type="dxa"/>
          </w:tcPr>
          <w:p w14:paraId="23FC00CC" w14:textId="77777777" w:rsidR="009B2548" w:rsidRPr="00773FA3" w:rsidRDefault="009B2548" w:rsidP="00A55AB2">
            <w:pPr>
              <w:spacing w:after="0"/>
            </w:pPr>
          </w:p>
        </w:tc>
      </w:tr>
      <w:tr w:rsidR="009B2548" w:rsidRPr="00773FA3" w14:paraId="6CE633A8" w14:textId="77777777" w:rsidTr="00A55AB2">
        <w:trPr>
          <w:trHeight w:val="400"/>
        </w:trPr>
        <w:tc>
          <w:tcPr>
            <w:tcW w:w="3438" w:type="dxa"/>
          </w:tcPr>
          <w:p w14:paraId="35458286" w14:textId="77777777" w:rsidR="009B2548" w:rsidRPr="00773FA3" w:rsidRDefault="009B2548" w:rsidP="00A55AB2">
            <w:pPr>
              <w:spacing w:after="0"/>
            </w:pPr>
            <w:r w:rsidRPr="00773FA3">
              <w:t>8.</w:t>
            </w:r>
          </w:p>
        </w:tc>
        <w:tc>
          <w:tcPr>
            <w:tcW w:w="1530" w:type="dxa"/>
          </w:tcPr>
          <w:p w14:paraId="46AD2320" w14:textId="77777777" w:rsidR="009B2548" w:rsidRPr="00773FA3" w:rsidRDefault="009B2548" w:rsidP="00A55AB2">
            <w:pPr>
              <w:spacing w:after="0"/>
            </w:pPr>
          </w:p>
        </w:tc>
        <w:tc>
          <w:tcPr>
            <w:tcW w:w="1350" w:type="dxa"/>
          </w:tcPr>
          <w:p w14:paraId="7B29514C" w14:textId="77777777" w:rsidR="009B2548" w:rsidRPr="00773FA3" w:rsidRDefault="009B2548" w:rsidP="00A55AB2">
            <w:pPr>
              <w:spacing w:after="0"/>
            </w:pPr>
          </w:p>
        </w:tc>
        <w:tc>
          <w:tcPr>
            <w:tcW w:w="1260" w:type="dxa"/>
          </w:tcPr>
          <w:p w14:paraId="7B20C62B" w14:textId="77777777" w:rsidR="009B2548" w:rsidRPr="00773FA3" w:rsidRDefault="009B2548" w:rsidP="00A55AB2">
            <w:pPr>
              <w:spacing w:after="0"/>
            </w:pPr>
          </w:p>
        </w:tc>
        <w:tc>
          <w:tcPr>
            <w:tcW w:w="1707" w:type="dxa"/>
          </w:tcPr>
          <w:p w14:paraId="335F5FAD" w14:textId="77777777" w:rsidR="009B2548" w:rsidRPr="00773FA3" w:rsidRDefault="009B2548" w:rsidP="00A55AB2">
            <w:pPr>
              <w:spacing w:after="0"/>
            </w:pPr>
          </w:p>
        </w:tc>
      </w:tr>
      <w:tr w:rsidR="009B2548" w:rsidRPr="00773FA3" w14:paraId="18CA8D07" w14:textId="77777777" w:rsidTr="00A55AB2">
        <w:trPr>
          <w:trHeight w:val="400"/>
        </w:trPr>
        <w:tc>
          <w:tcPr>
            <w:tcW w:w="3438" w:type="dxa"/>
          </w:tcPr>
          <w:p w14:paraId="56589CA1" w14:textId="77777777" w:rsidR="009B2548" w:rsidRPr="00773FA3" w:rsidRDefault="009B2548" w:rsidP="00A55AB2">
            <w:pPr>
              <w:spacing w:after="0"/>
            </w:pPr>
            <w:r w:rsidRPr="00773FA3">
              <w:t>9.</w:t>
            </w:r>
          </w:p>
        </w:tc>
        <w:tc>
          <w:tcPr>
            <w:tcW w:w="1530" w:type="dxa"/>
          </w:tcPr>
          <w:p w14:paraId="207DBC35" w14:textId="77777777" w:rsidR="009B2548" w:rsidRPr="00773FA3" w:rsidRDefault="009B2548" w:rsidP="00A55AB2">
            <w:pPr>
              <w:spacing w:after="0"/>
            </w:pPr>
          </w:p>
        </w:tc>
        <w:tc>
          <w:tcPr>
            <w:tcW w:w="1350" w:type="dxa"/>
          </w:tcPr>
          <w:p w14:paraId="12AA106D" w14:textId="77777777" w:rsidR="009B2548" w:rsidRPr="00773FA3" w:rsidRDefault="009B2548" w:rsidP="00A55AB2">
            <w:pPr>
              <w:spacing w:after="0"/>
            </w:pPr>
          </w:p>
        </w:tc>
        <w:tc>
          <w:tcPr>
            <w:tcW w:w="1260" w:type="dxa"/>
          </w:tcPr>
          <w:p w14:paraId="2144F0E7" w14:textId="77777777" w:rsidR="009B2548" w:rsidRPr="00773FA3" w:rsidRDefault="009B2548" w:rsidP="00A55AB2">
            <w:pPr>
              <w:spacing w:after="0"/>
            </w:pPr>
          </w:p>
        </w:tc>
        <w:tc>
          <w:tcPr>
            <w:tcW w:w="1707" w:type="dxa"/>
          </w:tcPr>
          <w:p w14:paraId="6CDA9672" w14:textId="77777777" w:rsidR="009B2548" w:rsidRPr="00773FA3" w:rsidRDefault="009B2548" w:rsidP="00A55AB2">
            <w:pPr>
              <w:spacing w:after="0"/>
            </w:pPr>
          </w:p>
        </w:tc>
      </w:tr>
    </w:tbl>
    <w:p w14:paraId="2D90F187" w14:textId="77777777" w:rsidR="003143A2" w:rsidRPr="00773FA3" w:rsidRDefault="003143A2" w:rsidP="009B2548"/>
    <w:p w14:paraId="2C8E936C" w14:textId="77777777" w:rsidR="009B2548" w:rsidRPr="00773FA3" w:rsidRDefault="009B2548" w:rsidP="00D21FA3">
      <w:pPr>
        <w:tabs>
          <w:tab w:val="left" w:pos="360"/>
        </w:tabs>
        <w:jc w:val="left"/>
      </w:pPr>
      <w:r w:rsidRPr="00773FA3">
        <w:rPr>
          <w:b/>
        </w:rPr>
        <w:t>2.</w:t>
      </w:r>
      <w:r w:rsidRPr="00773FA3">
        <w:tab/>
      </w:r>
      <w:r w:rsidRPr="00773FA3">
        <w:rPr>
          <w:b/>
        </w:rPr>
        <w:t>Preventative Maintenance Schedule</w:t>
      </w:r>
      <w:r w:rsidRPr="00773FA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990"/>
        <w:gridCol w:w="720"/>
        <w:gridCol w:w="1080"/>
        <w:gridCol w:w="720"/>
        <w:gridCol w:w="1152"/>
        <w:gridCol w:w="720"/>
        <w:gridCol w:w="1152"/>
        <w:gridCol w:w="714"/>
      </w:tblGrid>
      <w:tr w:rsidR="009B2548" w:rsidRPr="00773FA3" w14:paraId="2C2C7DE2" w14:textId="77777777" w:rsidTr="00A55AB2">
        <w:tc>
          <w:tcPr>
            <w:tcW w:w="2088" w:type="dxa"/>
            <w:tcBorders>
              <w:bottom w:val="nil"/>
            </w:tcBorders>
          </w:tcPr>
          <w:p w14:paraId="74BA65BB" w14:textId="77777777" w:rsidR="009B2548" w:rsidRPr="00773FA3" w:rsidRDefault="009B2548" w:rsidP="00A55AB2">
            <w:pPr>
              <w:spacing w:after="0"/>
            </w:pPr>
          </w:p>
        </w:tc>
        <w:tc>
          <w:tcPr>
            <w:tcW w:w="7200" w:type="dxa"/>
            <w:gridSpan w:val="8"/>
          </w:tcPr>
          <w:p w14:paraId="2DDDAC6C" w14:textId="77777777" w:rsidR="009B2548" w:rsidRPr="00773FA3" w:rsidRDefault="009B2548" w:rsidP="00A55AB2">
            <w:pPr>
              <w:spacing w:after="0"/>
              <w:jc w:val="center"/>
              <w:rPr>
                <w:b/>
                <w:sz w:val="20"/>
              </w:rPr>
            </w:pPr>
            <w:r w:rsidRPr="00773FA3">
              <w:rPr>
                <w:b/>
                <w:sz w:val="20"/>
              </w:rPr>
              <w:t>Recommended Preventative Maintenance</w:t>
            </w:r>
          </w:p>
        </w:tc>
      </w:tr>
      <w:tr w:rsidR="009B2548" w:rsidRPr="00773FA3" w14:paraId="223D880B" w14:textId="77777777" w:rsidTr="00A55AB2">
        <w:tc>
          <w:tcPr>
            <w:tcW w:w="2088" w:type="dxa"/>
            <w:tcBorders>
              <w:top w:val="nil"/>
            </w:tcBorders>
          </w:tcPr>
          <w:p w14:paraId="41E607FD" w14:textId="77777777" w:rsidR="009B2548" w:rsidRPr="00773FA3" w:rsidRDefault="009B2548" w:rsidP="00A55AB2">
            <w:pPr>
              <w:spacing w:after="0"/>
              <w:jc w:val="center"/>
              <w:rPr>
                <w:b/>
                <w:sz w:val="20"/>
              </w:rPr>
            </w:pPr>
            <w:r w:rsidRPr="00773FA3">
              <w:rPr>
                <w:b/>
                <w:sz w:val="20"/>
              </w:rPr>
              <w:t>Item of Equipment</w:t>
            </w:r>
          </w:p>
        </w:tc>
        <w:tc>
          <w:tcPr>
            <w:tcW w:w="990" w:type="dxa"/>
          </w:tcPr>
          <w:p w14:paraId="30CD5A4A" w14:textId="77777777" w:rsidR="009B2548" w:rsidRPr="00773FA3" w:rsidRDefault="009B2548" w:rsidP="00A55AB2">
            <w:pPr>
              <w:spacing w:after="0"/>
              <w:jc w:val="center"/>
              <w:rPr>
                <w:b/>
                <w:sz w:val="20"/>
              </w:rPr>
            </w:pPr>
            <w:r w:rsidRPr="00773FA3">
              <w:rPr>
                <w:b/>
                <w:sz w:val="20"/>
              </w:rPr>
              <w:t>Weekly Action</w:t>
            </w:r>
          </w:p>
        </w:tc>
        <w:tc>
          <w:tcPr>
            <w:tcW w:w="720" w:type="dxa"/>
          </w:tcPr>
          <w:p w14:paraId="510D9981" w14:textId="77777777" w:rsidR="009B2548" w:rsidRPr="00773FA3" w:rsidRDefault="009B2548" w:rsidP="00A55AB2">
            <w:pPr>
              <w:spacing w:after="0"/>
              <w:jc w:val="center"/>
              <w:rPr>
                <w:b/>
                <w:sz w:val="20"/>
              </w:rPr>
            </w:pPr>
            <w:r w:rsidRPr="00773FA3">
              <w:rPr>
                <w:b/>
                <w:sz w:val="20"/>
              </w:rPr>
              <w:t>Cost</w:t>
            </w:r>
            <w:r w:rsidRPr="00773FA3">
              <w:rPr>
                <w:b/>
                <w:sz w:val="20"/>
              </w:rPr>
              <w:br/>
              <w:t>($)</w:t>
            </w:r>
          </w:p>
        </w:tc>
        <w:tc>
          <w:tcPr>
            <w:tcW w:w="1080" w:type="dxa"/>
          </w:tcPr>
          <w:p w14:paraId="11C6D4CA" w14:textId="77777777" w:rsidR="009B2548" w:rsidRPr="00773FA3" w:rsidRDefault="009B2548" w:rsidP="00A55AB2">
            <w:pPr>
              <w:spacing w:after="0"/>
              <w:jc w:val="center"/>
              <w:rPr>
                <w:b/>
                <w:sz w:val="20"/>
              </w:rPr>
            </w:pPr>
            <w:r w:rsidRPr="00773FA3">
              <w:rPr>
                <w:b/>
                <w:sz w:val="20"/>
              </w:rPr>
              <w:t>Monthly Action</w:t>
            </w:r>
          </w:p>
        </w:tc>
        <w:tc>
          <w:tcPr>
            <w:tcW w:w="720" w:type="dxa"/>
          </w:tcPr>
          <w:p w14:paraId="13DE0494" w14:textId="77777777" w:rsidR="009B2548" w:rsidRPr="00773FA3" w:rsidRDefault="009B2548" w:rsidP="00A55AB2">
            <w:pPr>
              <w:spacing w:after="0"/>
              <w:jc w:val="center"/>
              <w:rPr>
                <w:b/>
                <w:sz w:val="20"/>
              </w:rPr>
            </w:pPr>
            <w:r w:rsidRPr="00773FA3">
              <w:rPr>
                <w:b/>
                <w:sz w:val="20"/>
              </w:rPr>
              <w:t>Cost</w:t>
            </w:r>
            <w:r w:rsidRPr="00773FA3">
              <w:rPr>
                <w:b/>
                <w:sz w:val="20"/>
              </w:rPr>
              <w:br/>
              <w:t>($)</w:t>
            </w:r>
          </w:p>
        </w:tc>
        <w:tc>
          <w:tcPr>
            <w:tcW w:w="1152" w:type="dxa"/>
          </w:tcPr>
          <w:p w14:paraId="47626846" w14:textId="77777777" w:rsidR="009B2548" w:rsidRPr="00773FA3" w:rsidRDefault="009B2548" w:rsidP="00A55AB2">
            <w:pPr>
              <w:spacing w:after="0"/>
              <w:jc w:val="center"/>
              <w:rPr>
                <w:b/>
                <w:sz w:val="20"/>
              </w:rPr>
            </w:pPr>
            <w:r w:rsidRPr="00773FA3">
              <w:rPr>
                <w:b/>
                <w:sz w:val="20"/>
              </w:rPr>
              <w:t>Quarterly Action</w:t>
            </w:r>
          </w:p>
        </w:tc>
        <w:tc>
          <w:tcPr>
            <w:tcW w:w="720" w:type="dxa"/>
          </w:tcPr>
          <w:p w14:paraId="25471C59" w14:textId="77777777" w:rsidR="009B2548" w:rsidRPr="00773FA3" w:rsidRDefault="009B2548" w:rsidP="00A55AB2">
            <w:pPr>
              <w:spacing w:after="0"/>
              <w:jc w:val="center"/>
              <w:rPr>
                <w:b/>
                <w:sz w:val="20"/>
              </w:rPr>
            </w:pPr>
            <w:r w:rsidRPr="00773FA3">
              <w:rPr>
                <w:b/>
                <w:sz w:val="20"/>
              </w:rPr>
              <w:t>Cost</w:t>
            </w:r>
            <w:r w:rsidRPr="00773FA3">
              <w:rPr>
                <w:b/>
                <w:sz w:val="20"/>
              </w:rPr>
              <w:br/>
              <w:t>($)</w:t>
            </w:r>
          </w:p>
        </w:tc>
        <w:tc>
          <w:tcPr>
            <w:tcW w:w="1152" w:type="dxa"/>
          </w:tcPr>
          <w:p w14:paraId="341750C8" w14:textId="77777777" w:rsidR="009B2548" w:rsidRPr="00773FA3" w:rsidRDefault="009B2548" w:rsidP="00A55AB2">
            <w:pPr>
              <w:spacing w:after="0"/>
              <w:jc w:val="center"/>
              <w:rPr>
                <w:b/>
                <w:sz w:val="20"/>
              </w:rPr>
            </w:pPr>
            <w:r w:rsidRPr="00773FA3">
              <w:rPr>
                <w:b/>
                <w:sz w:val="20"/>
              </w:rPr>
              <w:t>Annual Action</w:t>
            </w:r>
          </w:p>
        </w:tc>
        <w:tc>
          <w:tcPr>
            <w:tcW w:w="714" w:type="dxa"/>
          </w:tcPr>
          <w:p w14:paraId="7D82E94F" w14:textId="77777777" w:rsidR="009B2548" w:rsidRPr="00773FA3" w:rsidRDefault="009B2548" w:rsidP="00A55AB2">
            <w:pPr>
              <w:spacing w:after="0"/>
              <w:jc w:val="center"/>
              <w:rPr>
                <w:b/>
                <w:sz w:val="20"/>
              </w:rPr>
            </w:pPr>
            <w:r w:rsidRPr="00773FA3">
              <w:rPr>
                <w:b/>
                <w:sz w:val="20"/>
              </w:rPr>
              <w:t>Cost</w:t>
            </w:r>
            <w:r w:rsidRPr="00773FA3">
              <w:rPr>
                <w:b/>
                <w:sz w:val="20"/>
              </w:rPr>
              <w:br/>
              <w:t>($)</w:t>
            </w:r>
          </w:p>
        </w:tc>
      </w:tr>
      <w:tr w:rsidR="009B2548" w:rsidRPr="00773FA3" w14:paraId="5F281789" w14:textId="77777777" w:rsidTr="00A55AB2">
        <w:trPr>
          <w:trHeight w:val="400"/>
        </w:trPr>
        <w:tc>
          <w:tcPr>
            <w:tcW w:w="2088" w:type="dxa"/>
          </w:tcPr>
          <w:p w14:paraId="2D98C9B7" w14:textId="77777777" w:rsidR="009B2548" w:rsidRPr="00773FA3" w:rsidRDefault="009B2548" w:rsidP="00A55AB2">
            <w:pPr>
              <w:spacing w:after="0"/>
            </w:pPr>
            <w:r w:rsidRPr="00773FA3">
              <w:t>1.</w:t>
            </w:r>
          </w:p>
        </w:tc>
        <w:tc>
          <w:tcPr>
            <w:tcW w:w="990" w:type="dxa"/>
          </w:tcPr>
          <w:p w14:paraId="597F4267" w14:textId="77777777" w:rsidR="009B2548" w:rsidRPr="00773FA3" w:rsidRDefault="009B2548" w:rsidP="00A55AB2">
            <w:pPr>
              <w:spacing w:after="0"/>
            </w:pPr>
          </w:p>
        </w:tc>
        <w:tc>
          <w:tcPr>
            <w:tcW w:w="720" w:type="dxa"/>
          </w:tcPr>
          <w:p w14:paraId="022349DB" w14:textId="77777777" w:rsidR="009B2548" w:rsidRPr="00773FA3" w:rsidRDefault="009B2548" w:rsidP="00A55AB2">
            <w:pPr>
              <w:spacing w:after="0"/>
            </w:pPr>
          </w:p>
        </w:tc>
        <w:tc>
          <w:tcPr>
            <w:tcW w:w="1080" w:type="dxa"/>
          </w:tcPr>
          <w:p w14:paraId="1ED50145" w14:textId="77777777" w:rsidR="009B2548" w:rsidRPr="00773FA3" w:rsidRDefault="009B2548" w:rsidP="00A55AB2">
            <w:pPr>
              <w:spacing w:after="0"/>
            </w:pPr>
          </w:p>
        </w:tc>
        <w:tc>
          <w:tcPr>
            <w:tcW w:w="720" w:type="dxa"/>
          </w:tcPr>
          <w:p w14:paraId="6C9E7C13" w14:textId="77777777" w:rsidR="009B2548" w:rsidRPr="00773FA3" w:rsidRDefault="009B2548" w:rsidP="00A55AB2">
            <w:pPr>
              <w:spacing w:after="0"/>
            </w:pPr>
          </w:p>
        </w:tc>
        <w:tc>
          <w:tcPr>
            <w:tcW w:w="1152" w:type="dxa"/>
          </w:tcPr>
          <w:p w14:paraId="170AC4BD" w14:textId="77777777" w:rsidR="009B2548" w:rsidRPr="00773FA3" w:rsidRDefault="009B2548" w:rsidP="00A55AB2">
            <w:pPr>
              <w:spacing w:after="0"/>
            </w:pPr>
          </w:p>
        </w:tc>
        <w:tc>
          <w:tcPr>
            <w:tcW w:w="720" w:type="dxa"/>
          </w:tcPr>
          <w:p w14:paraId="132A466D" w14:textId="77777777" w:rsidR="009B2548" w:rsidRPr="00773FA3" w:rsidRDefault="009B2548" w:rsidP="00A55AB2">
            <w:pPr>
              <w:spacing w:after="0"/>
            </w:pPr>
          </w:p>
        </w:tc>
        <w:tc>
          <w:tcPr>
            <w:tcW w:w="1152" w:type="dxa"/>
          </w:tcPr>
          <w:p w14:paraId="57DC8D2D" w14:textId="77777777" w:rsidR="009B2548" w:rsidRPr="00773FA3" w:rsidRDefault="009B2548" w:rsidP="00A55AB2">
            <w:pPr>
              <w:spacing w:after="0"/>
            </w:pPr>
          </w:p>
        </w:tc>
        <w:tc>
          <w:tcPr>
            <w:tcW w:w="714" w:type="dxa"/>
          </w:tcPr>
          <w:p w14:paraId="4320DF6C" w14:textId="77777777" w:rsidR="009B2548" w:rsidRPr="00773FA3" w:rsidRDefault="009B2548" w:rsidP="00A55AB2">
            <w:pPr>
              <w:spacing w:after="0"/>
            </w:pPr>
          </w:p>
        </w:tc>
      </w:tr>
      <w:tr w:rsidR="009B2548" w:rsidRPr="00773FA3" w14:paraId="03C7C356" w14:textId="77777777" w:rsidTr="00A55AB2">
        <w:trPr>
          <w:trHeight w:val="400"/>
        </w:trPr>
        <w:tc>
          <w:tcPr>
            <w:tcW w:w="2088" w:type="dxa"/>
          </w:tcPr>
          <w:p w14:paraId="201BD2CA" w14:textId="77777777" w:rsidR="009B2548" w:rsidRPr="00773FA3" w:rsidRDefault="009B2548" w:rsidP="00A55AB2">
            <w:pPr>
              <w:spacing w:after="0"/>
            </w:pPr>
            <w:r w:rsidRPr="00773FA3">
              <w:t>2.</w:t>
            </w:r>
          </w:p>
        </w:tc>
        <w:tc>
          <w:tcPr>
            <w:tcW w:w="990" w:type="dxa"/>
          </w:tcPr>
          <w:p w14:paraId="66725810" w14:textId="77777777" w:rsidR="009B2548" w:rsidRPr="00773FA3" w:rsidRDefault="009B2548" w:rsidP="00A55AB2">
            <w:pPr>
              <w:spacing w:after="0"/>
            </w:pPr>
          </w:p>
        </w:tc>
        <w:tc>
          <w:tcPr>
            <w:tcW w:w="720" w:type="dxa"/>
          </w:tcPr>
          <w:p w14:paraId="4BA93EFE" w14:textId="77777777" w:rsidR="009B2548" w:rsidRPr="00773FA3" w:rsidRDefault="009B2548" w:rsidP="00A55AB2">
            <w:pPr>
              <w:spacing w:after="0"/>
            </w:pPr>
          </w:p>
        </w:tc>
        <w:tc>
          <w:tcPr>
            <w:tcW w:w="1080" w:type="dxa"/>
          </w:tcPr>
          <w:p w14:paraId="36E286AB" w14:textId="77777777" w:rsidR="009B2548" w:rsidRPr="00773FA3" w:rsidRDefault="009B2548" w:rsidP="00A55AB2">
            <w:pPr>
              <w:spacing w:after="0"/>
            </w:pPr>
          </w:p>
        </w:tc>
        <w:tc>
          <w:tcPr>
            <w:tcW w:w="720" w:type="dxa"/>
          </w:tcPr>
          <w:p w14:paraId="2B551348" w14:textId="77777777" w:rsidR="009B2548" w:rsidRPr="00773FA3" w:rsidRDefault="009B2548" w:rsidP="00A55AB2">
            <w:pPr>
              <w:spacing w:after="0"/>
            </w:pPr>
          </w:p>
        </w:tc>
        <w:tc>
          <w:tcPr>
            <w:tcW w:w="1152" w:type="dxa"/>
          </w:tcPr>
          <w:p w14:paraId="79D17DBB" w14:textId="77777777" w:rsidR="009B2548" w:rsidRPr="00773FA3" w:rsidRDefault="009B2548" w:rsidP="00A55AB2">
            <w:pPr>
              <w:spacing w:after="0"/>
            </w:pPr>
          </w:p>
        </w:tc>
        <w:tc>
          <w:tcPr>
            <w:tcW w:w="720" w:type="dxa"/>
          </w:tcPr>
          <w:p w14:paraId="74D16132" w14:textId="77777777" w:rsidR="009B2548" w:rsidRPr="00773FA3" w:rsidRDefault="009B2548" w:rsidP="00A55AB2">
            <w:pPr>
              <w:spacing w:after="0"/>
            </w:pPr>
          </w:p>
        </w:tc>
        <w:tc>
          <w:tcPr>
            <w:tcW w:w="1152" w:type="dxa"/>
          </w:tcPr>
          <w:p w14:paraId="1F8ABB85" w14:textId="77777777" w:rsidR="009B2548" w:rsidRPr="00773FA3" w:rsidRDefault="009B2548" w:rsidP="00A55AB2">
            <w:pPr>
              <w:spacing w:after="0"/>
            </w:pPr>
          </w:p>
        </w:tc>
        <w:tc>
          <w:tcPr>
            <w:tcW w:w="714" w:type="dxa"/>
          </w:tcPr>
          <w:p w14:paraId="284896A3" w14:textId="77777777" w:rsidR="009B2548" w:rsidRPr="00773FA3" w:rsidRDefault="009B2548" w:rsidP="00A55AB2">
            <w:pPr>
              <w:spacing w:after="0"/>
            </w:pPr>
          </w:p>
        </w:tc>
      </w:tr>
      <w:tr w:rsidR="009B2548" w:rsidRPr="00773FA3" w14:paraId="0CF33FCF" w14:textId="77777777" w:rsidTr="00A55AB2">
        <w:trPr>
          <w:trHeight w:val="400"/>
        </w:trPr>
        <w:tc>
          <w:tcPr>
            <w:tcW w:w="2088" w:type="dxa"/>
          </w:tcPr>
          <w:p w14:paraId="219D5EBC" w14:textId="77777777" w:rsidR="009B2548" w:rsidRPr="00773FA3" w:rsidRDefault="009B2548" w:rsidP="00A55AB2">
            <w:pPr>
              <w:spacing w:after="0"/>
            </w:pPr>
            <w:r w:rsidRPr="00773FA3">
              <w:t>3.</w:t>
            </w:r>
          </w:p>
        </w:tc>
        <w:tc>
          <w:tcPr>
            <w:tcW w:w="990" w:type="dxa"/>
          </w:tcPr>
          <w:p w14:paraId="2D481762" w14:textId="77777777" w:rsidR="009B2548" w:rsidRPr="00773FA3" w:rsidRDefault="009B2548" w:rsidP="00A55AB2">
            <w:pPr>
              <w:spacing w:after="0"/>
            </w:pPr>
          </w:p>
        </w:tc>
        <w:tc>
          <w:tcPr>
            <w:tcW w:w="720" w:type="dxa"/>
          </w:tcPr>
          <w:p w14:paraId="41B5D036" w14:textId="77777777" w:rsidR="009B2548" w:rsidRPr="00773FA3" w:rsidRDefault="009B2548" w:rsidP="00A55AB2">
            <w:pPr>
              <w:spacing w:after="0"/>
            </w:pPr>
          </w:p>
        </w:tc>
        <w:tc>
          <w:tcPr>
            <w:tcW w:w="1080" w:type="dxa"/>
          </w:tcPr>
          <w:p w14:paraId="770177A3" w14:textId="77777777" w:rsidR="009B2548" w:rsidRPr="00773FA3" w:rsidRDefault="009B2548" w:rsidP="00A55AB2">
            <w:pPr>
              <w:spacing w:after="0"/>
            </w:pPr>
          </w:p>
        </w:tc>
        <w:tc>
          <w:tcPr>
            <w:tcW w:w="720" w:type="dxa"/>
          </w:tcPr>
          <w:p w14:paraId="0E57A81F" w14:textId="77777777" w:rsidR="009B2548" w:rsidRPr="00773FA3" w:rsidRDefault="009B2548" w:rsidP="00A55AB2">
            <w:pPr>
              <w:spacing w:after="0"/>
            </w:pPr>
          </w:p>
        </w:tc>
        <w:tc>
          <w:tcPr>
            <w:tcW w:w="1152" w:type="dxa"/>
          </w:tcPr>
          <w:p w14:paraId="53D96322" w14:textId="77777777" w:rsidR="009B2548" w:rsidRPr="00773FA3" w:rsidRDefault="009B2548" w:rsidP="00A55AB2">
            <w:pPr>
              <w:spacing w:after="0"/>
            </w:pPr>
          </w:p>
        </w:tc>
        <w:tc>
          <w:tcPr>
            <w:tcW w:w="720" w:type="dxa"/>
          </w:tcPr>
          <w:p w14:paraId="55BD0031" w14:textId="77777777" w:rsidR="009B2548" w:rsidRPr="00773FA3" w:rsidRDefault="009B2548" w:rsidP="00A55AB2">
            <w:pPr>
              <w:spacing w:after="0"/>
            </w:pPr>
          </w:p>
        </w:tc>
        <w:tc>
          <w:tcPr>
            <w:tcW w:w="1152" w:type="dxa"/>
          </w:tcPr>
          <w:p w14:paraId="4EBD46C5" w14:textId="77777777" w:rsidR="009B2548" w:rsidRPr="00773FA3" w:rsidRDefault="009B2548" w:rsidP="00A55AB2">
            <w:pPr>
              <w:spacing w:after="0"/>
            </w:pPr>
          </w:p>
        </w:tc>
        <w:tc>
          <w:tcPr>
            <w:tcW w:w="714" w:type="dxa"/>
          </w:tcPr>
          <w:p w14:paraId="4E50CDC8" w14:textId="77777777" w:rsidR="009B2548" w:rsidRPr="00773FA3" w:rsidRDefault="009B2548" w:rsidP="00A55AB2">
            <w:pPr>
              <w:spacing w:after="0"/>
            </w:pPr>
          </w:p>
        </w:tc>
      </w:tr>
      <w:tr w:rsidR="009B2548" w:rsidRPr="00773FA3" w14:paraId="21443EE5" w14:textId="77777777" w:rsidTr="00A55AB2">
        <w:trPr>
          <w:trHeight w:val="400"/>
        </w:trPr>
        <w:tc>
          <w:tcPr>
            <w:tcW w:w="2088" w:type="dxa"/>
          </w:tcPr>
          <w:p w14:paraId="6AE3ACFB" w14:textId="77777777" w:rsidR="009B2548" w:rsidRPr="00773FA3" w:rsidRDefault="009B2548" w:rsidP="00A55AB2">
            <w:pPr>
              <w:spacing w:after="0"/>
            </w:pPr>
            <w:r w:rsidRPr="00773FA3">
              <w:t>4.</w:t>
            </w:r>
          </w:p>
        </w:tc>
        <w:tc>
          <w:tcPr>
            <w:tcW w:w="990" w:type="dxa"/>
          </w:tcPr>
          <w:p w14:paraId="3B700FA5" w14:textId="77777777" w:rsidR="009B2548" w:rsidRPr="00773FA3" w:rsidRDefault="009B2548" w:rsidP="00A55AB2">
            <w:pPr>
              <w:spacing w:after="0"/>
            </w:pPr>
          </w:p>
        </w:tc>
        <w:tc>
          <w:tcPr>
            <w:tcW w:w="720" w:type="dxa"/>
          </w:tcPr>
          <w:p w14:paraId="55150D86" w14:textId="77777777" w:rsidR="009B2548" w:rsidRPr="00773FA3" w:rsidRDefault="009B2548" w:rsidP="00A55AB2">
            <w:pPr>
              <w:spacing w:after="0"/>
            </w:pPr>
          </w:p>
        </w:tc>
        <w:tc>
          <w:tcPr>
            <w:tcW w:w="1080" w:type="dxa"/>
          </w:tcPr>
          <w:p w14:paraId="23B4ACB1" w14:textId="77777777" w:rsidR="009B2548" w:rsidRPr="00773FA3" w:rsidRDefault="009B2548" w:rsidP="00A55AB2">
            <w:pPr>
              <w:spacing w:after="0"/>
            </w:pPr>
          </w:p>
        </w:tc>
        <w:tc>
          <w:tcPr>
            <w:tcW w:w="720" w:type="dxa"/>
          </w:tcPr>
          <w:p w14:paraId="6551C210" w14:textId="77777777" w:rsidR="009B2548" w:rsidRPr="00773FA3" w:rsidRDefault="009B2548" w:rsidP="00A55AB2">
            <w:pPr>
              <w:spacing w:after="0"/>
            </w:pPr>
          </w:p>
        </w:tc>
        <w:tc>
          <w:tcPr>
            <w:tcW w:w="1152" w:type="dxa"/>
          </w:tcPr>
          <w:p w14:paraId="0C8ECFC2" w14:textId="77777777" w:rsidR="009B2548" w:rsidRPr="00773FA3" w:rsidRDefault="009B2548" w:rsidP="00A55AB2">
            <w:pPr>
              <w:spacing w:after="0"/>
            </w:pPr>
          </w:p>
        </w:tc>
        <w:tc>
          <w:tcPr>
            <w:tcW w:w="720" w:type="dxa"/>
          </w:tcPr>
          <w:p w14:paraId="5DC50730" w14:textId="77777777" w:rsidR="009B2548" w:rsidRPr="00773FA3" w:rsidRDefault="009B2548" w:rsidP="00A55AB2">
            <w:pPr>
              <w:spacing w:after="0"/>
            </w:pPr>
          </w:p>
        </w:tc>
        <w:tc>
          <w:tcPr>
            <w:tcW w:w="1152" w:type="dxa"/>
          </w:tcPr>
          <w:p w14:paraId="6AB1A1BD" w14:textId="77777777" w:rsidR="009B2548" w:rsidRPr="00773FA3" w:rsidRDefault="009B2548" w:rsidP="00A55AB2">
            <w:pPr>
              <w:spacing w:after="0"/>
            </w:pPr>
          </w:p>
        </w:tc>
        <w:tc>
          <w:tcPr>
            <w:tcW w:w="714" w:type="dxa"/>
          </w:tcPr>
          <w:p w14:paraId="3B96BFAE" w14:textId="77777777" w:rsidR="009B2548" w:rsidRPr="00773FA3" w:rsidRDefault="009B2548" w:rsidP="00A55AB2">
            <w:pPr>
              <w:spacing w:after="0"/>
            </w:pPr>
          </w:p>
        </w:tc>
      </w:tr>
      <w:tr w:rsidR="009B2548" w:rsidRPr="00773FA3" w14:paraId="2C3A5E94" w14:textId="77777777" w:rsidTr="00A55AB2">
        <w:trPr>
          <w:trHeight w:val="400"/>
        </w:trPr>
        <w:tc>
          <w:tcPr>
            <w:tcW w:w="2088" w:type="dxa"/>
          </w:tcPr>
          <w:p w14:paraId="522D9202" w14:textId="77777777" w:rsidR="009B2548" w:rsidRPr="00773FA3" w:rsidRDefault="009B2548" w:rsidP="00A55AB2">
            <w:pPr>
              <w:spacing w:after="0"/>
            </w:pPr>
            <w:r w:rsidRPr="00773FA3">
              <w:t>5.</w:t>
            </w:r>
          </w:p>
        </w:tc>
        <w:tc>
          <w:tcPr>
            <w:tcW w:w="990" w:type="dxa"/>
          </w:tcPr>
          <w:p w14:paraId="3947471F" w14:textId="77777777" w:rsidR="009B2548" w:rsidRPr="00773FA3" w:rsidRDefault="009B2548" w:rsidP="00A55AB2">
            <w:pPr>
              <w:spacing w:after="0"/>
            </w:pPr>
          </w:p>
        </w:tc>
        <w:tc>
          <w:tcPr>
            <w:tcW w:w="720" w:type="dxa"/>
          </w:tcPr>
          <w:p w14:paraId="7E80356B" w14:textId="77777777" w:rsidR="009B2548" w:rsidRPr="00773FA3" w:rsidRDefault="009B2548" w:rsidP="00A55AB2">
            <w:pPr>
              <w:spacing w:after="0"/>
            </w:pPr>
          </w:p>
        </w:tc>
        <w:tc>
          <w:tcPr>
            <w:tcW w:w="1080" w:type="dxa"/>
          </w:tcPr>
          <w:p w14:paraId="178E3CD0" w14:textId="77777777" w:rsidR="009B2548" w:rsidRPr="00773FA3" w:rsidRDefault="009B2548" w:rsidP="00A55AB2">
            <w:pPr>
              <w:spacing w:after="0"/>
            </w:pPr>
          </w:p>
        </w:tc>
        <w:tc>
          <w:tcPr>
            <w:tcW w:w="720" w:type="dxa"/>
          </w:tcPr>
          <w:p w14:paraId="46BFC39D" w14:textId="77777777" w:rsidR="009B2548" w:rsidRPr="00773FA3" w:rsidRDefault="009B2548" w:rsidP="00A55AB2">
            <w:pPr>
              <w:spacing w:after="0"/>
            </w:pPr>
          </w:p>
        </w:tc>
        <w:tc>
          <w:tcPr>
            <w:tcW w:w="1152" w:type="dxa"/>
          </w:tcPr>
          <w:p w14:paraId="45C045E3" w14:textId="77777777" w:rsidR="009B2548" w:rsidRPr="00773FA3" w:rsidRDefault="009B2548" w:rsidP="00A55AB2">
            <w:pPr>
              <w:spacing w:after="0"/>
            </w:pPr>
          </w:p>
        </w:tc>
        <w:tc>
          <w:tcPr>
            <w:tcW w:w="720" w:type="dxa"/>
          </w:tcPr>
          <w:p w14:paraId="7C45E5DC" w14:textId="77777777" w:rsidR="009B2548" w:rsidRPr="00773FA3" w:rsidRDefault="009B2548" w:rsidP="00A55AB2">
            <w:pPr>
              <w:spacing w:after="0"/>
            </w:pPr>
          </w:p>
        </w:tc>
        <w:tc>
          <w:tcPr>
            <w:tcW w:w="1152" w:type="dxa"/>
          </w:tcPr>
          <w:p w14:paraId="2090254E" w14:textId="77777777" w:rsidR="009B2548" w:rsidRPr="00773FA3" w:rsidRDefault="009B2548" w:rsidP="00A55AB2">
            <w:pPr>
              <w:spacing w:after="0"/>
            </w:pPr>
          </w:p>
        </w:tc>
        <w:tc>
          <w:tcPr>
            <w:tcW w:w="714" w:type="dxa"/>
          </w:tcPr>
          <w:p w14:paraId="54F3E8E4" w14:textId="77777777" w:rsidR="009B2548" w:rsidRPr="00773FA3" w:rsidRDefault="009B2548" w:rsidP="00A55AB2">
            <w:pPr>
              <w:spacing w:after="0"/>
            </w:pPr>
          </w:p>
        </w:tc>
      </w:tr>
      <w:tr w:rsidR="009B2548" w:rsidRPr="00773FA3" w14:paraId="32CB2671" w14:textId="77777777" w:rsidTr="00A55AB2">
        <w:trPr>
          <w:trHeight w:val="400"/>
        </w:trPr>
        <w:tc>
          <w:tcPr>
            <w:tcW w:w="2088" w:type="dxa"/>
          </w:tcPr>
          <w:p w14:paraId="564B0EE2" w14:textId="77777777" w:rsidR="009B2548" w:rsidRPr="00773FA3" w:rsidRDefault="009B2548" w:rsidP="00A55AB2">
            <w:pPr>
              <w:spacing w:after="0"/>
            </w:pPr>
            <w:r w:rsidRPr="00773FA3">
              <w:t>6.</w:t>
            </w:r>
          </w:p>
        </w:tc>
        <w:tc>
          <w:tcPr>
            <w:tcW w:w="990" w:type="dxa"/>
          </w:tcPr>
          <w:p w14:paraId="1886DA02" w14:textId="77777777" w:rsidR="009B2548" w:rsidRPr="00773FA3" w:rsidRDefault="009B2548" w:rsidP="00A55AB2">
            <w:pPr>
              <w:spacing w:after="0"/>
            </w:pPr>
          </w:p>
        </w:tc>
        <w:tc>
          <w:tcPr>
            <w:tcW w:w="720" w:type="dxa"/>
          </w:tcPr>
          <w:p w14:paraId="08663368" w14:textId="77777777" w:rsidR="009B2548" w:rsidRPr="00773FA3" w:rsidRDefault="009B2548" w:rsidP="00A55AB2">
            <w:pPr>
              <w:spacing w:after="0"/>
            </w:pPr>
          </w:p>
        </w:tc>
        <w:tc>
          <w:tcPr>
            <w:tcW w:w="1080" w:type="dxa"/>
          </w:tcPr>
          <w:p w14:paraId="53CEC47E" w14:textId="77777777" w:rsidR="009B2548" w:rsidRPr="00773FA3" w:rsidRDefault="009B2548" w:rsidP="00A55AB2">
            <w:pPr>
              <w:spacing w:after="0"/>
            </w:pPr>
          </w:p>
        </w:tc>
        <w:tc>
          <w:tcPr>
            <w:tcW w:w="720" w:type="dxa"/>
          </w:tcPr>
          <w:p w14:paraId="3E54F9F4" w14:textId="77777777" w:rsidR="009B2548" w:rsidRPr="00773FA3" w:rsidRDefault="009B2548" w:rsidP="00A55AB2">
            <w:pPr>
              <w:spacing w:after="0"/>
            </w:pPr>
          </w:p>
        </w:tc>
        <w:tc>
          <w:tcPr>
            <w:tcW w:w="1152" w:type="dxa"/>
          </w:tcPr>
          <w:p w14:paraId="5D05D9DC" w14:textId="77777777" w:rsidR="009B2548" w:rsidRPr="00773FA3" w:rsidRDefault="009B2548" w:rsidP="00A55AB2">
            <w:pPr>
              <w:spacing w:after="0"/>
            </w:pPr>
          </w:p>
        </w:tc>
        <w:tc>
          <w:tcPr>
            <w:tcW w:w="720" w:type="dxa"/>
          </w:tcPr>
          <w:p w14:paraId="4483AD0E" w14:textId="77777777" w:rsidR="009B2548" w:rsidRPr="00773FA3" w:rsidRDefault="009B2548" w:rsidP="00A55AB2">
            <w:pPr>
              <w:spacing w:after="0"/>
            </w:pPr>
          </w:p>
        </w:tc>
        <w:tc>
          <w:tcPr>
            <w:tcW w:w="1152" w:type="dxa"/>
          </w:tcPr>
          <w:p w14:paraId="0A92CDA7" w14:textId="77777777" w:rsidR="009B2548" w:rsidRPr="00773FA3" w:rsidRDefault="009B2548" w:rsidP="00A55AB2">
            <w:pPr>
              <w:spacing w:after="0"/>
            </w:pPr>
          </w:p>
        </w:tc>
        <w:tc>
          <w:tcPr>
            <w:tcW w:w="714" w:type="dxa"/>
          </w:tcPr>
          <w:p w14:paraId="3CE831CC" w14:textId="77777777" w:rsidR="009B2548" w:rsidRPr="00773FA3" w:rsidRDefault="009B2548" w:rsidP="00A55AB2">
            <w:pPr>
              <w:spacing w:after="0"/>
            </w:pPr>
          </w:p>
        </w:tc>
      </w:tr>
      <w:tr w:rsidR="009B2548" w:rsidRPr="00773FA3" w14:paraId="4BC96EFD" w14:textId="77777777" w:rsidTr="00A55AB2">
        <w:trPr>
          <w:trHeight w:val="400"/>
        </w:trPr>
        <w:tc>
          <w:tcPr>
            <w:tcW w:w="2088" w:type="dxa"/>
          </w:tcPr>
          <w:p w14:paraId="368E93E5" w14:textId="77777777" w:rsidR="009B2548" w:rsidRPr="00773FA3" w:rsidRDefault="009B2548" w:rsidP="00A55AB2">
            <w:pPr>
              <w:spacing w:after="0"/>
            </w:pPr>
            <w:r w:rsidRPr="00773FA3">
              <w:t>7.</w:t>
            </w:r>
          </w:p>
        </w:tc>
        <w:tc>
          <w:tcPr>
            <w:tcW w:w="990" w:type="dxa"/>
          </w:tcPr>
          <w:p w14:paraId="16CC7FAD" w14:textId="77777777" w:rsidR="009B2548" w:rsidRPr="00773FA3" w:rsidRDefault="009B2548" w:rsidP="00A55AB2">
            <w:pPr>
              <w:spacing w:after="0"/>
            </w:pPr>
          </w:p>
        </w:tc>
        <w:tc>
          <w:tcPr>
            <w:tcW w:w="720" w:type="dxa"/>
          </w:tcPr>
          <w:p w14:paraId="3E4ACE43" w14:textId="77777777" w:rsidR="009B2548" w:rsidRPr="00773FA3" w:rsidRDefault="009B2548" w:rsidP="00A55AB2">
            <w:pPr>
              <w:spacing w:after="0"/>
            </w:pPr>
          </w:p>
        </w:tc>
        <w:tc>
          <w:tcPr>
            <w:tcW w:w="1080" w:type="dxa"/>
          </w:tcPr>
          <w:p w14:paraId="56D7C5F1" w14:textId="77777777" w:rsidR="009B2548" w:rsidRPr="00773FA3" w:rsidRDefault="009B2548" w:rsidP="00A55AB2">
            <w:pPr>
              <w:spacing w:after="0"/>
            </w:pPr>
          </w:p>
        </w:tc>
        <w:tc>
          <w:tcPr>
            <w:tcW w:w="720" w:type="dxa"/>
          </w:tcPr>
          <w:p w14:paraId="2ED19414" w14:textId="77777777" w:rsidR="009B2548" w:rsidRPr="00773FA3" w:rsidRDefault="009B2548" w:rsidP="00A55AB2">
            <w:pPr>
              <w:spacing w:after="0"/>
            </w:pPr>
          </w:p>
        </w:tc>
        <w:tc>
          <w:tcPr>
            <w:tcW w:w="1152" w:type="dxa"/>
          </w:tcPr>
          <w:p w14:paraId="392AA1D3" w14:textId="77777777" w:rsidR="009B2548" w:rsidRPr="00773FA3" w:rsidRDefault="009B2548" w:rsidP="00A55AB2">
            <w:pPr>
              <w:spacing w:after="0"/>
            </w:pPr>
          </w:p>
        </w:tc>
        <w:tc>
          <w:tcPr>
            <w:tcW w:w="720" w:type="dxa"/>
          </w:tcPr>
          <w:p w14:paraId="338EFE56" w14:textId="77777777" w:rsidR="009B2548" w:rsidRPr="00773FA3" w:rsidRDefault="009B2548" w:rsidP="00A55AB2">
            <w:pPr>
              <w:spacing w:after="0"/>
            </w:pPr>
          </w:p>
        </w:tc>
        <w:tc>
          <w:tcPr>
            <w:tcW w:w="1152" w:type="dxa"/>
          </w:tcPr>
          <w:p w14:paraId="0FBFE530" w14:textId="77777777" w:rsidR="009B2548" w:rsidRPr="00773FA3" w:rsidRDefault="009B2548" w:rsidP="00A55AB2">
            <w:pPr>
              <w:spacing w:after="0"/>
            </w:pPr>
          </w:p>
        </w:tc>
        <w:tc>
          <w:tcPr>
            <w:tcW w:w="714" w:type="dxa"/>
          </w:tcPr>
          <w:p w14:paraId="4FC821E7" w14:textId="77777777" w:rsidR="009B2548" w:rsidRPr="00773FA3" w:rsidRDefault="009B2548" w:rsidP="00A55AB2">
            <w:pPr>
              <w:spacing w:after="0"/>
            </w:pPr>
          </w:p>
        </w:tc>
      </w:tr>
      <w:tr w:rsidR="009B2548" w:rsidRPr="00773FA3" w14:paraId="511CF8D3" w14:textId="77777777" w:rsidTr="00A55AB2">
        <w:trPr>
          <w:trHeight w:val="400"/>
        </w:trPr>
        <w:tc>
          <w:tcPr>
            <w:tcW w:w="2088" w:type="dxa"/>
          </w:tcPr>
          <w:p w14:paraId="09B3B21C" w14:textId="77777777" w:rsidR="009B2548" w:rsidRPr="00773FA3" w:rsidRDefault="009B2548" w:rsidP="00A55AB2">
            <w:pPr>
              <w:spacing w:after="0"/>
            </w:pPr>
            <w:r w:rsidRPr="00773FA3">
              <w:t>8.</w:t>
            </w:r>
          </w:p>
        </w:tc>
        <w:tc>
          <w:tcPr>
            <w:tcW w:w="990" w:type="dxa"/>
          </w:tcPr>
          <w:p w14:paraId="4DC4999D" w14:textId="77777777" w:rsidR="009B2548" w:rsidRPr="00773FA3" w:rsidRDefault="009B2548" w:rsidP="00A55AB2">
            <w:pPr>
              <w:spacing w:after="0"/>
            </w:pPr>
          </w:p>
        </w:tc>
        <w:tc>
          <w:tcPr>
            <w:tcW w:w="720" w:type="dxa"/>
          </w:tcPr>
          <w:p w14:paraId="0A45F3C8" w14:textId="77777777" w:rsidR="009B2548" w:rsidRPr="00773FA3" w:rsidRDefault="009B2548" w:rsidP="00A55AB2">
            <w:pPr>
              <w:spacing w:after="0"/>
            </w:pPr>
          </w:p>
        </w:tc>
        <w:tc>
          <w:tcPr>
            <w:tcW w:w="1080" w:type="dxa"/>
          </w:tcPr>
          <w:p w14:paraId="38A5E7AB" w14:textId="77777777" w:rsidR="009B2548" w:rsidRPr="00773FA3" w:rsidRDefault="009B2548" w:rsidP="00A55AB2">
            <w:pPr>
              <w:spacing w:after="0"/>
            </w:pPr>
          </w:p>
        </w:tc>
        <w:tc>
          <w:tcPr>
            <w:tcW w:w="720" w:type="dxa"/>
          </w:tcPr>
          <w:p w14:paraId="4FB564CF" w14:textId="77777777" w:rsidR="009B2548" w:rsidRPr="00773FA3" w:rsidRDefault="009B2548" w:rsidP="00A55AB2">
            <w:pPr>
              <w:spacing w:after="0"/>
            </w:pPr>
          </w:p>
        </w:tc>
        <w:tc>
          <w:tcPr>
            <w:tcW w:w="1152" w:type="dxa"/>
          </w:tcPr>
          <w:p w14:paraId="7CE9434B" w14:textId="77777777" w:rsidR="009B2548" w:rsidRPr="00773FA3" w:rsidRDefault="009B2548" w:rsidP="00A55AB2">
            <w:pPr>
              <w:spacing w:after="0"/>
            </w:pPr>
          </w:p>
        </w:tc>
        <w:tc>
          <w:tcPr>
            <w:tcW w:w="720" w:type="dxa"/>
          </w:tcPr>
          <w:p w14:paraId="1BC79C3E" w14:textId="77777777" w:rsidR="009B2548" w:rsidRPr="00773FA3" w:rsidRDefault="009B2548" w:rsidP="00A55AB2">
            <w:pPr>
              <w:spacing w:after="0"/>
            </w:pPr>
          </w:p>
        </w:tc>
        <w:tc>
          <w:tcPr>
            <w:tcW w:w="1152" w:type="dxa"/>
          </w:tcPr>
          <w:p w14:paraId="53C1C413" w14:textId="77777777" w:rsidR="009B2548" w:rsidRPr="00773FA3" w:rsidRDefault="009B2548" w:rsidP="00A55AB2">
            <w:pPr>
              <w:spacing w:after="0"/>
            </w:pPr>
          </w:p>
        </w:tc>
        <w:tc>
          <w:tcPr>
            <w:tcW w:w="714" w:type="dxa"/>
          </w:tcPr>
          <w:p w14:paraId="4B8BE6AB" w14:textId="77777777" w:rsidR="009B2548" w:rsidRPr="00773FA3" w:rsidRDefault="009B2548" w:rsidP="00A55AB2">
            <w:pPr>
              <w:spacing w:after="0"/>
            </w:pPr>
          </w:p>
        </w:tc>
      </w:tr>
      <w:tr w:rsidR="009B2548" w:rsidRPr="00773FA3" w14:paraId="55A5D57E" w14:textId="77777777" w:rsidTr="00A55AB2">
        <w:trPr>
          <w:trHeight w:val="400"/>
        </w:trPr>
        <w:tc>
          <w:tcPr>
            <w:tcW w:w="2088" w:type="dxa"/>
          </w:tcPr>
          <w:p w14:paraId="5F829429" w14:textId="77777777" w:rsidR="009B2548" w:rsidRPr="00773FA3" w:rsidRDefault="009B2548" w:rsidP="00A55AB2">
            <w:pPr>
              <w:spacing w:after="0"/>
            </w:pPr>
            <w:r w:rsidRPr="00773FA3">
              <w:t>9.</w:t>
            </w:r>
          </w:p>
        </w:tc>
        <w:tc>
          <w:tcPr>
            <w:tcW w:w="990" w:type="dxa"/>
          </w:tcPr>
          <w:p w14:paraId="2F7ADD1C" w14:textId="77777777" w:rsidR="009B2548" w:rsidRPr="00773FA3" w:rsidRDefault="009B2548" w:rsidP="00A55AB2">
            <w:pPr>
              <w:spacing w:after="0"/>
            </w:pPr>
          </w:p>
        </w:tc>
        <w:tc>
          <w:tcPr>
            <w:tcW w:w="720" w:type="dxa"/>
          </w:tcPr>
          <w:p w14:paraId="17814A73" w14:textId="77777777" w:rsidR="009B2548" w:rsidRPr="00773FA3" w:rsidRDefault="009B2548" w:rsidP="00A55AB2">
            <w:pPr>
              <w:spacing w:after="0"/>
            </w:pPr>
          </w:p>
        </w:tc>
        <w:tc>
          <w:tcPr>
            <w:tcW w:w="1080" w:type="dxa"/>
          </w:tcPr>
          <w:p w14:paraId="5611D7FF" w14:textId="77777777" w:rsidR="009B2548" w:rsidRPr="00773FA3" w:rsidRDefault="009B2548" w:rsidP="00A55AB2">
            <w:pPr>
              <w:spacing w:after="0"/>
            </w:pPr>
          </w:p>
        </w:tc>
        <w:tc>
          <w:tcPr>
            <w:tcW w:w="720" w:type="dxa"/>
          </w:tcPr>
          <w:p w14:paraId="059830A6" w14:textId="77777777" w:rsidR="009B2548" w:rsidRPr="00773FA3" w:rsidRDefault="009B2548" w:rsidP="00A55AB2">
            <w:pPr>
              <w:spacing w:after="0"/>
            </w:pPr>
          </w:p>
        </w:tc>
        <w:tc>
          <w:tcPr>
            <w:tcW w:w="1152" w:type="dxa"/>
          </w:tcPr>
          <w:p w14:paraId="3A8F1012" w14:textId="77777777" w:rsidR="009B2548" w:rsidRPr="00773FA3" w:rsidRDefault="009B2548" w:rsidP="00A55AB2">
            <w:pPr>
              <w:spacing w:after="0"/>
            </w:pPr>
          </w:p>
        </w:tc>
        <w:tc>
          <w:tcPr>
            <w:tcW w:w="720" w:type="dxa"/>
          </w:tcPr>
          <w:p w14:paraId="1D684C1F" w14:textId="77777777" w:rsidR="009B2548" w:rsidRPr="00773FA3" w:rsidRDefault="009B2548" w:rsidP="00A55AB2">
            <w:pPr>
              <w:spacing w:after="0"/>
            </w:pPr>
          </w:p>
        </w:tc>
        <w:tc>
          <w:tcPr>
            <w:tcW w:w="1152" w:type="dxa"/>
          </w:tcPr>
          <w:p w14:paraId="453D02F9" w14:textId="77777777" w:rsidR="009B2548" w:rsidRPr="00773FA3" w:rsidRDefault="009B2548" w:rsidP="00A55AB2">
            <w:pPr>
              <w:spacing w:after="0"/>
            </w:pPr>
          </w:p>
        </w:tc>
        <w:tc>
          <w:tcPr>
            <w:tcW w:w="714" w:type="dxa"/>
          </w:tcPr>
          <w:p w14:paraId="50A7EFC2" w14:textId="77777777" w:rsidR="009B2548" w:rsidRPr="00773FA3" w:rsidRDefault="009B2548" w:rsidP="00A55AB2">
            <w:pPr>
              <w:spacing w:after="0"/>
            </w:pPr>
          </w:p>
        </w:tc>
      </w:tr>
    </w:tbl>
    <w:p w14:paraId="55FC31D1" w14:textId="77777777" w:rsidR="009B2548" w:rsidRPr="00773FA3" w:rsidRDefault="009B2548" w:rsidP="009B2548">
      <w:pPr>
        <w:tabs>
          <w:tab w:val="left" w:pos="2880"/>
          <w:tab w:val="left" w:leader="dot" w:pos="8928"/>
        </w:tabs>
        <w:spacing w:before="360" w:after="0"/>
      </w:pPr>
      <w:r w:rsidRPr="00773FA3">
        <w:t>Name of Contractor:</w:t>
      </w:r>
      <w:r w:rsidRPr="00773FA3">
        <w:tab/>
      </w:r>
      <w:r w:rsidRPr="00773FA3">
        <w:rPr>
          <w:sz w:val="12"/>
        </w:rPr>
        <w:tab/>
      </w:r>
    </w:p>
    <w:p w14:paraId="4710001C" w14:textId="77777777" w:rsidR="009B2548" w:rsidRPr="00773FA3" w:rsidRDefault="009B2548" w:rsidP="009B2548">
      <w:pPr>
        <w:tabs>
          <w:tab w:val="center" w:pos="5904"/>
        </w:tabs>
        <w:rPr>
          <w:sz w:val="16"/>
        </w:rPr>
      </w:pPr>
      <w:r w:rsidRPr="00773FA3">
        <w:rPr>
          <w:sz w:val="16"/>
        </w:rPr>
        <w:tab/>
        <w:t>(IN BLOCK LETTERS)</w:t>
      </w:r>
    </w:p>
    <w:p w14:paraId="4BE0FC33" w14:textId="77777777" w:rsidR="009B2548" w:rsidRPr="00773FA3" w:rsidRDefault="009B2548" w:rsidP="009B2548">
      <w:pPr>
        <w:tabs>
          <w:tab w:val="left" w:pos="3600"/>
          <w:tab w:val="left" w:leader="dot" w:pos="5760"/>
          <w:tab w:val="left" w:pos="6048"/>
          <w:tab w:val="left" w:leader="dot" w:pos="8928"/>
        </w:tabs>
        <w:spacing w:before="240" w:after="0"/>
      </w:pPr>
      <w:r w:rsidRPr="00773FA3">
        <w:t>Signature of Authorised Officer:</w:t>
      </w:r>
      <w:r w:rsidRPr="00773FA3">
        <w:tab/>
      </w:r>
      <w:r w:rsidRPr="00773FA3">
        <w:rPr>
          <w:sz w:val="12"/>
        </w:rPr>
        <w:tab/>
      </w:r>
      <w:r w:rsidRPr="00773FA3">
        <w:tab/>
      </w:r>
      <w:r w:rsidRPr="00773FA3">
        <w:rPr>
          <w:sz w:val="12"/>
        </w:rPr>
        <w:tab/>
      </w:r>
    </w:p>
    <w:p w14:paraId="24B26FC0" w14:textId="25D52B76" w:rsidR="00F73CCD" w:rsidRPr="00CF0637" w:rsidRDefault="009B2548" w:rsidP="0056587A">
      <w:pPr>
        <w:tabs>
          <w:tab w:val="center" w:pos="4680"/>
          <w:tab w:val="center" w:pos="7488"/>
        </w:tabs>
        <w:spacing w:after="0"/>
      </w:pPr>
      <w:r w:rsidRPr="00773FA3">
        <w:rPr>
          <w:sz w:val="16"/>
        </w:rPr>
        <w:tab/>
        <w:t>(SIGNATURE)</w:t>
      </w:r>
      <w:r w:rsidRPr="00773FA3">
        <w:rPr>
          <w:sz w:val="16"/>
        </w:rPr>
        <w:tab/>
        <w:t>(NAME IN BLOCK LETT</w:t>
      </w:r>
      <w:r w:rsidR="00D21FA3">
        <w:rPr>
          <w:sz w:val="16"/>
        </w:rPr>
        <w:t>ERS)</w:t>
      </w:r>
    </w:p>
    <w:sectPr w:rsidR="00F73CCD" w:rsidRPr="00CF0637" w:rsidSect="004A7E32">
      <w:headerReference w:type="even" r:id="rId42"/>
      <w:headerReference w:type="default" r:id="rId43"/>
      <w:footerReference w:type="default" r:id="rId44"/>
      <w:headerReference w:type="first" r:id="rId45"/>
      <w:pgSz w:w="11906" w:h="16838" w:code="9"/>
      <w:pgMar w:top="826" w:right="890" w:bottom="851"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FF64" w14:textId="77777777" w:rsidR="004A7E32" w:rsidRPr="00773FA3" w:rsidRDefault="004A7E32">
      <w:pPr>
        <w:spacing w:after="0"/>
      </w:pPr>
      <w:r w:rsidRPr="00773FA3">
        <w:separator/>
      </w:r>
    </w:p>
  </w:endnote>
  <w:endnote w:type="continuationSeparator" w:id="0">
    <w:p w14:paraId="082A3531" w14:textId="77777777" w:rsidR="004A7E32" w:rsidRPr="00773FA3" w:rsidRDefault="004A7E32">
      <w:pPr>
        <w:spacing w:after="0"/>
      </w:pPr>
      <w:r w:rsidRPr="00773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ue Haas Grotesk Text Pro">
    <w:altName w:val="Neue Haas Grotesk Text Pro"/>
    <w:panose1 w:val="020B0504020202020204"/>
    <w:charset w:val="00"/>
    <w:family w:val="swiss"/>
    <w:pitch w:val="variable"/>
    <w:sig w:usb0="00000007" w:usb1="00000000" w:usb2="00000000" w:usb3="00000000" w:csb0="00000093"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31F2" w14:textId="79B25238" w:rsidR="007C64B1" w:rsidRPr="00773FA3" w:rsidRDefault="00CF0637" w:rsidP="0056587A">
    <w:pPr>
      <w:spacing w:after="0"/>
      <w:rPr>
        <w:sz w:val="18"/>
        <w:szCs w:val="18"/>
      </w:rPr>
    </w:pPr>
    <w:r w:rsidRPr="00773FA3">
      <w:rPr>
        <w:sz w:val="18"/>
        <w:szCs w:val="18"/>
      </w:rPr>
      <w:t>Version 2.</w:t>
    </w:r>
    <w:r w:rsidR="00904AEA">
      <w:rPr>
        <w:sz w:val="18"/>
        <w:szCs w:val="18"/>
      </w:rPr>
      <w:t xml:space="preserve">2 </w:t>
    </w:r>
    <w:r w:rsidR="00904AEA">
      <w:rPr>
        <w:sz w:val="18"/>
        <w:szCs w:val="18"/>
      </w:rPr>
      <w:tab/>
    </w:r>
    <w:r w:rsidR="00904AEA">
      <w:rPr>
        <w:sz w:val="18"/>
        <w:szCs w:val="18"/>
      </w:rPr>
      <w:tab/>
    </w:r>
    <w:r w:rsidR="00904AEA">
      <w:rPr>
        <w:sz w:val="18"/>
        <w:szCs w:val="18"/>
      </w:rPr>
      <w:tab/>
    </w:r>
    <w:r w:rsidR="00904AEA">
      <w:rPr>
        <w:sz w:val="18"/>
        <w:szCs w:val="18"/>
      </w:rPr>
      <w:tab/>
    </w:r>
    <w:r w:rsidR="007C64B1" w:rsidRPr="00773FA3">
      <w:rPr>
        <w:sz w:val="18"/>
        <w:szCs w:val="18"/>
      </w:rPr>
      <w:fldChar w:fldCharType="begin"/>
    </w:r>
    <w:r w:rsidR="007C64B1" w:rsidRPr="00773FA3">
      <w:rPr>
        <w:sz w:val="18"/>
        <w:szCs w:val="18"/>
      </w:rPr>
      <w:instrText xml:space="preserve"> FILLIN   \* MERGEFORMAT </w:instrText>
    </w:r>
    <w:r w:rsidR="007C64B1" w:rsidRPr="00773FA3">
      <w:rPr>
        <w:sz w:val="18"/>
        <w:szCs w:val="18"/>
      </w:rPr>
      <w:fldChar w:fldCharType="end"/>
    </w:r>
    <w:r w:rsidRPr="00773FA3">
      <w:rPr>
        <w:sz w:val="18"/>
        <w:szCs w:val="18"/>
      </w:rPr>
      <w:tab/>
    </w:r>
    <w:r w:rsidR="0040725B">
      <w:rPr>
        <w:sz w:val="18"/>
        <w:szCs w:val="18"/>
      </w:rPr>
      <w:t>October</w:t>
    </w:r>
    <w:r w:rsidR="00904AEA">
      <w:rPr>
        <w:sz w:val="18"/>
        <w:szCs w:val="18"/>
      </w:rPr>
      <w:t xml:space="preserve"> 2025</w:t>
    </w:r>
    <w:r w:rsidRPr="00773FA3">
      <w:rPr>
        <w:sz w:val="18"/>
        <w:szCs w:val="18"/>
      </w:rPr>
      <w:tab/>
    </w:r>
    <w:r w:rsidR="0038149D">
      <w:rPr>
        <w:sz w:val="18"/>
        <w:szCs w:val="18"/>
      </w:rPr>
      <w:tab/>
    </w:r>
    <w:r w:rsidR="0038149D">
      <w:rPr>
        <w:sz w:val="18"/>
        <w:szCs w:val="18"/>
      </w:rPr>
      <w:tab/>
    </w:r>
    <w:r w:rsidR="0038149D">
      <w:rPr>
        <w:sz w:val="18"/>
        <w:szCs w:val="18"/>
      </w:rPr>
      <w:tab/>
    </w:r>
    <w:r w:rsidR="0038149D">
      <w:rPr>
        <w:sz w:val="18"/>
        <w:szCs w:val="18"/>
      </w:rPr>
      <w:tab/>
    </w:r>
    <w:r w:rsidR="00381E20">
      <w:rPr>
        <w:sz w:val="18"/>
        <w:szCs w:val="18"/>
      </w:rPr>
      <w:tab/>
    </w:r>
    <w:r w:rsidRPr="007B134B">
      <w:rPr>
        <w:sz w:val="18"/>
        <w:szCs w:val="18"/>
      </w:rPr>
      <w:fldChar w:fldCharType="begin"/>
    </w:r>
    <w:r w:rsidRPr="00773FA3">
      <w:rPr>
        <w:sz w:val="18"/>
        <w:szCs w:val="18"/>
      </w:rPr>
      <w:instrText xml:space="preserve"> PAGE   \* MERGEFORMAT </w:instrText>
    </w:r>
    <w:r w:rsidRPr="007B134B">
      <w:rPr>
        <w:sz w:val="18"/>
        <w:szCs w:val="18"/>
      </w:rPr>
      <w:fldChar w:fldCharType="separate"/>
    </w:r>
    <w:r w:rsidRPr="00773FA3">
      <w:rPr>
        <w:sz w:val="18"/>
        <w:szCs w:val="18"/>
      </w:rPr>
      <w:t>1</w:t>
    </w:r>
    <w:r w:rsidRPr="007B134B">
      <w:rPr>
        <w:sz w:val="18"/>
        <w:szCs w:val="18"/>
      </w:rPr>
      <w:fldChar w:fldCharType="end"/>
    </w:r>
    <w:r w:rsidRPr="00773FA3">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DF89" w14:textId="49093763" w:rsidR="00C93E7A" w:rsidRPr="00773FA3" w:rsidRDefault="00C93E7A" w:rsidP="00C93E7A">
    <w:pPr>
      <w:spacing w:after="0"/>
      <w:rPr>
        <w:sz w:val="18"/>
        <w:szCs w:val="18"/>
      </w:rPr>
    </w:pPr>
    <w:r w:rsidRPr="00773FA3">
      <w:rPr>
        <w:sz w:val="18"/>
        <w:szCs w:val="18"/>
      </w:rPr>
      <w:t>Version 2.</w:t>
    </w:r>
    <w:r w:rsidR="0040725B">
      <w:rPr>
        <w:sz w:val="18"/>
        <w:szCs w:val="18"/>
      </w:rPr>
      <w:t>2</w:t>
    </w:r>
    <w:r w:rsidRPr="00773FA3">
      <w:rPr>
        <w:sz w:val="18"/>
        <w:szCs w:val="18"/>
      </w:rPr>
      <w:fldChar w:fldCharType="begin"/>
    </w:r>
    <w:r w:rsidRPr="00773FA3">
      <w:rPr>
        <w:sz w:val="18"/>
        <w:szCs w:val="18"/>
      </w:rPr>
      <w:instrText xml:space="preserve"> FILLIN   \* MERGEFORMAT </w:instrText>
    </w:r>
    <w:r w:rsidRPr="00773FA3">
      <w:rPr>
        <w:sz w:val="18"/>
        <w:szCs w:val="18"/>
      </w:rPr>
      <w:fldChar w:fldCharType="end"/>
    </w:r>
  </w:p>
  <w:p w14:paraId="41A12C04" w14:textId="5C224A90" w:rsidR="007C64B1" w:rsidRPr="00773FA3" w:rsidRDefault="00C93E7A" w:rsidP="00920A21">
    <w:pPr>
      <w:tabs>
        <w:tab w:val="center" w:pos="5103"/>
      </w:tabs>
    </w:pPr>
    <w:r w:rsidRPr="00773FA3">
      <w:rPr>
        <w:sz w:val="18"/>
        <w:szCs w:val="18"/>
      </w:rPr>
      <w:t>TRIM</w:t>
    </w:r>
    <w:r w:rsidR="00B74460">
      <w:rPr>
        <w:sz w:val="18"/>
        <w:szCs w:val="18"/>
      </w:rPr>
      <w:t xml:space="preserve"> 2019/03530</w:t>
    </w:r>
    <w:r w:rsidR="00593EBE">
      <w:rPr>
        <w:sz w:val="18"/>
        <w:szCs w:val="18"/>
      </w:rPr>
      <w:t xml:space="preserve"> Doc 06996112</w:t>
    </w:r>
    <w:r w:rsidRPr="00773FA3">
      <w:rPr>
        <w:sz w:val="18"/>
        <w:szCs w:val="18"/>
      </w:rPr>
      <w:tab/>
    </w:r>
    <w:r w:rsidR="0056587A">
      <w:rPr>
        <w:sz w:val="18"/>
        <w:szCs w:val="18"/>
      </w:rPr>
      <w:t>October</w:t>
    </w:r>
    <w:r w:rsidR="0040725B">
      <w:rPr>
        <w:sz w:val="18"/>
        <w:szCs w:val="18"/>
      </w:rPr>
      <w:t xml:space="preserve"> 2025</w:t>
    </w:r>
    <w:r w:rsidRPr="00773FA3">
      <w:rPr>
        <w:sz w:val="18"/>
        <w:szCs w:val="18"/>
      </w:rPr>
      <w:tab/>
    </w:r>
    <w:r>
      <w:rPr>
        <w:sz w:val="18"/>
        <w:szCs w:val="18"/>
      </w:rPr>
      <w:tab/>
    </w:r>
    <w:r>
      <w:rPr>
        <w:sz w:val="18"/>
        <w:szCs w:val="18"/>
      </w:rPr>
      <w:tab/>
    </w:r>
    <w:r>
      <w:rPr>
        <w:sz w:val="18"/>
        <w:szCs w:val="18"/>
      </w:rPr>
      <w:tab/>
    </w:r>
    <w:r>
      <w:rPr>
        <w:sz w:val="18"/>
        <w:szCs w:val="18"/>
      </w:rPr>
      <w:tab/>
    </w:r>
    <w:r w:rsidRPr="00315F65">
      <w:rPr>
        <w:sz w:val="18"/>
        <w:szCs w:val="18"/>
      </w:rPr>
      <w:fldChar w:fldCharType="begin"/>
    </w:r>
    <w:r w:rsidRPr="00773FA3">
      <w:rPr>
        <w:sz w:val="18"/>
        <w:szCs w:val="18"/>
      </w:rPr>
      <w:instrText xml:space="preserve"> PAGE   \* MERGEFORMAT </w:instrText>
    </w:r>
    <w:r w:rsidRPr="00315F65">
      <w:rPr>
        <w:sz w:val="18"/>
        <w:szCs w:val="18"/>
      </w:rPr>
      <w:fldChar w:fldCharType="separate"/>
    </w:r>
    <w:r>
      <w:rPr>
        <w:sz w:val="18"/>
        <w:szCs w:val="18"/>
      </w:rPr>
      <w:t>2</w:t>
    </w:r>
    <w:r w:rsidRPr="00315F6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1C37" w14:textId="508FE627" w:rsidR="0038149D" w:rsidRPr="00773FA3" w:rsidRDefault="0038149D" w:rsidP="00CF0637">
    <w:pPr>
      <w:spacing w:after="0"/>
      <w:rPr>
        <w:sz w:val="18"/>
        <w:szCs w:val="18"/>
      </w:rPr>
    </w:pPr>
    <w:r w:rsidRPr="00773FA3">
      <w:rPr>
        <w:sz w:val="18"/>
        <w:szCs w:val="18"/>
      </w:rPr>
      <w:t>Version 2.</w:t>
    </w:r>
    <w:r w:rsidR="0040725B">
      <w:rPr>
        <w:sz w:val="18"/>
        <w:szCs w:val="18"/>
      </w:rPr>
      <w:t>2</w:t>
    </w:r>
    <w:r w:rsidRPr="00773FA3">
      <w:rPr>
        <w:sz w:val="18"/>
        <w:szCs w:val="18"/>
      </w:rPr>
      <w:fldChar w:fldCharType="begin"/>
    </w:r>
    <w:r w:rsidRPr="00773FA3">
      <w:rPr>
        <w:sz w:val="18"/>
        <w:szCs w:val="18"/>
      </w:rPr>
      <w:instrText xml:space="preserve"> FILLIN   \* MERGEFORMAT </w:instrText>
    </w:r>
    <w:r w:rsidRPr="00773FA3">
      <w:rPr>
        <w:sz w:val="18"/>
        <w:szCs w:val="18"/>
      </w:rPr>
      <w:fldChar w:fldCharType="end"/>
    </w:r>
  </w:p>
  <w:p w14:paraId="5DC043F8" w14:textId="3B7D4434" w:rsidR="0038149D" w:rsidRPr="00773FA3" w:rsidRDefault="0038149D" w:rsidP="007B134B">
    <w:pPr>
      <w:tabs>
        <w:tab w:val="center" w:pos="6946"/>
      </w:tabs>
      <w:spacing w:after="0"/>
      <w:rPr>
        <w:sz w:val="18"/>
        <w:szCs w:val="18"/>
      </w:rPr>
    </w:pPr>
    <w:r w:rsidRPr="00773FA3">
      <w:rPr>
        <w:sz w:val="18"/>
        <w:szCs w:val="18"/>
      </w:rPr>
      <w:t>TRIM</w:t>
    </w:r>
    <w:r w:rsidR="00B74460">
      <w:rPr>
        <w:sz w:val="18"/>
        <w:szCs w:val="18"/>
      </w:rPr>
      <w:t xml:space="preserve"> 2019/03530</w:t>
    </w:r>
    <w:r w:rsidRPr="00773FA3">
      <w:rPr>
        <w:sz w:val="18"/>
        <w:szCs w:val="18"/>
      </w:rPr>
      <w:tab/>
    </w:r>
    <w:r w:rsidR="0040725B">
      <w:rPr>
        <w:sz w:val="18"/>
        <w:szCs w:val="18"/>
      </w:rPr>
      <w:t>October 2025</w:t>
    </w:r>
    <w:r w:rsidRPr="00773FA3">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7B134B">
      <w:rPr>
        <w:sz w:val="18"/>
        <w:szCs w:val="18"/>
      </w:rPr>
      <w:fldChar w:fldCharType="begin"/>
    </w:r>
    <w:r w:rsidRPr="00773FA3">
      <w:rPr>
        <w:sz w:val="18"/>
        <w:szCs w:val="18"/>
      </w:rPr>
      <w:instrText xml:space="preserve"> PAGE   \* MERGEFORMAT </w:instrText>
    </w:r>
    <w:r w:rsidRPr="007B134B">
      <w:rPr>
        <w:sz w:val="18"/>
        <w:szCs w:val="18"/>
      </w:rPr>
      <w:fldChar w:fldCharType="separate"/>
    </w:r>
    <w:r w:rsidRPr="00773FA3">
      <w:rPr>
        <w:sz w:val="18"/>
        <w:szCs w:val="18"/>
      </w:rPr>
      <w:t>1</w:t>
    </w:r>
    <w:r w:rsidRPr="007B134B">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AB8" w14:textId="4FAE5728" w:rsidR="0040725B" w:rsidRPr="00773FA3" w:rsidRDefault="0040725B" w:rsidP="0040725B">
    <w:pPr>
      <w:spacing w:after="0"/>
      <w:rPr>
        <w:sz w:val="18"/>
        <w:szCs w:val="18"/>
      </w:rPr>
    </w:pPr>
    <w:r w:rsidRPr="00773FA3">
      <w:rPr>
        <w:sz w:val="18"/>
        <w:szCs w:val="18"/>
      </w:rPr>
      <w:t>Version 2.</w:t>
    </w:r>
    <w:r>
      <w:rPr>
        <w:sz w:val="18"/>
        <w:szCs w:val="18"/>
      </w:rPr>
      <w:t>2</w:t>
    </w:r>
    <w:r w:rsidRPr="00773FA3">
      <w:rPr>
        <w:sz w:val="18"/>
        <w:szCs w:val="18"/>
      </w:rPr>
      <w:fldChar w:fldCharType="begin"/>
    </w:r>
    <w:r w:rsidRPr="00773FA3">
      <w:rPr>
        <w:sz w:val="18"/>
        <w:szCs w:val="18"/>
      </w:rPr>
      <w:instrText xml:space="preserve"> FILLIN   \* MERGEFORMAT </w:instrText>
    </w:r>
    <w:r w:rsidRPr="00773FA3">
      <w:rPr>
        <w:sz w:val="18"/>
        <w:szCs w:val="18"/>
      </w:rPr>
      <w:fldChar w:fldCharType="end"/>
    </w:r>
  </w:p>
  <w:p w14:paraId="3D53CEAF" w14:textId="0A8A1BFF" w:rsidR="0040725B" w:rsidRPr="00773FA3" w:rsidRDefault="0040725B" w:rsidP="0056587A">
    <w:pPr>
      <w:tabs>
        <w:tab w:val="center" w:pos="5670"/>
      </w:tabs>
      <w:spacing w:after="0"/>
      <w:rPr>
        <w:sz w:val="18"/>
        <w:szCs w:val="18"/>
      </w:rPr>
    </w:pPr>
    <w:r w:rsidRPr="00773FA3">
      <w:rPr>
        <w:sz w:val="18"/>
        <w:szCs w:val="18"/>
      </w:rPr>
      <w:t>TRIM</w:t>
    </w:r>
    <w:r>
      <w:rPr>
        <w:sz w:val="18"/>
        <w:szCs w:val="18"/>
      </w:rPr>
      <w:t xml:space="preserve"> 2019/03530</w:t>
    </w:r>
    <w:r w:rsidRPr="00773FA3">
      <w:rPr>
        <w:sz w:val="18"/>
        <w:szCs w:val="18"/>
      </w:rPr>
      <w:tab/>
    </w:r>
    <w:r>
      <w:rPr>
        <w:sz w:val="18"/>
        <w:szCs w:val="18"/>
      </w:rPr>
      <w:t>October 2025</w:t>
    </w:r>
    <w:r w:rsidRPr="00773FA3">
      <w:rPr>
        <w:sz w:val="18"/>
        <w:szCs w:val="18"/>
      </w:rPr>
      <w:tab/>
    </w:r>
    <w:r>
      <w:rPr>
        <w:sz w:val="18"/>
        <w:szCs w:val="18"/>
      </w:rPr>
      <w:tab/>
    </w:r>
    <w:r>
      <w:rPr>
        <w:sz w:val="18"/>
        <w:szCs w:val="18"/>
      </w:rPr>
      <w:tab/>
    </w:r>
    <w:r>
      <w:rPr>
        <w:sz w:val="18"/>
        <w:szCs w:val="18"/>
      </w:rPr>
      <w:tab/>
    </w:r>
    <w:r>
      <w:rPr>
        <w:sz w:val="18"/>
        <w:szCs w:val="18"/>
      </w:rPr>
      <w:tab/>
    </w:r>
    <w:r w:rsidRPr="007B134B">
      <w:rPr>
        <w:sz w:val="18"/>
        <w:szCs w:val="18"/>
      </w:rPr>
      <w:fldChar w:fldCharType="begin"/>
    </w:r>
    <w:r w:rsidRPr="00773FA3">
      <w:rPr>
        <w:sz w:val="18"/>
        <w:szCs w:val="18"/>
      </w:rPr>
      <w:instrText xml:space="preserve"> PAGE   \* MERGEFORMAT </w:instrText>
    </w:r>
    <w:r w:rsidRPr="007B134B">
      <w:rPr>
        <w:sz w:val="18"/>
        <w:szCs w:val="18"/>
      </w:rPr>
      <w:fldChar w:fldCharType="separate"/>
    </w:r>
    <w:r>
      <w:rPr>
        <w:sz w:val="18"/>
        <w:szCs w:val="18"/>
      </w:rPr>
      <w:t>85</w:t>
    </w:r>
    <w:r w:rsidRPr="007B134B">
      <w:rPr>
        <w:sz w:val="18"/>
        <w:szCs w:val="18"/>
      </w:rPr>
      <w:fldChar w:fldCharType="end"/>
    </w:r>
  </w:p>
  <w:p w14:paraId="7001DF41" w14:textId="532CE13F" w:rsidR="007C64B1" w:rsidRPr="00773FA3" w:rsidRDefault="007C64B1" w:rsidP="008D0430">
    <w:r w:rsidRPr="00773FA3">
      <w:rPr>
        <w:sz w:val="20"/>
      </w:rPr>
      <w:tab/>
    </w:r>
    <w:r w:rsidRPr="00773FA3">
      <w:rPr>
        <w:sz w:val="20"/>
      </w:rPr>
      <w:tab/>
    </w:r>
    <w:r w:rsidRPr="00773FA3">
      <w:rPr>
        <w:sz w:val="20"/>
      </w:rPr>
      <w:tab/>
    </w:r>
    <w:r w:rsidRPr="00773FA3">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AD86" w14:textId="77777777" w:rsidR="004A7E32" w:rsidRPr="00773FA3" w:rsidRDefault="004A7E32">
      <w:r w:rsidRPr="00773FA3">
        <w:separator/>
      </w:r>
      <w:r w:rsidRPr="00773FA3">
        <w:t xml:space="preserve"> </w:t>
      </w:r>
      <w:r w:rsidRPr="00773FA3">
        <w:rPr>
          <w:i/>
          <w:sz w:val="20"/>
        </w:rPr>
        <w:t>GUIDENOTES</w:t>
      </w:r>
      <w:r w:rsidRPr="00773FA3">
        <w:rPr>
          <w:i/>
        </w:rPr>
        <w:t xml:space="preserve"> </w:t>
      </w:r>
      <w:r w:rsidRPr="00773FA3">
        <w:separator/>
      </w:r>
    </w:p>
  </w:footnote>
  <w:footnote w:type="continuationSeparator" w:id="0">
    <w:p w14:paraId="289DBA11" w14:textId="77777777" w:rsidR="004A7E32" w:rsidRPr="00773FA3" w:rsidRDefault="004A7E32">
      <w:pPr>
        <w:spacing w:after="0"/>
      </w:pPr>
      <w:r w:rsidRPr="00773FA3">
        <w:continuationSeparator/>
      </w:r>
    </w:p>
  </w:footnote>
  <w:footnote w:id="1">
    <w:p w14:paraId="67F4EBF6" w14:textId="3F20E246" w:rsidR="00C93E7A" w:rsidRPr="00920A21" w:rsidRDefault="00C93E7A" w:rsidP="007823BE">
      <w:pPr>
        <w:pStyle w:val="FootnoteText"/>
        <w:rPr>
          <w:lang w:val="en-AU"/>
        </w:rPr>
      </w:pPr>
      <w:r w:rsidRPr="00C93E7A">
        <w:rPr>
          <w:rStyle w:val="FootnoteReference"/>
        </w:rPr>
        <w:footnoteRef/>
      </w:r>
      <w:r>
        <w:t xml:space="preserve"> </w:t>
      </w:r>
      <w:r w:rsidRPr="0039001F">
        <w:t xml:space="preserve">PMs to strike through </w:t>
      </w:r>
      <w:r>
        <w:t xml:space="preserve">the </w:t>
      </w:r>
      <w:r w:rsidRPr="0039001F">
        <w:t>clauses that are not applicable and delete all footnotes before issuing the document</w:t>
      </w:r>
      <w:r>
        <w:t>, including this one</w:t>
      </w:r>
      <w:r w:rsidRPr="0039001F">
        <w:t>.</w:t>
      </w:r>
    </w:p>
  </w:footnote>
  <w:footnote w:id="2">
    <w:p w14:paraId="6EB3E18C" w14:textId="77777777" w:rsidR="00B14D4D" w:rsidRPr="00836E6B" w:rsidRDefault="00B14D4D" w:rsidP="007823BE">
      <w:pPr>
        <w:pStyle w:val="FootnoteText"/>
        <w:rPr>
          <w:lang w:val="en-AU"/>
        </w:rPr>
      </w:pPr>
      <w:r>
        <w:rPr>
          <w:rStyle w:val="FootnoteReference"/>
        </w:rPr>
        <w:footnoteRef/>
      </w:r>
      <w:r>
        <w:t xml:space="preserve"> </w:t>
      </w:r>
      <w:r w:rsidRPr="00773FA3">
        <w:t xml:space="preserve">PM should strike out this clause if Lead Consultant is not required to appoint subconsultants. </w:t>
      </w:r>
    </w:p>
  </w:footnote>
  <w:footnote w:id="3">
    <w:p w14:paraId="54EF99B4" w14:textId="77777777" w:rsidR="00C33E88" w:rsidRPr="0038149D" w:rsidRDefault="00C33E88" w:rsidP="007823BE">
      <w:pPr>
        <w:pStyle w:val="FootnoteText"/>
      </w:pPr>
      <w:r w:rsidRPr="007B134B">
        <w:rPr>
          <w:rStyle w:val="FootnoteReference"/>
          <w:i/>
          <w:iCs w:val="0"/>
        </w:rPr>
        <w:footnoteRef/>
      </w:r>
      <w:r w:rsidRPr="007B134B">
        <w:rPr>
          <w:rStyle w:val="FootnoteReference"/>
        </w:rPr>
        <w:t xml:space="preserve"> </w:t>
      </w:r>
      <w:r w:rsidRPr="0038149D">
        <w:t>Edit this clause to suit individual projects. Check the availability of CADD documents for previous similar projects.</w:t>
      </w:r>
    </w:p>
  </w:footnote>
  <w:footnote w:id="4">
    <w:p w14:paraId="71F8C7BC" w14:textId="022C3E59" w:rsidR="00C33E88" w:rsidRPr="0038149D" w:rsidRDefault="00C33E88" w:rsidP="007823BE">
      <w:pPr>
        <w:pStyle w:val="FootnoteText"/>
      </w:pPr>
      <w:r w:rsidRPr="007B134B">
        <w:rPr>
          <w:rStyle w:val="FootnoteReference"/>
          <w:i/>
          <w:iCs w:val="0"/>
        </w:rPr>
        <w:footnoteRef/>
      </w:r>
      <w:r w:rsidRPr="0038149D">
        <w:t xml:space="preserve"> Edit this clause to suit individual projects.</w:t>
      </w:r>
      <w:r w:rsidR="00C93E7A">
        <w:rPr>
          <w:lang w:val="en-AU"/>
        </w:rPr>
        <w:t xml:space="preserve"> </w:t>
      </w:r>
      <w:r w:rsidRPr="0038149D">
        <w:t>If you require the Consultant to view the drawings for many different sites or facilities, have access to restricted drawings or obtain many print copies of drawings</w:t>
      </w:r>
      <w:r w:rsidR="006B3820">
        <w:rPr>
          <w:lang w:val="en-AU"/>
        </w:rPr>
        <w:t>,</w:t>
      </w:r>
      <w:r w:rsidRPr="0038149D">
        <w:t xml:space="preserve"> then it may be beneficial to make prior arrangements with the Building Records officers and amend this clause to suit.</w:t>
      </w:r>
      <w:r w:rsidR="0038320B">
        <w:t xml:space="preserve"> </w:t>
      </w:r>
      <w:r w:rsidRPr="0038149D">
        <w:t>Similarly if you wish to have the printing costs directly debited to the project</w:t>
      </w:r>
      <w:r w:rsidR="006B3820">
        <w:rPr>
          <w:lang w:val="en-AU"/>
        </w:rPr>
        <w:t>,</w:t>
      </w:r>
      <w:r w:rsidRPr="0038149D">
        <w:t xml:space="preserve"> then you will need to amend this clause.</w:t>
      </w:r>
    </w:p>
  </w:footnote>
  <w:footnote w:id="5">
    <w:p w14:paraId="70137E17" w14:textId="77777777" w:rsidR="00C33E88" w:rsidRPr="0038149D" w:rsidRDefault="00C33E88" w:rsidP="007823BE">
      <w:pPr>
        <w:pStyle w:val="FootnoteText"/>
      </w:pPr>
      <w:r w:rsidRPr="007B134B">
        <w:rPr>
          <w:rStyle w:val="FootnoteReference"/>
          <w:i/>
          <w:iCs w:val="0"/>
        </w:rPr>
        <w:footnoteRef/>
      </w:r>
      <w:r w:rsidRPr="0038149D">
        <w:t xml:space="preserve"> Check clause numbers prior to final print. Amendments to this document may affect the numbering of the clauses in the Special Conditions of Contract</w:t>
      </w:r>
      <w:r w:rsidRPr="00773FA3">
        <w:t>.</w:t>
      </w:r>
    </w:p>
  </w:footnote>
  <w:footnote w:id="6">
    <w:p w14:paraId="6CC3AE21" w14:textId="6BF896FE" w:rsidR="00C33E88" w:rsidRPr="0038149D" w:rsidRDefault="00C33E88" w:rsidP="007823BE">
      <w:pPr>
        <w:pStyle w:val="FootnoteText"/>
      </w:pPr>
      <w:r w:rsidRPr="007B134B">
        <w:rPr>
          <w:rStyle w:val="FootnoteReference"/>
          <w:i/>
          <w:iCs w:val="0"/>
        </w:rPr>
        <w:footnoteRef/>
      </w:r>
      <w:r w:rsidRPr="0038149D">
        <w:t xml:space="preserve"> Electronic Tender Documents are required for all </w:t>
      </w:r>
      <w:r w:rsidR="005F657E">
        <w:rPr>
          <w:rFonts w:cstheme="majorHAnsi"/>
        </w:rPr>
        <w:t xml:space="preserve">DHW </w:t>
      </w:r>
      <w:r w:rsidRPr="0038149D">
        <w:t>tenders, including invited tenders, except those that contain secure facilities.</w:t>
      </w:r>
      <w:r w:rsidR="0038320B">
        <w:t xml:space="preserve"> </w:t>
      </w:r>
      <w:r w:rsidRPr="0038149D">
        <w:t>These latter are generally all Police and Department of Corrective Services projects and Mental Health secure wards.</w:t>
      </w:r>
    </w:p>
  </w:footnote>
  <w:footnote w:id="7">
    <w:p w14:paraId="63261FA2" w14:textId="6004A5AB" w:rsidR="00B21CCF" w:rsidRPr="007B134B" w:rsidRDefault="00B21CCF" w:rsidP="00B21CCF">
      <w:pPr>
        <w:pStyle w:val="pf0"/>
        <w:rPr>
          <w:rStyle w:val="FootnoteTextChar"/>
        </w:rPr>
      </w:pPr>
      <w:r>
        <w:rPr>
          <w:rStyle w:val="FootnoteReference"/>
        </w:rPr>
        <w:footnoteRef/>
      </w:r>
      <w:r>
        <w:t xml:space="preserve"> </w:t>
      </w:r>
      <w:r w:rsidRPr="006535AE">
        <w:rPr>
          <w:rStyle w:val="FootnoteTextChar"/>
          <w:sz w:val="22"/>
          <w:szCs w:val="22"/>
        </w:rPr>
        <w:t xml:space="preserve">If the contract </w:t>
      </w:r>
      <w:r w:rsidR="00B85F6F" w:rsidRPr="006535AE">
        <w:rPr>
          <w:rStyle w:val="FootnoteTextChar"/>
          <w:sz w:val="22"/>
          <w:szCs w:val="22"/>
        </w:rPr>
        <w:t>has been</w:t>
      </w:r>
      <w:r w:rsidRPr="006535AE">
        <w:rPr>
          <w:rStyle w:val="FootnoteTextChar"/>
          <w:sz w:val="22"/>
          <w:szCs w:val="22"/>
        </w:rPr>
        <w:t xml:space="preserve"> altered, replace clause number with relevant clause number from that contract.</w:t>
      </w:r>
    </w:p>
    <w:p w14:paraId="481E62CE" w14:textId="48987B11" w:rsidR="00B21CCF" w:rsidRPr="007C6E17" w:rsidRDefault="00B21CCF" w:rsidP="007823BE">
      <w:pPr>
        <w:pStyle w:val="FootnoteText"/>
      </w:pPr>
    </w:p>
  </w:footnote>
  <w:footnote w:id="8">
    <w:p w14:paraId="58CA521D" w14:textId="1591EEA7" w:rsidR="000F2A17" w:rsidRPr="00773FA3" w:rsidRDefault="000F2A17" w:rsidP="007823BE">
      <w:pPr>
        <w:pStyle w:val="FootnoteText"/>
      </w:pPr>
      <w:r w:rsidRPr="007B134B">
        <w:rPr>
          <w:rStyle w:val="FootnoteReference"/>
          <w:i/>
          <w:iCs w:val="0"/>
        </w:rPr>
        <w:footnoteRef/>
      </w:r>
      <w:r w:rsidRPr="0038149D">
        <w:t xml:space="preserve"> </w:t>
      </w:r>
      <w:r w:rsidRPr="00773FA3">
        <w:t>Strike through</w:t>
      </w:r>
      <w:r w:rsidRPr="0038149D">
        <w:t xml:space="preserve"> whichever does not apply.</w:t>
      </w:r>
      <w:r w:rsidR="0038320B">
        <w:t xml:space="preserve"> </w:t>
      </w:r>
      <w:r w:rsidRPr="00773FA3">
        <w:t>Strike through</w:t>
      </w:r>
      <w:r w:rsidRPr="0038149D">
        <w:t xml:space="preserve"> if service is not to be provided or if no reports or documents are required at the completion of the service phase.</w:t>
      </w:r>
      <w:r w:rsidRPr="00773FA3">
        <w:t xml:space="preserve"> </w:t>
      </w:r>
    </w:p>
  </w:footnote>
  <w:footnote w:id="9">
    <w:p w14:paraId="151DF15B" w14:textId="3AC57AFF" w:rsidR="004A76FE" w:rsidRPr="00773FA3" w:rsidRDefault="004A76FE" w:rsidP="007823BE">
      <w:pPr>
        <w:pStyle w:val="FootnoteText"/>
      </w:pPr>
      <w:r w:rsidRPr="007B134B">
        <w:rPr>
          <w:rStyle w:val="FootnoteReference"/>
          <w:i/>
          <w:iCs w:val="0"/>
          <w:lang w:val="en-AU"/>
        </w:rPr>
        <w:footnoteRef/>
      </w:r>
      <w:r w:rsidRPr="0038149D">
        <w:t xml:space="preserve"> </w:t>
      </w:r>
      <w:r w:rsidRPr="00773FA3">
        <w:t xml:space="preserve">PM should strike through this clause if </w:t>
      </w:r>
      <w:r w:rsidR="003F43C1">
        <w:t>Ready Contracts</w:t>
      </w:r>
      <w:r w:rsidR="003F43C1" w:rsidRPr="00773FA3">
        <w:t xml:space="preserve"> </w:t>
      </w:r>
      <w:r w:rsidRPr="00773FA3">
        <w:t>will not be used.</w:t>
      </w:r>
    </w:p>
  </w:footnote>
  <w:footnote w:id="10">
    <w:p w14:paraId="7FE98391" w14:textId="7D4AF49D" w:rsidR="003C31CD" w:rsidRPr="007B134B" w:rsidRDefault="003C31CD" w:rsidP="007823BE">
      <w:pPr>
        <w:pStyle w:val="FootnoteText"/>
        <w:rPr>
          <w:lang w:val="en-AU"/>
        </w:rPr>
      </w:pPr>
      <w:r w:rsidRPr="00C8258F">
        <w:rPr>
          <w:rStyle w:val="FootnoteReference"/>
          <w:i/>
          <w:iCs w:val="0"/>
        </w:rPr>
        <w:footnoteRef/>
      </w:r>
      <w:r w:rsidRPr="00C8258F">
        <w:t xml:space="preserve"> </w:t>
      </w:r>
      <w:r w:rsidRPr="00773FA3">
        <w:t>PM should strike out</w:t>
      </w:r>
      <w:r w:rsidR="0038320B">
        <w:t xml:space="preserve"> </w:t>
      </w:r>
      <w:r w:rsidRPr="00773FA3">
        <w:t>if a manual payment process will be used</w:t>
      </w:r>
      <w:r w:rsidR="007B134B">
        <w:rPr>
          <w:lang w:val="en-AU"/>
        </w:rPr>
        <w:t>.</w:t>
      </w:r>
    </w:p>
  </w:footnote>
  <w:footnote w:id="11">
    <w:p w14:paraId="611BC716" w14:textId="3AFB0583" w:rsidR="00C8258F" w:rsidRPr="00773FA3" w:rsidRDefault="00C8258F" w:rsidP="007823BE">
      <w:pPr>
        <w:pStyle w:val="FootnoteText"/>
      </w:pPr>
      <w:r w:rsidRPr="00C8258F">
        <w:rPr>
          <w:rStyle w:val="FootnoteReference"/>
          <w:i/>
          <w:iCs w:val="0"/>
          <w:lang w:val="en-AU"/>
        </w:rPr>
        <w:footnoteRef/>
      </w:r>
      <w:r w:rsidRPr="00773FA3">
        <w:t xml:space="preserve">This clause refers to the Interior </w:t>
      </w:r>
      <w:r w:rsidR="0055455F">
        <w:t>Fitout</w:t>
      </w:r>
      <w:r w:rsidRPr="00773FA3">
        <w:t xml:space="preserve"> and Workplace Design Services Panel 2020 Request. If an alternate contract is being used, replace clause number with the relevant clause number from that contract.</w:t>
      </w:r>
    </w:p>
  </w:footnote>
  <w:footnote w:id="12">
    <w:p w14:paraId="6C05A804" w14:textId="77777777" w:rsidR="00865B1D" w:rsidRDefault="00865B1D" w:rsidP="007823BE">
      <w:pPr>
        <w:pStyle w:val="FootnoteText"/>
      </w:pPr>
      <w:r w:rsidRPr="007823BE">
        <w:rPr>
          <w:rStyle w:val="FootnoteReference"/>
        </w:rPr>
        <w:footnoteRef/>
      </w:r>
      <w:r w:rsidRPr="007823BE">
        <w:rPr>
          <w:rStyle w:val="FootnoteReference"/>
        </w:rPr>
        <w:t xml:space="preserve"> </w:t>
      </w:r>
      <w:r w:rsidRPr="007236A1">
        <w:t>PM to confirm with Customer Agency if this is required and whether it will attract an extra fee from the consultant</w:t>
      </w:r>
      <w:r>
        <w:t>.</w:t>
      </w:r>
    </w:p>
  </w:footnote>
  <w:footnote w:id="13">
    <w:p w14:paraId="7F3AF86E" w14:textId="73CF4E97" w:rsidR="00011CB5" w:rsidRPr="00773FA3" w:rsidRDefault="00011CB5" w:rsidP="007823BE">
      <w:pPr>
        <w:pStyle w:val="FootnoteText"/>
      </w:pPr>
      <w:r w:rsidRPr="007B134B">
        <w:rPr>
          <w:rStyle w:val="FootnoteReference"/>
          <w:i/>
          <w:iCs w:val="0"/>
          <w:lang w:val="en-AU"/>
        </w:rPr>
        <w:footnoteRef/>
      </w:r>
      <w:r w:rsidRPr="00773FA3">
        <w:t>This clause refers to the Interior Fitout and Workplace Design Services Panel 2020 Request. If an alternate contract is being used, replace clause number with the relevant clause number from that contract.</w:t>
      </w:r>
    </w:p>
  </w:footnote>
  <w:footnote w:id="14">
    <w:p w14:paraId="3B346EEA" w14:textId="77777777" w:rsidR="007C64B1" w:rsidRPr="0038149D" w:rsidRDefault="007C64B1" w:rsidP="007823BE">
      <w:pPr>
        <w:pStyle w:val="FootnoteText"/>
      </w:pPr>
      <w:r w:rsidRPr="007B134B">
        <w:rPr>
          <w:rStyle w:val="FootnoteReference"/>
          <w:i/>
          <w:iCs w:val="0"/>
        </w:rPr>
        <w:footnoteRef/>
      </w:r>
      <w:r w:rsidRPr="0038149D">
        <w:t xml:space="preserve"> Substitute the </w:t>
      </w:r>
      <w:r w:rsidRPr="00773FA3">
        <w:t xml:space="preserve">AS 4122-2010 </w:t>
      </w:r>
      <w:r w:rsidRPr="0038149D">
        <w:t>General Conditions</w:t>
      </w:r>
      <w:r w:rsidRPr="00773FA3">
        <w:t xml:space="preserve"> of Contract</w:t>
      </w:r>
      <w:r w:rsidRPr="0038149D">
        <w:t xml:space="preserve"> only with the approval of the Assistant Director, Building Contracting Services.</w:t>
      </w:r>
    </w:p>
  </w:footnote>
  <w:footnote w:id="15">
    <w:p w14:paraId="072198AE" w14:textId="4F9D91A7" w:rsidR="004A6BE6" w:rsidRPr="007B134B" w:rsidRDefault="004A6BE6" w:rsidP="007823BE">
      <w:pPr>
        <w:pStyle w:val="FootnoteText"/>
        <w:rPr>
          <w:lang w:val="en-AU"/>
        </w:rPr>
      </w:pPr>
      <w:r w:rsidRPr="007B134B">
        <w:rPr>
          <w:rStyle w:val="FootnoteReference"/>
          <w:i/>
          <w:iCs w:val="0"/>
          <w:lang w:val="en-AU"/>
        </w:rPr>
        <w:footnoteRef/>
      </w:r>
      <w:r w:rsidRPr="0038149D">
        <w:t xml:space="preserve"> </w:t>
      </w:r>
      <w:r w:rsidRPr="00773FA3">
        <w:t xml:space="preserve">PM should strike out this </w:t>
      </w:r>
      <w:r w:rsidR="00754C45">
        <w:rPr>
          <w:lang w:val="en-AU"/>
        </w:rPr>
        <w:t>clause</w:t>
      </w:r>
      <w:r w:rsidRPr="00773FA3">
        <w:t xml:space="preserve"> if warehousing and delivery services not required</w:t>
      </w:r>
      <w:r w:rsidR="007B134B">
        <w:rPr>
          <w:lang w:val="en-AU"/>
        </w:rPr>
        <w:t>.</w:t>
      </w:r>
    </w:p>
  </w:footnote>
  <w:footnote w:id="16">
    <w:p w14:paraId="7ADA4B58" w14:textId="159AA163" w:rsidR="00D308FD" w:rsidRPr="00113B0E" w:rsidRDefault="00D308FD" w:rsidP="007823BE">
      <w:pPr>
        <w:pStyle w:val="FootnoteText"/>
      </w:pPr>
      <w:r w:rsidRPr="007B134B">
        <w:rPr>
          <w:rStyle w:val="FootnoteReference"/>
          <w:i/>
          <w:iCs w:val="0"/>
        </w:rPr>
        <w:footnoteRef/>
      </w:r>
      <w:r w:rsidRPr="00113B0E">
        <w:t xml:space="preserve"> This clause should not be edited or deleted without prior approval of your Manager. Upon completion of the editorial works</w:t>
      </w:r>
      <w:r w:rsidR="00685140">
        <w:rPr>
          <w:lang w:val="en-AU"/>
        </w:rPr>
        <w:t>,</w:t>
      </w:r>
      <w:r w:rsidRPr="00113B0E">
        <w:t xml:space="preserve"> check that the Section No. for the Schedule of Deliverables is correct.</w:t>
      </w:r>
    </w:p>
    <w:p w14:paraId="23896116" w14:textId="10F83F34" w:rsidR="00D308FD" w:rsidRPr="00D313CA" w:rsidRDefault="00D308FD" w:rsidP="007823BE">
      <w:pPr>
        <w:pStyle w:val="FootnoteText"/>
      </w:pPr>
      <w:r w:rsidRPr="00113B0E">
        <w:t xml:space="preserve">Go to </w:t>
      </w:r>
      <w:r w:rsidR="00685140">
        <w:rPr>
          <w:lang w:val="en-AU"/>
        </w:rPr>
        <w:t>Section 1.5</w:t>
      </w:r>
      <w:r w:rsidRPr="00113B0E">
        <w:t xml:space="preserve"> of this document and delete or add deliverables to suit the specific requirements of the </w:t>
      </w:r>
      <w:r w:rsidR="00685140">
        <w:rPr>
          <w:lang w:val="en-AU"/>
        </w:rPr>
        <w:t>Customer Agency</w:t>
      </w:r>
      <w:r w:rsidRPr="00113B0E">
        <w:t xml:space="preserve"> and project. Any comments you may wish to include can be inserted in column </w:t>
      </w:r>
      <w:r w:rsidR="00685140">
        <w:rPr>
          <w:lang w:val="en-AU"/>
        </w:rPr>
        <w:t>4</w:t>
      </w:r>
      <w:r w:rsidRPr="00113B0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3A02" w14:textId="26AE37BB" w:rsidR="000201B3" w:rsidRDefault="00904AEA">
    <w:pPr>
      <w:pStyle w:val="Header"/>
    </w:pPr>
    <w:r>
      <w:rPr>
        <w:noProof/>
      </w:rPr>
      <mc:AlternateContent>
        <mc:Choice Requires="wps">
          <w:drawing>
            <wp:anchor distT="0" distB="0" distL="0" distR="0" simplePos="0" relativeHeight="251659264" behindDoc="0" locked="0" layoutInCell="1" allowOverlap="1" wp14:anchorId="049CB9E2" wp14:editId="3E530181">
              <wp:simplePos x="635" y="635"/>
              <wp:positionH relativeFrom="page">
                <wp:align>center</wp:align>
              </wp:positionH>
              <wp:positionV relativeFrom="page">
                <wp:align>top</wp:align>
              </wp:positionV>
              <wp:extent cx="551815" cy="404495"/>
              <wp:effectExtent l="0" t="0" r="635" b="14605"/>
              <wp:wrapNone/>
              <wp:docPr id="14179676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7CA873" w14:textId="6E57415B"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9CB9E2" id="_x0000_t202" coordsize="21600,21600" o:spt="202" path="m,l,21600r21600,l21600,xe">
              <v:stroke joinstyle="miter"/>
              <v:path gradientshapeok="t" o:connecttype="rect"/>
            </v:shapetype>
            <v:shape id="Text Box 2" o:spid="_x0000_s1027"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97CA873" w14:textId="6E57415B"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5F30" w14:textId="2F2E5140" w:rsidR="007C64B1" w:rsidRPr="00773FA3" w:rsidRDefault="00904AEA" w:rsidP="00E70DC9">
    <w:pPr>
      <w:pStyle w:val="Header"/>
      <w:jc w:val="right"/>
      <w:rPr>
        <w:rFonts w:cs="Arial"/>
        <w:lang w:val="en-AU"/>
      </w:rPr>
    </w:pPr>
    <w:r>
      <w:rPr>
        <w:rFonts w:cs="Arial"/>
        <w:noProof/>
        <w:lang w:val="en-AU"/>
      </w:rPr>
      <mc:AlternateContent>
        <mc:Choice Requires="wps">
          <w:drawing>
            <wp:anchor distT="0" distB="0" distL="0" distR="0" simplePos="0" relativeHeight="251660288" behindDoc="0" locked="0" layoutInCell="1" allowOverlap="1" wp14:anchorId="1EEFCC55" wp14:editId="40F3D0D1">
              <wp:simplePos x="635" y="635"/>
              <wp:positionH relativeFrom="page">
                <wp:align>center</wp:align>
              </wp:positionH>
              <wp:positionV relativeFrom="page">
                <wp:align>top</wp:align>
              </wp:positionV>
              <wp:extent cx="551815" cy="404495"/>
              <wp:effectExtent l="0" t="0" r="635" b="14605"/>
              <wp:wrapNone/>
              <wp:docPr id="9747941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AD49FE" w14:textId="37FC7E06"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FCC55"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9AD49FE" w14:textId="37FC7E06"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v:textbox>
              <w10:wrap anchorx="page" anchory="page"/>
            </v:shape>
          </w:pict>
        </mc:Fallback>
      </mc:AlternateContent>
    </w:r>
    <w:r w:rsidR="007C64B1" w:rsidRPr="00773FA3">
      <w:rPr>
        <w:rFonts w:cs="Arial"/>
        <w:lang w:val="en-AU"/>
      </w:rPr>
      <w:t>Interior Fitout and Workplace Design Services Brief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8B18" w14:textId="49C166FB" w:rsidR="007C64B1" w:rsidRPr="00920A21" w:rsidRDefault="00904AEA" w:rsidP="00920A21">
    <w:pPr>
      <w:pStyle w:val="Header"/>
      <w:tabs>
        <w:tab w:val="clear" w:pos="4320"/>
        <w:tab w:val="clear" w:pos="8640"/>
        <w:tab w:val="left" w:pos="4575"/>
        <w:tab w:val="left" w:pos="6885"/>
      </w:tabs>
      <w:rPr>
        <w:lang w:val="en-AU"/>
      </w:rPr>
    </w:pPr>
    <w:r>
      <w:rPr>
        <w:noProof/>
        <w:lang w:val="en-AU"/>
      </w:rPr>
      <mc:AlternateContent>
        <mc:Choice Requires="wps">
          <w:drawing>
            <wp:anchor distT="0" distB="0" distL="0" distR="0" simplePos="0" relativeHeight="251658240" behindDoc="0" locked="0" layoutInCell="1" allowOverlap="1" wp14:anchorId="1B988FE4" wp14:editId="6930B657">
              <wp:simplePos x="723900" y="457200"/>
              <wp:positionH relativeFrom="page">
                <wp:align>center</wp:align>
              </wp:positionH>
              <wp:positionV relativeFrom="page">
                <wp:align>top</wp:align>
              </wp:positionV>
              <wp:extent cx="551815" cy="404495"/>
              <wp:effectExtent l="0" t="0" r="635" b="14605"/>
              <wp:wrapNone/>
              <wp:docPr id="17177915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3FF21E" w14:textId="7A384F2C"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88FE4" id="_x0000_t202" coordsize="21600,21600" o:spt="202" path="m,l,21600r21600,l21600,xe">
              <v:stroke joinstyle="miter"/>
              <v:path gradientshapeok="t" o:connecttype="rect"/>
            </v:shapetype>
            <v:shape id="_x0000_s1029"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523FF21E" w14:textId="7A384F2C"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v:textbox>
              <w10:wrap anchorx="page" anchory="page"/>
            </v:shape>
          </w:pict>
        </mc:Fallback>
      </mc:AlternateContent>
    </w:r>
    <w:r w:rsidR="00920A21">
      <w:rPr>
        <w:lang w:val="en-AU"/>
      </w:rPr>
      <w:tab/>
    </w:r>
    <w:r w:rsidR="00920A21">
      <w:rPr>
        <w:lang w:val="en-AU"/>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6A0D" w14:textId="518E45C1" w:rsidR="00904AEA" w:rsidRDefault="00904AEA">
    <w:pPr>
      <w:pStyle w:val="Header"/>
    </w:pPr>
    <w:r>
      <w:rPr>
        <w:noProof/>
      </w:rPr>
      <mc:AlternateContent>
        <mc:Choice Requires="wps">
          <w:drawing>
            <wp:anchor distT="0" distB="0" distL="0" distR="0" simplePos="0" relativeHeight="251662336" behindDoc="0" locked="0" layoutInCell="1" allowOverlap="1" wp14:anchorId="5A16F140" wp14:editId="4A521A12">
              <wp:simplePos x="635" y="635"/>
              <wp:positionH relativeFrom="page">
                <wp:align>center</wp:align>
              </wp:positionH>
              <wp:positionV relativeFrom="page">
                <wp:align>top</wp:align>
              </wp:positionV>
              <wp:extent cx="551815" cy="404495"/>
              <wp:effectExtent l="0" t="0" r="635" b="14605"/>
              <wp:wrapNone/>
              <wp:docPr id="115941128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4C058A" w14:textId="2C7D426C"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6F140" id="_x0000_t202" coordsize="21600,21600" o:spt="202" path="m,l,21600r21600,l21600,xe">
              <v:stroke joinstyle="miter"/>
              <v:path gradientshapeok="t" o:connecttype="rect"/>
            </v:shapetype>
            <v:shape id="Text Box 5" o:spid="_x0000_s1030"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114C058A" w14:textId="2C7D426C"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9FE1" w14:textId="52F97D1E" w:rsidR="00904AEA" w:rsidRDefault="00904AEA">
    <w:pPr>
      <w:pStyle w:val="Header"/>
    </w:pPr>
    <w:r>
      <w:rPr>
        <w:noProof/>
      </w:rPr>
      <mc:AlternateContent>
        <mc:Choice Requires="wps">
          <w:drawing>
            <wp:anchor distT="0" distB="0" distL="0" distR="0" simplePos="0" relativeHeight="251663360" behindDoc="0" locked="0" layoutInCell="1" allowOverlap="1" wp14:anchorId="4841BDD7" wp14:editId="1E235361">
              <wp:simplePos x="635" y="635"/>
              <wp:positionH relativeFrom="page">
                <wp:align>center</wp:align>
              </wp:positionH>
              <wp:positionV relativeFrom="page">
                <wp:align>top</wp:align>
              </wp:positionV>
              <wp:extent cx="551815" cy="404495"/>
              <wp:effectExtent l="0" t="0" r="635" b="14605"/>
              <wp:wrapNone/>
              <wp:docPr id="43193444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1861BF" w14:textId="086AC5D1"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1BDD7"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E1861BF" w14:textId="086AC5D1"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F6E" w14:textId="1DC794F5" w:rsidR="00904AEA" w:rsidRDefault="00904AEA">
    <w:pPr>
      <w:pStyle w:val="Header"/>
    </w:pPr>
    <w:r>
      <w:rPr>
        <w:noProof/>
      </w:rPr>
      <mc:AlternateContent>
        <mc:Choice Requires="wps">
          <w:drawing>
            <wp:anchor distT="0" distB="0" distL="0" distR="0" simplePos="0" relativeHeight="251661312" behindDoc="0" locked="0" layoutInCell="1" allowOverlap="1" wp14:anchorId="0CAA2FAF" wp14:editId="637D30AD">
              <wp:simplePos x="635" y="635"/>
              <wp:positionH relativeFrom="page">
                <wp:align>center</wp:align>
              </wp:positionH>
              <wp:positionV relativeFrom="page">
                <wp:align>top</wp:align>
              </wp:positionV>
              <wp:extent cx="551815" cy="404495"/>
              <wp:effectExtent l="0" t="0" r="635" b="14605"/>
              <wp:wrapNone/>
              <wp:docPr id="62080295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F63F52" w14:textId="6EE813E3"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A2FAF" id="_x0000_t202" coordsize="21600,21600" o:spt="202" path="m,l,21600r21600,l21600,xe">
              <v:stroke joinstyle="miter"/>
              <v:path gradientshapeok="t" o:connecttype="rect"/>
            </v:shapetype>
            <v:shape id="Text Box 4" o:spid="_x0000_s1032"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0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Rqbu91CfcSgHw7695ZsWS2+ZDy/M4YJxDhRt&#10;eMZDKugqCqNFSQPux9/8MR95xyglHQqmogYVTYn6ZnAfUVvJKO7yRY43N7n3k2GO+gFQhgW+CMuT&#10;GfOCmkzpQL+hnNexEIaY4ViuomEyH8KgXHwOXKzXKQllZFnYmp3lETrSFbl87d+YsyPhATf1BJOa&#10;WPmO9yE3/unt+hiQ/bSUSO1A5Mg4SjCtdXwuUeO/3lPW9VGvfgI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F1jGjQNAgAAHAQA&#10;AA4AAAAAAAAAAAAAAAAALgIAAGRycy9lMm9Eb2MueG1sUEsBAi0AFAAGAAgAAAAhAPymfrLaAAAA&#10;AwEAAA8AAAAAAAAAAAAAAAAAZwQAAGRycy9kb3ducmV2LnhtbFBLBQYAAAAABAAEAPMAAABuBQAA&#10;AAA=&#10;" filled="f" stroked="f">
              <v:textbox style="mso-fit-shape-to-text:t" inset="0,15pt,0,0">
                <w:txbxContent>
                  <w:p w14:paraId="51F63F52" w14:textId="6EE813E3"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5742" w14:textId="5DF3D2AA" w:rsidR="007C64B1" w:rsidRPr="007F0D69" w:rsidRDefault="00904AEA">
    <w:pPr>
      <w:pStyle w:val="Header"/>
      <w:rPr>
        <w:lang w:val="en-AU"/>
      </w:rPr>
    </w:pPr>
    <w:r>
      <w:rPr>
        <w:noProof/>
        <w:lang w:val="en-AU"/>
      </w:rPr>
      <mc:AlternateContent>
        <mc:Choice Requires="wps">
          <w:drawing>
            <wp:anchor distT="0" distB="0" distL="0" distR="0" simplePos="0" relativeHeight="251665408" behindDoc="0" locked="0" layoutInCell="1" allowOverlap="1" wp14:anchorId="6DE59C05" wp14:editId="44A970FF">
              <wp:simplePos x="635" y="635"/>
              <wp:positionH relativeFrom="page">
                <wp:align>center</wp:align>
              </wp:positionH>
              <wp:positionV relativeFrom="page">
                <wp:align>top</wp:align>
              </wp:positionV>
              <wp:extent cx="551815" cy="404495"/>
              <wp:effectExtent l="0" t="0" r="635" b="14605"/>
              <wp:wrapNone/>
              <wp:docPr id="184621855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AA42334" w14:textId="75E746BF"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59C05" id="_x0000_t202" coordsize="21600,21600" o:spt="202" path="m,l,21600r21600,l21600,xe">
              <v:stroke joinstyle="miter"/>
              <v:path gradientshapeok="t" o:connecttype="rect"/>
            </v:shapetype>
            <v:shape id="Text Box 8" o:spid="_x0000_s1033" type="#_x0000_t202" alt="OFFICIAL" style="position:absolute;left:0;text-align:left;margin-left:0;margin-top:0;width:43.45pt;height:31.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2AA42334" w14:textId="75E746BF"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4613" w14:textId="238265F3" w:rsidR="007C64B1" w:rsidRPr="007B134B" w:rsidRDefault="00904AEA" w:rsidP="004D1114">
    <w:pPr>
      <w:pStyle w:val="Header"/>
      <w:rPr>
        <w:lang w:val="en-AU"/>
      </w:rPr>
    </w:pPr>
    <w:r>
      <w:rPr>
        <w:noProof/>
        <w:lang w:val="en-AU"/>
      </w:rPr>
      <mc:AlternateContent>
        <mc:Choice Requires="wps">
          <w:drawing>
            <wp:anchor distT="0" distB="0" distL="0" distR="0" simplePos="0" relativeHeight="251666432" behindDoc="0" locked="0" layoutInCell="1" allowOverlap="1" wp14:anchorId="5C8DDBB7" wp14:editId="25597110">
              <wp:simplePos x="635" y="635"/>
              <wp:positionH relativeFrom="page">
                <wp:align>center</wp:align>
              </wp:positionH>
              <wp:positionV relativeFrom="page">
                <wp:align>top</wp:align>
              </wp:positionV>
              <wp:extent cx="551815" cy="404495"/>
              <wp:effectExtent l="0" t="0" r="635" b="14605"/>
              <wp:wrapNone/>
              <wp:docPr id="25902364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1E4073" w14:textId="099B4C1B"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DDBB7" id="_x0000_t202" coordsize="21600,21600" o:spt="202" path="m,l,21600r21600,l21600,xe">
              <v:stroke joinstyle="miter"/>
              <v:path gradientshapeok="t" o:connecttype="rect"/>
            </v:shapetype>
            <v:shape id="Text Box 9" o:spid="_x0000_s1034" type="#_x0000_t202" alt="OFFICIAL" style="position:absolute;left:0;text-align:left;margin-left:0;margin-top:0;width:43.45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1E1E4073" w14:textId="099B4C1B"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7F3A" w14:textId="2C81D7ED" w:rsidR="007C64B1" w:rsidRPr="007F0D69" w:rsidRDefault="00904AEA">
    <w:pPr>
      <w:pStyle w:val="Header"/>
      <w:rPr>
        <w:lang w:val="en-AU"/>
      </w:rPr>
    </w:pPr>
    <w:r>
      <w:rPr>
        <w:noProof/>
        <w:lang w:val="en-AU"/>
      </w:rPr>
      <mc:AlternateContent>
        <mc:Choice Requires="wps">
          <w:drawing>
            <wp:anchor distT="0" distB="0" distL="0" distR="0" simplePos="0" relativeHeight="251664384" behindDoc="0" locked="0" layoutInCell="1" allowOverlap="1" wp14:anchorId="0C456DDA" wp14:editId="0BBE405E">
              <wp:simplePos x="635" y="635"/>
              <wp:positionH relativeFrom="page">
                <wp:align>center</wp:align>
              </wp:positionH>
              <wp:positionV relativeFrom="page">
                <wp:align>top</wp:align>
              </wp:positionV>
              <wp:extent cx="551815" cy="404495"/>
              <wp:effectExtent l="0" t="0" r="635" b="14605"/>
              <wp:wrapNone/>
              <wp:docPr id="110756585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B5BA47" w14:textId="59B81806"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56DDA" id="_x0000_t202" coordsize="21600,21600" o:spt="202" path="m,l,21600r21600,l21600,xe">
              <v:stroke joinstyle="miter"/>
              <v:path gradientshapeok="t" o:connecttype="rect"/>
            </v:shapetype>
            <v:shape id="Text Box 7" o:spid="_x0000_s1035" type="#_x0000_t202" alt="OFFICIAL" style="position:absolute;left:0;text-align:left;margin-left:0;margin-top:0;width:43.45pt;height:31.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t3IbJDgIAABwE&#10;AAAOAAAAAAAAAAAAAAAAAC4CAABkcnMvZTJvRG9jLnhtbFBLAQItABQABgAIAAAAIQD8pn6y2gAA&#10;AAMBAAAPAAAAAAAAAAAAAAAAAGgEAABkcnMvZG93bnJldi54bWxQSwUGAAAAAAQABADzAAAAbwUA&#10;AAAA&#10;" filled="f" stroked="f">
              <v:textbox style="mso-fit-shape-to-text:t" inset="0,15pt,0,0">
                <w:txbxContent>
                  <w:p w14:paraId="5FB5BA47" w14:textId="59B81806" w:rsidR="00904AEA" w:rsidRPr="00904AEA" w:rsidRDefault="00904AEA" w:rsidP="00904AEA">
                    <w:pPr>
                      <w:spacing w:after="0"/>
                      <w:rPr>
                        <w:rFonts w:ascii="Calibri" w:eastAsia="Calibri" w:hAnsi="Calibri" w:cs="Calibri"/>
                        <w:noProof/>
                        <w:color w:val="FF0000"/>
                        <w:szCs w:val="24"/>
                      </w:rPr>
                    </w:pPr>
                    <w:r w:rsidRPr="00904AEA">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7C3C9F28"/>
    <w:lvl w:ilvl="0">
      <w:start w:val="1"/>
      <w:numFmt w:val="decimal"/>
      <w:pStyle w:val="ListNumber2"/>
      <w:lvlText w:val="%1."/>
      <w:lvlJc w:val="left"/>
      <w:pPr>
        <w:tabs>
          <w:tab w:val="num" w:pos="360"/>
        </w:tabs>
        <w:ind w:left="357" w:hanging="357"/>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FFFFFF88"/>
    <w:multiLevelType w:val="singleLevel"/>
    <w:tmpl w:val="A1945792"/>
    <w:lvl w:ilvl="0">
      <w:start w:val="1"/>
      <w:numFmt w:val="decimal"/>
      <w:pStyle w:val="ListNumber"/>
      <w:lvlText w:val="%1."/>
      <w:lvlJc w:val="left"/>
      <w:pPr>
        <w:tabs>
          <w:tab w:val="num" w:pos="717"/>
        </w:tabs>
        <w:ind w:left="714" w:hanging="357"/>
      </w:pPr>
    </w:lvl>
  </w:abstractNum>
  <w:abstractNum w:abstractNumId="2" w15:restartNumberingAfterBreak="0">
    <w:nsid w:val="00264E39"/>
    <w:multiLevelType w:val="hybridMultilevel"/>
    <w:tmpl w:val="0E6A342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401B67"/>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565E48"/>
    <w:multiLevelType w:val="hybridMultilevel"/>
    <w:tmpl w:val="9BF8FAFE"/>
    <w:lvl w:ilvl="0" w:tplc="46DCB7B2">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F91310"/>
    <w:multiLevelType w:val="hybridMultilevel"/>
    <w:tmpl w:val="1AA6A7CC"/>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06580B06"/>
    <w:multiLevelType w:val="hybridMultilevel"/>
    <w:tmpl w:val="9034AEE4"/>
    <w:lvl w:ilvl="0" w:tplc="43DA745A">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C84803"/>
    <w:multiLevelType w:val="multilevel"/>
    <w:tmpl w:val="D95425EE"/>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60124E"/>
    <w:multiLevelType w:val="hybridMultilevel"/>
    <w:tmpl w:val="51824364"/>
    <w:lvl w:ilvl="0" w:tplc="FFFFFFFF">
      <w:start w:val="1"/>
      <w:numFmt w:val="lowerRoman"/>
      <w:lvlText w:val="%1."/>
      <w:lvlJc w:val="righ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B2F4DF9"/>
    <w:multiLevelType w:val="hybridMultilevel"/>
    <w:tmpl w:val="1700C116"/>
    <w:lvl w:ilvl="0" w:tplc="0C09001B">
      <w:start w:val="1"/>
      <w:numFmt w:val="lowerRoman"/>
      <w:lvlText w:val="%1."/>
      <w:lvlJc w:val="righ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0C25105D"/>
    <w:multiLevelType w:val="hybridMultilevel"/>
    <w:tmpl w:val="51824364"/>
    <w:lvl w:ilvl="0" w:tplc="FFFFFFFF">
      <w:start w:val="1"/>
      <w:numFmt w:val="lowerRoman"/>
      <w:lvlText w:val="%1."/>
      <w:lvlJc w:val="righ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0E6440D9"/>
    <w:multiLevelType w:val="hybridMultilevel"/>
    <w:tmpl w:val="F4A2727E"/>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EA4988"/>
    <w:multiLevelType w:val="hybridMultilevel"/>
    <w:tmpl w:val="28AE04DE"/>
    <w:lvl w:ilvl="0" w:tplc="43DA745A">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780FB1"/>
    <w:multiLevelType w:val="hybridMultilevel"/>
    <w:tmpl w:val="33C6B782"/>
    <w:lvl w:ilvl="0" w:tplc="0C09001B">
      <w:start w:val="1"/>
      <w:numFmt w:val="lowerRoman"/>
      <w:lvlText w:val="%1."/>
      <w:lvlJc w:val="right"/>
      <w:pPr>
        <w:ind w:left="-60" w:hanging="360"/>
      </w:pPr>
      <w:rPr>
        <w:rFonts w:hint="default"/>
      </w:rPr>
    </w:lvl>
    <w:lvl w:ilvl="1" w:tplc="0C090003" w:tentative="1">
      <w:start w:val="1"/>
      <w:numFmt w:val="bullet"/>
      <w:lvlText w:val="o"/>
      <w:lvlJc w:val="left"/>
      <w:pPr>
        <w:ind w:left="660" w:hanging="360"/>
      </w:pPr>
      <w:rPr>
        <w:rFonts w:ascii="Courier New" w:hAnsi="Courier New" w:cs="Courier New" w:hint="default"/>
      </w:rPr>
    </w:lvl>
    <w:lvl w:ilvl="2" w:tplc="0C090005" w:tentative="1">
      <w:start w:val="1"/>
      <w:numFmt w:val="bullet"/>
      <w:lvlText w:val=""/>
      <w:lvlJc w:val="left"/>
      <w:pPr>
        <w:ind w:left="1380" w:hanging="360"/>
      </w:pPr>
      <w:rPr>
        <w:rFonts w:ascii="Wingdings" w:hAnsi="Wingdings" w:hint="default"/>
      </w:rPr>
    </w:lvl>
    <w:lvl w:ilvl="3" w:tplc="0C090001" w:tentative="1">
      <w:start w:val="1"/>
      <w:numFmt w:val="bullet"/>
      <w:lvlText w:val=""/>
      <w:lvlJc w:val="left"/>
      <w:pPr>
        <w:ind w:left="2100" w:hanging="360"/>
      </w:pPr>
      <w:rPr>
        <w:rFonts w:ascii="Symbol" w:hAnsi="Symbol" w:hint="default"/>
      </w:rPr>
    </w:lvl>
    <w:lvl w:ilvl="4" w:tplc="0C090003" w:tentative="1">
      <w:start w:val="1"/>
      <w:numFmt w:val="bullet"/>
      <w:lvlText w:val="o"/>
      <w:lvlJc w:val="left"/>
      <w:pPr>
        <w:ind w:left="2820" w:hanging="360"/>
      </w:pPr>
      <w:rPr>
        <w:rFonts w:ascii="Courier New" w:hAnsi="Courier New" w:cs="Courier New" w:hint="default"/>
      </w:rPr>
    </w:lvl>
    <w:lvl w:ilvl="5" w:tplc="0C090005" w:tentative="1">
      <w:start w:val="1"/>
      <w:numFmt w:val="bullet"/>
      <w:lvlText w:val=""/>
      <w:lvlJc w:val="left"/>
      <w:pPr>
        <w:ind w:left="3540" w:hanging="360"/>
      </w:pPr>
      <w:rPr>
        <w:rFonts w:ascii="Wingdings" w:hAnsi="Wingdings" w:hint="default"/>
      </w:rPr>
    </w:lvl>
    <w:lvl w:ilvl="6" w:tplc="0C090001" w:tentative="1">
      <w:start w:val="1"/>
      <w:numFmt w:val="bullet"/>
      <w:lvlText w:val=""/>
      <w:lvlJc w:val="left"/>
      <w:pPr>
        <w:ind w:left="4260" w:hanging="360"/>
      </w:pPr>
      <w:rPr>
        <w:rFonts w:ascii="Symbol" w:hAnsi="Symbol" w:hint="default"/>
      </w:rPr>
    </w:lvl>
    <w:lvl w:ilvl="7" w:tplc="0C090003" w:tentative="1">
      <w:start w:val="1"/>
      <w:numFmt w:val="bullet"/>
      <w:lvlText w:val="o"/>
      <w:lvlJc w:val="left"/>
      <w:pPr>
        <w:ind w:left="4980" w:hanging="360"/>
      </w:pPr>
      <w:rPr>
        <w:rFonts w:ascii="Courier New" w:hAnsi="Courier New" w:cs="Courier New" w:hint="default"/>
      </w:rPr>
    </w:lvl>
    <w:lvl w:ilvl="8" w:tplc="0C090005" w:tentative="1">
      <w:start w:val="1"/>
      <w:numFmt w:val="bullet"/>
      <w:lvlText w:val=""/>
      <w:lvlJc w:val="left"/>
      <w:pPr>
        <w:ind w:left="5700" w:hanging="360"/>
      </w:pPr>
      <w:rPr>
        <w:rFonts w:ascii="Wingdings" w:hAnsi="Wingdings" w:hint="default"/>
      </w:rPr>
    </w:lvl>
  </w:abstractNum>
  <w:abstractNum w:abstractNumId="14" w15:restartNumberingAfterBreak="0">
    <w:nsid w:val="124D5226"/>
    <w:multiLevelType w:val="hybridMultilevel"/>
    <w:tmpl w:val="9BFE10A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C8479B"/>
    <w:multiLevelType w:val="hybridMultilevel"/>
    <w:tmpl w:val="8A5A428C"/>
    <w:lvl w:ilvl="0" w:tplc="43DA745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264C01"/>
    <w:multiLevelType w:val="hybridMultilevel"/>
    <w:tmpl w:val="1EE0E7B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BD258C"/>
    <w:multiLevelType w:val="hybridMultilevel"/>
    <w:tmpl w:val="3C80885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097A96"/>
    <w:multiLevelType w:val="hybridMultilevel"/>
    <w:tmpl w:val="9BF8FA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6B46D6"/>
    <w:multiLevelType w:val="hybridMultilevel"/>
    <w:tmpl w:val="8AF2EB8E"/>
    <w:lvl w:ilvl="0" w:tplc="1592C55E">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677A52"/>
    <w:multiLevelType w:val="hybridMultilevel"/>
    <w:tmpl w:val="F5A08CA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92176D"/>
    <w:multiLevelType w:val="singleLevel"/>
    <w:tmpl w:val="C47C848A"/>
    <w:lvl w:ilvl="0">
      <w:start w:val="1"/>
      <w:numFmt w:val="decimal"/>
      <w:lvlText w:val="%1."/>
      <w:lvlJc w:val="left"/>
      <w:pPr>
        <w:tabs>
          <w:tab w:val="num" w:pos="720"/>
        </w:tabs>
        <w:ind w:left="720" w:hanging="720"/>
      </w:pPr>
      <w:rPr>
        <w:rFonts w:hint="default"/>
      </w:rPr>
    </w:lvl>
  </w:abstractNum>
  <w:abstractNum w:abstractNumId="22" w15:restartNumberingAfterBreak="0">
    <w:nsid w:val="1CD71CBE"/>
    <w:multiLevelType w:val="hybridMultilevel"/>
    <w:tmpl w:val="D5CECC0A"/>
    <w:lvl w:ilvl="0" w:tplc="0C09001B">
      <w:start w:val="1"/>
      <w:numFmt w:val="lowerRoman"/>
      <w:lvlText w:val="%1."/>
      <w:lvlJc w:val="righ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3" w15:restartNumberingAfterBreak="0">
    <w:nsid w:val="1FA377A1"/>
    <w:multiLevelType w:val="hybridMultilevel"/>
    <w:tmpl w:val="7F6A70B4"/>
    <w:lvl w:ilvl="0" w:tplc="2E96A4BC">
      <w:start w:val="1"/>
      <w:numFmt w:val="lowerRoman"/>
      <w:lvlText w:val="%1."/>
      <w:lvlJc w:val="right"/>
      <w:pPr>
        <w:ind w:left="464" w:hanging="18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1FB10D6C"/>
    <w:multiLevelType w:val="hybridMultilevel"/>
    <w:tmpl w:val="27BA67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F821B2"/>
    <w:multiLevelType w:val="hybridMultilevel"/>
    <w:tmpl w:val="5818065A"/>
    <w:lvl w:ilvl="0" w:tplc="F850B7B4">
      <w:start w:val="1"/>
      <w:numFmt w:val="lowerRoman"/>
      <w:lvlText w:val="%1."/>
      <w:lvlJc w:val="righ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0227C1A"/>
    <w:multiLevelType w:val="hybridMultilevel"/>
    <w:tmpl w:val="51824364"/>
    <w:lvl w:ilvl="0" w:tplc="FFFFFFFF">
      <w:start w:val="1"/>
      <w:numFmt w:val="lowerRoman"/>
      <w:lvlText w:val="%1."/>
      <w:lvlJc w:val="righ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04A7D8C"/>
    <w:multiLevelType w:val="hybridMultilevel"/>
    <w:tmpl w:val="51824364"/>
    <w:lvl w:ilvl="0" w:tplc="FFFFFFFF">
      <w:start w:val="1"/>
      <w:numFmt w:val="lowerRoman"/>
      <w:lvlText w:val="%1."/>
      <w:lvlJc w:val="righ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2069215F"/>
    <w:multiLevelType w:val="hybridMultilevel"/>
    <w:tmpl w:val="9BFE10A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089529F"/>
    <w:multiLevelType w:val="hybridMultilevel"/>
    <w:tmpl w:val="AECC399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E5A8F74A">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2FB3385"/>
    <w:multiLevelType w:val="hybridMultilevel"/>
    <w:tmpl w:val="46E06F94"/>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4E4778A"/>
    <w:multiLevelType w:val="multilevel"/>
    <w:tmpl w:val="F0C8B696"/>
    <w:styleLink w:val="Style1"/>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875D7C"/>
    <w:multiLevelType w:val="hybridMultilevel"/>
    <w:tmpl w:val="628E38AE"/>
    <w:lvl w:ilvl="0" w:tplc="0C09001B">
      <w:start w:val="1"/>
      <w:numFmt w:val="lowerRoman"/>
      <w:lvlText w:val="%1."/>
      <w:lvlJc w:val="righ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5A572C5"/>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6C20C02"/>
    <w:multiLevelType w:val="hybridMultilevel"/>
    <w:tmpl w:val="DFF8B95A"/>
    <w:lvl w:ilvl="0" w:tplc="85F81654">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87E1BFA"/>
    <w:multiLevelType w:val="hybridMultilevel"/>
    <w:tmpl w:val="1A6292BC"/>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94D24BF"/>
    <w:multiLevelType w:val="hybridMultilevel"/>
    <w:tmpl w:val="4E50B534"/>
    <w:lvl w:ilvl="0" w:tplc="0C09001B">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9EA39FB"/>
    <w:multiLevelType w:val="hybridMultilevel"/>
    <w:tmpl w:val="9BF8FA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AE01124"/>
    <w:multiLevelType w:val="hybridMultilevel"/>
    <w:tmpl w:val="9198ED8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BEF2FA1"/>
    <w:multiLevelType w:val="hybridMultilevel"/>
    <w:tmpl w:val="51824364"/>
    <w:lvl w:ilvl="0" w:tplc="FFFFFFFF">
      <w:start w:val="1"/>
      <w:numFmt w:val="lowerRoman"/>
      <w:lvlText w:val="%1."/>
      <w:lvlJc w:val="righ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2DAC61E8"/>
    <w:multiLevelType w:val="hybridMultilevel"/>
    <w:tmpl w:val="8EE8EF94"/>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ED26F9A"/>
    <w:multiLevelType w:val="hybridMultilevel"/>
    <w:tmpl w:val="4D9CA94A"/>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F2B482C"/>
    <w:multiLevelType w:val="hybridMultilevel"/>
    <w:tmpl w:val="F246F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F2C66CA"/>
    <w:multiLevelType w:val="hybridMultilevel"/>
    <w:tmpl w:val="46E06F94"/>
    <w:lvl w:ilvl="0" w:tplc="0C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7166C1"/>
    <w:multiLevelType w:val="hybridMultilevel"/>
    <w:tmpl w:val="7ADA88B0"/>
    <w:lvl w:ilvl="0" w:tplc="0C090001">
      <w:start w:val="1"/>
      <w:numFmt w:val="bullet"/>
      <w:lvlText w:val="o"/>
      <w:lvlJc w:val="left"/>
      <w:pPr>
        <w:ind w:left="1460" w:hanging="360"/>
      </w:pPr>
      <w:rPr>
        <w:rFonts w:ascii="Courier New" w:hAnsi="Courier New" w:cs="Courier New" w:hint="default"/>
      </w:rPr>
    </w:lvl>
    <w:lvl w:ilvl="1" w:tplc="0C090003" w:tentative="1">
      <w:start w:val="1"/>
      <w:numFmt w:val="bullet"/>
      <w:lvlText w:val="o"/>
      <w:lvlJc w:val="left"/>
      <w:pPr>
        <w:ind w:left="2180" w:hanging="360"/>
      </w:pPr>
      <w:rPr>
        <w:rFonts w:ascii="Courier New" w:hAnsi="Courier New" w:cs="Courier New" w:hint="default"/>
      </w:rPr>
    </w:lvl>
    <w:lvl w:ilvl="2" w:tplc="0C090005" w:tentative="1">
      <w:start w:val="1"/>
      <w:numFmt w:val="bullet"/>
      <w:lvlText w:val=""/>
      <w:lvlJc w:val="left"/>
      <w:pPr>
        <w:ind w:left="2900" w:hanging="360"/>
      </w:pPr>
      <w:rPr>
        <w:rFonts w:ascii="Wingdings" w:hAnsi="Wingdings" w:hint="default"/>
      </w:rPr>
    </w:lvl>
    <w:lvl w:ilvl="3" w:tplc="0C090001" w:tentative="1">
      <w:start w:val="1"/>
      <w:numFmt w:val="bullet"/>
      <w:lvlText w:val=""/>
      <w:lvlJc w:val="left"/>
      <w:pPr>
        <w:ind w:left="3620" w:hanging="360"/>
      </w:pPr>
      <w:rPr>
        <w:rFonts w:ascii="Symbol" w:hAnsi="Symbol" w:hint="default"/>
      </w:rPr>
    </w:lvl>
    <w:lvl w:ilvl="4" w:tplc="0C090003" w:tentative="1">
      <w:start w:val="1"/>
      <w:numFmt w:val="bullet"/>
      <w:lvlText w:val="o"/>
      <w:lvlJc w:val="left"/>
      <w:pPr>
        <w:ind w:left="4340" w:hanging="360"/>
      </w:pPr>
      <w:rPr>
        <w:rFonts w:ascii="Courier New" w:hAnsi="Courier New" w:cs="Courier New" w:hint="default"/>
      </w:rPr>
    </w:lvl>
    <w:lvl w:ilvl="5" w:tplc="0C090005" w:tentative="1">
      <w:start w:val="1"/>
      <w:numFmt w:val="bullet"/>
      <w:lvlText w:val=""/>
      <w:lvlJc w:val="left"/>
      <w:pPr>
        <w:ind w:left="5060" w:hanging="360"/>
      </w:pPr>
      <w:rPr>
        <w:rFonts w:ascii="Wingdings" w:hAnsi="Wingdings" w:hint="default"/>
      </w:rPr>
    </w:lvl>
    <w:lvl w:ilvl="6" w:tplc="0C090001" w:tentative="1">
      <w:start w:val="1"/>
      <w:numFmt w:val="bullet"/>
      <w:lvlText w:val=""/>
      <w:lvlJc w:val="left"/>
      <w:pPr>
        <w:ind w:left="5780" w:hanging="360"/>
      </w:pPr>
      <w:rPr>
        <w:rFonts w:ascii="Symbol" w:hAnsi="Symbol" w:hint="default"/>
      </w:rPr>
    </w:lvl>
    <w:lvl w:ilvl="7" w:tplc="0C090003" w:tentative="1">
      <w:start w:val="1"/>
      <w:numFmt w:val="bullet"/>
      <w:lvlText w:val="o"/>
      <w:lvlJc w:val="left"/>
      <w:pPr>
        <w:ind w:left="6500" w:hanging="360"/>
      </w:pPr>
      <w:rPr>
        <w:rFonts w:ascii="Courier New" w:hAnsi="Courier New" w:cs="Courier New" w:hint="default"/>
      </w:rPr>
    </w:lvl>
    <w:lvl w:ilvl="8" w:tplc="0C090005" w:tentative="1">
      <w:start w:val="1"/>
      <w:numFmt w:val="bullet"/>
      <w:lvlText w:val=""/>
      <w:lvlJc w:val="left"/>
      <w:pPr>
        <w:ind w:left="7220" w:hanging="360"/>
      </w:pPr>
      <w:rPr>
        <w:rFonts w:ascii="Wingdings" w:hAnsi="Wingdings" w:hint="default"/>
      </w:rPr>
    </w:lvl>
  </w:abstractNum>
  <w:abstractNum w:abstractNumId="45" w15:restartNumberingAfterBreak="0">
    <w:nsid w:val="31D45D2B"/>
    <w:multiLevelType w:val="hybridMultilevel"/>
    <w:tmpl w:val="5182436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1FF456D"/>
    <w:multiLevelType w:val="hybridMultilevel"/>
    <w:tmpl w:val="759A1888"/>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2B75AAE"/>
    <w:multiLevelType w:val="hybridMultilevel"/>
    <w:tmpl w:val="7396A546"/>
    <w:lvl w:ilvl="0" w:tplc="E43A3736">
      <w:start w:val="1"/>
      <w:numFmt w:val="lowerRoman"/>
      <w:pStyle w:val="Listnumbered"/>
      <w:lvlText w:val="(%1)"/>
      <w:lvlJc w:val="right"/>
      <w:pPr>
        <w:tabs>
          <w:tab w:val="num" w:pos="1535"/>
        </w:tabs>
        <w:ind w:left="1535" w:hanging="360"/>
      </w:pPr>
      <w:rPr>
        <w:rFonts w:hint="default"/>
      </w:rPr>
    </w:lvl>
    <w:lvl w:ilvl="1" w:tplc="0C090019">
      <w:start w:val="1"/>
      <w:numFmt w:val="bullet"/>
      <w:lvlText w:val=""/>
      <w:lvlJc w:val="left"/>
      <w:pPr>
        <w:tabs>
          <w:tab w:val="num" w:pos="2255"/>
        </w:tabs>
        <w:ind w:left="2255" w:hanging="360"/>
      </w:pPr>
      <w:rPr>
        <w:rFonts w:ascii="Symbol" w:hAnsi="Symbol" w:hint="default"/>
      </w:rPr>
    </w:lvl>
    <w:lvl w:ilvl="2" w:tplc="0C09001B" w:tentative="1">
      <w:start w:val="1"/>
      <w:numFmt w:val="lowerRoman"/>
      <w:lvlText w:val="%3."/>
      <w:lvlJc w:val="right"/>
      <w:pPr>
        <w:tabs>
          <w:tab w:val="num" w:pos="2975"/>
        </w:tabs>
        <w:ind w:left="2975" w:hanging="180"/>
      </w:pPr>
    </w:lvl>
    <w:lvl w:ilvl="3" w:tplc="0C09000F" w:tentative="1">
      <w:start w:val="1"/>
      <w:numFmt w:val="decimal"/>
      <w:lvlText w:val="%4."/>
      <w:lvlJc w:val="left"/>
      <w:pPr>
        <w:tabs>
          <w:tab w:val="num" w:pos="3695"/>
        </w:tabs>
        <w:ind w:left="3695" w:hanging="360"/>
      </w:pPr>
    </w:lvl>
    <w:lvl w:ilvl="4" w:tplc="0C090019" w:tentative="1">
      <w:start w:val="1"/>
      <w:numFmt w:val="lowerLetter"/>
      <w:lvlText w:val="%5."/>
      <w:lvlJc w:val="left"/>
      <w:pPr>
        <w:tabs>
          <w:tab w:val="num" w:pos="4415"/>
        </w:tabs>
        <w:ind w:left="4415" w:hanging="360"/>
      </w:pPr>
    </w:lvl>
    <w:lvl w:ilvl="5" w:tplc="0C09001B" w:tentative="1">
      <w:start w:val="1"/>
      <w:numFmt w:val="lowerRoman"/>
      <w:lvlText w:val="%6."/>
      <w:lvlJc w:val="right"/>
      <w:pPr>
        <w:tabs>
          <w:tab w:val="num" w:pos="5135"/>
        </w:tabs>
        <w:ind w:left="5135" w:hanging="180"/>
      </w:pPr>
    </w:lvl>
    <w:lvl w:ilvl="6" w:tplc="0C09000F" w:tentative="1">
      <w:start w:val="1"/>
      <w:numFmt w:val="decimal"/>
      <w:lvlText w:val="%7."/>
      <w:lvlJc w:val="left"/>
      <w:pPr>
        <w:tabs>
          <w:tab w:val="num" w:pos="5855"/>
        </w:tabs>
        <w:ind w:left="5855" w:hanging="360"/>
      </w:pPr>
    </w:lvl>
    <w:lvl w:ilvl="7" w:tplc="0C090019" w:tentative="1">
      <w:start w:val="1"/>
      <w:numFmt w:val="lowerLetter"/>
      <w:lvlText w:val="%8."/>
      <w:lvlJc w:val="left"/>
      <w:pPr>
        <w:tabs>
          <w:tab w:val="num" w:pos="6575"/>
        </w:tabs>
        <w:ind w:left="6575" w:hanging="360"/>
      </w:pPr>
    </w:lvl>
    <w:lvl w:ilvl="8" w:tplc="0C09001B" w:tentative="1">
      <w:start w:val="1"/>
      <w:numFmt w:val="lowerRoman"/>
      <w:lvlText w:val="%9."/>
      <w:lvlJc w:val="right"/>
      <w:pPr>
        <w:tabs>
          <w:tab w:val="num" w:pos="7295"/>
        </w:tabs>
        <w:ind w:left="7295" w:hanging="180"/>
      </w:pPr>
    </w:lvl>
  </w:abstractNum>
  <w:abstractNum w:abstractNumId="48" w15:restartNumberingAfterBreak="0">
    <w:nsid w:val="373A692D"/>
    <w:multiLevelType w:val="hybridMultilevel"/>
    <w:tmpl w:val="5DF0226E"/>
    <w:lvl w:ilvl="0" w:tplc="5310E302">
      <w:start w:val="202"/>
      <w:numFmt w:val="bullet"/>
      <w:lvlText w:val="-"/>
      <w:lvlJc w:val="left"/>
      <w:pPr>
        <w:ind w:left="1440" w:hanging="360"/>
      </w:pPr>
      <w:rPr>
        <w:rFonts w:ascii="Arial" w:eastAsia="Calibr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39B1026E"/>
    <w:multiLevelType w:val="hybridMultilevel"/>
    <w:tmpl w:val="D20E0E44"/>
    <w:lvl w:ilvl="0" w:tplc="0C09001B">
      <w:start w:val="1"/>
      <w:numFmt w:val="lowerRoman"/>
      <w:lvlText w:val="%1."/>
      <w:lvlJc w:val="righ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0" w15:restartNumberingAfterBreak="0">
    <w:nsid w:val="3A26145F"/>
    <w:multiLevelType w:val="hybridMultilevel"/>
    <w:tmpl w:val="64FA231A"/>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A4E7210"/>
    <w:multiLevelType w:val="hybridMultilevel"/>
    <w:tmpl w:val="23166D36"/>
    <w:lvl w:ilvl="0" w:tplc="0C090019">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52" w15:restartNumberingAfterBreak="0">
    <w:nsid w:val="3A6E5D4C"/>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F7B150D"/>
    <w:multiLevelType w:val="hybridMultilevel"/>
    <w:tmpl w:val="8AF2EB8E"/>
    <w:lvl w:ilvl="0" w:tplc="FFFFFFFF">
      <w:start w:val="1"/>
      <w:numFmt w:val="lowerRoman"/>
      <w:lvlText w:val="%1."/>
      <w:lvlJc w:val="right"/>
      <w:pPr>
        <w:ind w:left="70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0BA6C3D"/>
    <w:multiLevelType w:val="hybridMultilevel"/>
    <w:tmpl w:val="4344F0F2"/>
    <w:lvl w:ilvl="0" w:tplc="2B0E2C6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1535541"/>
    <w:multiLevelType w:val="hybridMultilevel"/>
    <w:tmpl w:val="01D8395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1633DFD"/>
    <w:multiLevelType w:val="hybridMultilevel"/>
    <w:tmpl w:val="C77A28EC"/>
    <w:lvl w:ilvl="0" w:tplc="43DA745A">
      <w:numFmt w:val="bullet"/>
      <w:lvlText w:val="-"/>
      <w:lvlJc w:val="left"/>
      <w:pPr>
        <w:ind w:left="1800" w:hanging="360"/>
      </w:pPr>
      <w:rPr>
        <w:rFonts w:ascii="Calibri" w:eastAsia="Calibri" w:hAnsi="Calibri" w:cs="Calibri"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 w15:restartNumberingAfterBreak="0">
    <w:nsid w:val="41D4166C"/>
    <w:multiLevelType w:val="hybridMultilevel"/>
    <w:tmpl w:val="9FB2E5F8"/>
    <w:lvl w:ilvl="0" w:tplc="0C09001B">
      <w:start w:val="1"/>
      <w:numFmt w:val="lowerRoman"/>
      <w:lvlText w:val="%1."/>
      <w:lvlJc w:val="right"/>
      <w:pPr>
        <w:ind w:left="717" w:hanging="360"/>
      </w:pPr>
      <w:rPr>
        <w:rFonts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8" w15:restartNumberingAfterBreak="0">
    <w:nsid w:val="429E719F"/>
    <w:multiLevelType w:val="multilevel"/>
    <w:tmpl w:val="13C4B8D0"/>
    <w:lvl w:ilvl="0">
      <w:start w:val="1"/>
      <w:numFmt w:val="decimal"/>
      <w:pStyle w:val="Heading1"/>
      <w:lvlText w:val="%1."/>
      <w:lvlJc w:val="left"/>
      <w:pPr>
        <w:ind w:left="360" w:hanging="360"/>
      </w:pPr>
      <w:rPr>
        <w:rFonts w:ascii="Neue Haas Grotesk Text Pro" w:hAnsi="Neue Haas Grotesk Text Pro" w:hint="default"/>
        <w:b/>
        <w:i w:val="0"/>
        <w:sz w:val="32"/>
      </w:rPr>
    </w:lvl>
    <w:lvl w:ilvl="1">
      <w:start w:val="1"/>
      <w:numFmt w:val="decimal"/>
      <w:pStyle w:val="Heading2manual"/>
      <w:lvlText w:val="%1.%2."/>
      <w:lvlJc w:val="left"/>
      <w:pPr>
        <w:ind w:left="5394" w:hanging="432"/>
      </w:pPr>
      <w:rPr>
        <w:sz w:val="32"/>
        <w:szCs w:val="32"/>
      </w:rPr>
    </w:lvl>
    <w:lvl w:ilvl="2">
      <w:start w:val="1"/>
      <w:numFmt w:val="decimal"/>
      <w:pStyle w:val="Heading3"/>
      <w:lvlText w:val="%1.%2.%3."/>
      <w:lvlJc w:val="left"/>
      <w:pPr>
        <w:ind w:left="1000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3ED2305"/>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76B0ABB"/>
    <w:multiLevelType w:val="hybridMultilevel"/>
    <w:tmpl w:val="E1704086"/>
    <w:lvl w:ilvl="0" w:tplc="04090001">
      <w:start w:val="1"/>
      <w:numFmt w:val="lowerLetter"/>
      <w:pStyle w:val="BodyTextbullet"/>
      <w:lvlText w:val="%1)."/>
      <w:lvlJc w:val="left"/>
      <w:pPr>
        <w:tabs>
          <w:tab w:val="num" w:pos="2160"/>
        </w:tabs>
        <w:ind w:left="2160" w:hanging="538"/>
      </w:pPr>
      <w:rPr>
        <w:rFonts w:hint="default"/>
      </w:rPr>
    </w:lvl>
    <w:lvl w:ilvl="1" w:tplc="04090003">
      <w:start w:val="1"/>
      <w:numFmt w:val="lowerRoman"/>
      <w:lvlText w:val="(%2)."/>
      <w:lvlJc w:val="left"/>
      <w:pPr>
        <w:tabs>
          <w:tab w:val="num" w:pos="4324"/>
        </w:tabs>
        <w:ind w:left="3964" w:hanging="360"/>
      </w:pPr>
      <w:rPr>
        <w:rFonts w:hint="default"/>
        <w:b/>
      </w:rPr>
    </w:lvl>
    <w:lvl w:ilvl="2" w:tplc="04090005">
      <w:start w:val="1"/>
      <w:numFmt w:val="upperLetter"/>
      <w:lvlText w:val="(%3)."/>
      <w:lvlJc w:val="left"/>
      <w:pPr>
        <w:tabs>
          <w:tab w:val="num" w:pos="2160"/>
        </w:tabs>
        <w:ind w:left="2160" w:hanging="538"/>
      </w:pPr>
      <w:rPr>
        <w:rFonts w:hint="default"/>
      </w:rPr>
    </w:lvl>
    <w:lvl w:ilvl="3" w:tplc="04090001">
      <w:start w:val="1"/>
      <w:numFmt w:val="upperLetter"/>
      <w:lvlText w:val="(%4)"/>
      <w:lvlJc w:val="left"/>
      <w:pPr>
        <w:tabs>
          <w:tab w:val="num" w:pos="5584"/>
        </w:tabs>
        <w:ind w:left="5584" w:hanging="540"/>
      </w:pPr>
      <w:rPr>
        <w:rFonts w:hint="default"/>
      </w:rPr>
    </w:lvl>
    <w:lvl w:ilvl="4" w:tplc="04090003">
      <w:start w:val="1"/>
      <w:numFmt w:val="lowerRoman"/>
      <w:lvlText w:val="(%5)"/>
      <w:lvlJc w:val="left"/>
      <w:pPr>
        <w:tabs>
          <w:tab w:val="num" w:pos="6391"/>
        </w:tabs>
        <w:ind w:left="6391" w:hanging="720"/>
      </w:pPr>
      <w:rPr>
        <w:rFonts w:hint="default"/>
        <w:color w:val="auto"/>
      </w:rPr>
    </w:lvl>
    <w:lvl w:ilvl="5" w:tplc="04090005" w:tentative="1">
      <w:start w:val="1"/>
      <w:numFmt w:val="lowerRoman"/>
      <w:lvlText w:val="%6."/>
      <w:lvlJc w:val="right"/>
      <w:pPr>
        <w:tabs>
          <w:tab w:val="num" w:pos="6844"/>
        </w:tabs>
        <w:ind w:left="6844" w:hanging="180"/>
      </w:pPr>
    </w:lvl>
    <w:lvl w:ilvl="6" w:tplc="04090001" w:tentative="1">
      <w:start w:val="1"/>
      <w:numFmt w:val="decimal"/>
      <w:lvlText w:val="%7."/>
      <w:lvlJc w:val="left"/>
      <w:pPr>
        <w:tabs>
          <w:tab w:val="num" w:pos="7564"/>
        </w:tabs>
        <w:ind w:left="7564" w:hanging="360"/>
      </w:pPr>
    </w:lvl>
    <w:lvl w:ilvl="7" w:tplc="04090003" w:tentative="1">
      <w:start w:val="1"/>
      <w:numFmt w:val="lowerLetter"/>
      <w:lvlText w:val="%8."/>
      <w:lvlJc w:val="left"/>
      <w:pPr>
        <w:tabs>
          <w:tab w:val="num" w:pos="8284"/>
        </w:tabs>
        <w:ind w:left="8284" w:hanging="360"/>
      </w:pPr>
    </w:lvl>
    <w:lvl w:ilvl="8" w:tplc="04090005" w:tentative="1">
      <w:start w:val="1"/>
      <w:numFmt w:val="lowerRoman"/>
      <w:lvlText w:val="%9."/>
      <w:lvlJc w:val="right"/>
      <w:pPr>
        <w:tabs>
          <w:tab w:val="num" w:pos="9004"/>
        </w:tabs>
        <w:ind w:left="9004" w:hanging="180"/>
      </w:pPr>
    </w:lvl>
  </w:abstractNum>
  <w:abstractNum w:abstractNumId="61" w15:restartNumberingAfterBreak="0">
    <w:nsid w:val="479A3141"/>
    <w:multiLevelType w:val="hybridMultilevel"/>
    <w:tmpl w:val="186EB7DE"/>
    <w:lvl w:ilvl="0" w:tplc="0C09001B">
      <w:start w:val="1"/>
      <w:numFmt w:val="lowerRoman"/>
      <w:lvlText w:val="%1."/>
      <w:lvlJc w:val="right"/>
      <w:pPr>
        <w:ind w:left="1800"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2" w15:restartNumberingAfterBreak="0">
    <w:nsid w:val="488432D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9074DFF"/>
    <w:multiLevelType w:val="hybridMultilevel"/>
    <w:tmpl w:val="FB36044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9267A8B"/>
    <w:multiLevelType w:val="hybridMultilevel"/>
    <w:tmpl w:val="104A34B4"/>
    <w:lvl w:ilvl="0" w:tplc="0C09001B">
      <w:start w:val="1"/>
      <w:numFmt w:val="lowerRoman"/>
      <w:lvlText w:val="%1."/>
      <w:lvlJc w:val="righ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B1C3D83"/>
    <w:multiLevelType w:val="hybridMultilevel"/>
    <w:tmpl w:val="F632884A"/>
    <w:lvl w:ilvl="0" w:tplc="8B1AEA42">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B67D15C"/>
    <w:multiLevelType w:val="hybridMultilevel"/>
    <w:tmpl w:val="29A28DA0"/>
    <w:lvl w:ilvl="0" w:tplc="B5AE7B7A">
      <w:start w:val="1"/>
      <w:numFmt w:val="upperLetter"/>
      <w:lvlText w:val="%1."/>
      <w:lvlJc w:val="left"/>
      <w:pPr>
        <w:ind w:left="720" w:hanging="360"/>
      </w:pPr>
    </w:lvl>
    <w:lvl w:ilvl="1" w:tplc="0C09001B">
      <w:start w:val="1"/>
      <w:numFmt w:val="lowerRoman"/>
      <w:lvlText w:val="%2."/>
      <w:lvlJc w:val="right"/>
      <w:pPr>
        <w:ind w:left="1440" w:hanging="360"/>
      </w:pPr>
    </w:lvl>
    <w:lvl w:ilvl="2" w:tplc="6400D4E4">
      <w:start w:val="1"/>
      <w:numFmt w:val="lowerRoman"/>
      <w:lvlText w:val="%3."/>
      <w:lvlJc w:val="right"/>
      <w:pPr>
        <w:ind w:left="2160" w:hanging="180"/>
      </w:pPr>
    </w:lvl>
    <w:lvl w:ilvl="3" w:tplc="DF3C862C">
      <w:start w:val="1"/>
      <w:numFmt w:val="decimal"/>
      <w:lvlText w:val="%4."/>
      <w:lvlJc w:val="left"/>
      <w:pPr>
        <w:ind w:left="2880" w:hanging="360"/>
      </w:pPr>
    </w:lvl>
    <w:lvl w:ilvl="4" w:tplc="ABDED266">
      <w:start w:val="1"/>
      <w:numFmt w:val="lowerLetter"/>
      <w:lvlText w:val="%5."/>
      <w:lvlJc w:val="left"/>
      <w:pPr>
        <w:ind w:left="3600" w:hanging="360"/>
      </w:pPr>
    </w:lvl>
    <w:lvl w:ilvl="5" w:tplc="2176333C">
      <w:start w:val="1"/>
      <w:numFmt w:val="lowerRoman"/>
      <w:lvlText w:val="%6."/>
      <w:lvlJc w:val="right"/>
      <w:pPr>
        <w:ind w:left="4320" w:hanging="180"/>
      </w:pPr>
    </w:lvl>
    <w:lvl w:ilvl="6" w:tplc="E9AAABBC">
      <w:start w:val="1"/>
      <w:numFmt w:val="decimal"/>
      <w:lvlText w:val="%7."/>
      <w:lvlJc w:val="left"/>
      <w:pPr>
        <w:ind w:left="5040" w:hanging="360"/>
      </w:pPr>
    </w:lvl>
    <w:lvl w:ilvl="7" w:tplc="E90041E4">
      <w:start w:val="1"/>
      <w:numFmt w:val="lowerLetter"/>
      <w:lvlText w:val="%8."/>
      <w:lvlJc w:val="left"/>
      <w:pPr>
        <w:ind w:left="5760" w:hanging="360"/>
      </w:pPr>
    </w:lvl>
    <w:lvl w:ilvl="8" w:tplc="412EF594">
      <w:start w:val="1"/>
      <w:numFmt w:val="lowerRoman"/>
      <w:lvlText w:val="%9."/>
      <w:lvlJc w:val="right"/>
      <w:pPr>
        <w:ind w:left="6480" w:hanging="180"/>
      </w:pPr>
    </w:lvl>
  </w:abstractNum>
  <w:abstractNum w:abstractNumId="67" w15:restartNumberingAfterBreak="0">
    <w:nsid w:val="4D3242B6"/>
    <w:multiLevelType w:val="hybridMultilevel"/>
    <w:tmpl w:val="EF82F514"/>
    <w:lvl w:ilvl="0" w:tplc="43DA745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FCD3DB8"/>
    <w:multiLevelType w:val="hybridMultilevel"/>
    <w:tmpl w:val="0CA80EE8"/>
    <w:lvl w:ilvl="0" w:tplc="43DA745A">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53E71BB0"/>
    <w:multiLevelType w:val="hybridMultilevel"/>
    <w:tmpl w:val="BEEACA30"/>
    <w:lvl w:ilvl="0" w:tplc="0C09001B">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0" w15:restartNumberingAfterBreak="0">
    <w:nsid w:val="589637FD"/>
    <w:multiLevelType w:val="hybridMultilevel"/>
    <w:tmpl w:val="39363546"/>
    <w:lvl w:ilvl="0" w:tplc="CBFAE0E8">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9DF772B"/>
    <w:multiLevelType w:val="hybridMultilevel"/>
    <w:tmpl w:val="DFB6E08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AA9524F"/>
    <w:multiLevelType w:val="multilevel"/>
    <w:tmpl w:val="229E785A"/>
    <w:lvl w:ilvl="0">
      <w:start w:val="1"/>
      <w:numFmt w:val="upperLetter"/>
      <w:lvlText w:val="%1."/>
      <w:lvlJc w:val="left"/>
      <w:pPr>
        <w:tabs>
          <w:tab w:val="num" w:pos="432"/>
        </w:tabs>
        <w:ind w:left="432" w:hanging="432"/>
      </w:pPr>
      <w:rPr>
        <w:sz w:val="40"/>
        <w:szCs w:val="40"/>
      </w:rPr>
    </w:lvl>
    <w:lvl w:ilvl="1">
      <w:start w:val="1"/>
      <w:numFmt w:val="decimal"/>
      <w:lvlText w:val="%1.%2."/>
      <w:lvlJc w:val="left"/>
      <w:pPr>
        <w:tabs>
          <w:tab w:val="num" w:pos="1146"/>
        </w:tabs>
        <w:ind w:left="1002" w:hanging="576"/>
      </w:pPr>
      <w:rPr>
        <w:rFonts w:ascii="Arial" w:hAnsi="Arial" w:hint="default"/>
      </w:rPr>
    </w:lvl>
    <w:lvl w:ilvl="2">
      <w:start w:val="1"/>
      <w:numFmt w:val="decimal"/>
      <w:lvlText w:val="%1.%2.%3."/>
      <w:lvlJc w:val="left"/>
      <w:pPr>
        <w:tabs>
          <w:tab w:val="num" w:pos="1931"/>
        </w:tabs>
        <w:ind w:left="1571" w:hanging="720"/>
      </w:pPr>
      <w:rPr>
        <w:rFonts w:ascii="Arial" w:hAnsi="Arial" w:hint="default"/>
        <w:b/>
      </w:rPr>
    </w:lvl>
    <w:lvl w:ilvl="3">
      <w:start w:val="1"/>
      <w:numFmt w:val="decimal"/>
      <w:lvlText w:val="%1.%2.%3.%4"/>
      <w:lvlJc w:val="left"/>
      <w:pPr>
        <w:tabs>
          <w:tab w:val="num" w:pos="2008"/>
        </w:tabs>
        <w:ind w:left="1432" w:hanging="864"/>
      </w:pPr>
      <w:rPr>
        <w:sz w:val="24"/>
      </w:rPr>
    </w:lvl>
    <w:lvl w:ilvl="4">
      <w:start w:val="1"/>
      <w:numFmt w:val="decimal"/>
      <w:pStyle w:val="Heading5"/>
      <w:lvlText w:val="%1.%2.%3.%4.%5"/>
      <w:lvlJc w:val="left"/>
      <w:pPr>
        <w:tabs>
          <w:tab w:val="num" w:pos="1582"/>
        </w:tabs>
        <w:ind w:left="1150" w:hanging="1008"/>
      </w:pPr>
      <w:rPr>
        <w:b w:val="0"/>
        <w:sz w:val="24"/>
        <w:szCs w:val="24"/>
      </w:r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Restart w:val="0"/>
      <w:pStyle w:val="Heading9"/>
      <w:lvlText w:val=""/>
      <w:lvlJc w:val="left"/>
      <w:pPr>
        <w:tabs>
          <w:tab w:val="num" w:pos="1584"/>
        </w:tabs>
        <w:ind w:left="1584" w:hanging="1584"/>
      </w:pPr>
    </w:lvl>
  </w:abstractNum>
  <w:abstractNum w:abstractNumId="73" w15:restartNumberingAfterBreak="0">
    <w:nsid w:val="5CD232C5"/>
    <w:multiLevelType w:val="hybridMultilevel"/>
    <w:tmpl w:val="3ED8348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E313713"/>
    <w:multiLevelType w:val="hybridMultilevel"/>
    <w:tmpl w:val="6DEE9D48"/>
    <w:lvl w:ilvl="0" w:tplc="513851C8">
      <w:start w:val="1"/>
      <w:numFmt w:val="lowerLetter"/>
      <w:lvlText w:val="%1)"/>
      <w:lvlJc w:val="left"/>
      <w:pPr>
        <w:ind w:left="1854" w:hanging="360"/>
      </w:pPr>
      <w:rPr>
        <w:rFonts w:hint="default"/>
      </w:rPr>
    </w:lvl>
    <w:lvl w:ilvl="1" w:tplc="FA7ACDF8" w:tentative="1">
      <w:start w:val="1"/>
      <w:numFmt w:val="lowerLetter"/>
      <w:lvlText w:val="%2."/>
      <w:lvlJc w:val="left"/>
      <w:pPr>
        <w:ind w:left="2574" w:hanging="360"/>
      </w:pPr>
    </w:lvl>
    <w:lvl w:ilvl="2" w:tplc="48266602" w:tentative="1">
      <w:start w:val="1"/>
      <w:numFmt w:val="lowerRoman"/>
      <w:lvlText w:val="%3."/>
      <w:lvlJc w:val="right"/>
      <w:pPr>
        <w:ind w:left="3294" w:hanging="180"/>
      </w:pPr>
    </w:lvl>
    <w:lvl w:ilvl="3" w:tplc="F7A86954" w:tentative="1">
      <w:start w:val="1"/>
      <w:numFmt w:val="decimal"/>
      <w:lvlText w:val="%4."/>
      <w:lvlJc w:val="left"/>
      <w:pPr>
        <w:ind w:left="4014" w:hanging="360"/>
      </w:pPr>
    </w:lvl>
    <w:lvl w:ilvl="4" w:tplc="5AC83A58" w:tentative="1">
      <w:start w:val="1"/>
      <w:numFmt w:val="lowerLetter"/>
      <w:lvlText w:val="%5."/>
      <w:lvlJc w:val="left"/>
      <w:pPr>
        <w:ind w:left="4734" w:hanging="360"/>
      </w:pPr>
    </w:lvl>
    <w:lvl w:ilvl="5" w:tplc="9C7A71CE" w:tentative="1">
      <w:start w:val="1"/>
      <w:numFmt w:val="lowerRoman"/>
      <w:lvlText w:val="%6."/>
      <w:lvlJc w:val="right"/>
      <w:pPr>
        <w:ind w:left="5454" w:hanging="180"/>
      </w:pPr>
    </w:lvl>
    <w:lvl w:ilvl="6" w:tplc="77C42798" w:tentative="1">
      <w:start w:val="1"/>
      <w:numFmt w:val="decimal"/>
      <w:lvlText w:val="%7."/>
      <w:lvlJc w:val="left"/>
      <w:pPr>
        <w:ind w:left="6174" w:hanging="360"/>
      </w:pPr>
    </w:lvl>
    <w:lvl w:ilvl="7" w:tplc="6AA6F476" w:tentative="1">
      <w:start w:val="1"/>
      <w:numFmt w:val="lowerLetter"/>
      <w:lvlText w:val="%8."/>
      <w:lvlJc w:val="left"/>
      <w:pPr>
        <w:ind w:left="6894" w:hanging="360"/>
      </w:pPr>
    </w:lvl>
    <w:lvl w:ilvl="8" w:tplc="03148CA8" w:tentative="1">
      <w:start w:val="1"/>
      <w:numFmt w:val="lowerRoman"/>
      <w:lvlText w:val="%9."/>
      <w:lvlJc w:val="right"/>
      <w:pPr>
        <w:ind w:left="7614" w:hanging="180"/>
      </w:pPr>
    </w:lvl>
  </w:abstractNum>
  <w:abstractNum w:abstractNumId="75" w15:restartNumberingAfterBreak="0">
    <w:nsid w:val="60A57363"/>
    <w:multiLevelType w:val="hybridMultilevel"/>
    <w:tmpl w:val="D5CECC0A"/>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1287EA0"/>
    <w:multiLevelType w:val="hybridMultilevel"/>
    <w:tmpl w:val="D2383FCC"/>
    <w:lvl w:ilvl="0" w:tplc="0C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2552AE5"/>
    <w:multiLevelType w:val="hybridMultilevel"/>
    <w:tmpl w:val="817CD578"/>
    <w:lvl w:ilvl="0" w:tplc="0C09001B">
      <w:start w:val="1"/>
      <w:numFmt w:val="lowerRoman"/>
      <w:lvlText w:val="%1."/>
      <w:lvlJc w:val="right"/>
      <w:pPr>
        <w:ind w:left="644"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8" w15:restartNumberingAfterBreak="0">
    <w:nsid w:val="629116ED"/>
    <w:multiLevelType w:val="hybridMultilevel"/>
    <w:tmpl w:val="51824364"/>
    <w:lvl w:ilvl="0" w:tplc="FFFFFFFF">
      <w:start w:val="1"/>
      <w:numFmt w:val="lowerRoman"/>
      <w:lvlText w:val="%1."/>
      <w:lvlJc w:val="righ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9" w15:restartNumberingAfterBreak="0">
    <w:nsid w:val="62DE2972"/>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3F27418"/>
    <w:multiLevelType w:val="hybridMultilevel"/>
    <w:tmpl w:val="3944583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C7F0CDB"/>
    <w:multiLevelType w:val="hybridMultilevel"/>
    <w:tmpl w:val="B14C65AA"/>
    <w:lvl w:ilvl="0" w:tplc="43DA745A">
      <w:numFmt w:val="bullet"/>
      <w:lvlText w:val="-"/>
      <w:lvlJc w:val="left"/>
      <w:pPr>
        <w:ind w:left="720" w:hanging="360"/>
      </w:pPr>
      <w:rPr>
        <w:rFonts w:ascii="Calibri" w:eastAsia="Calibri" w:hAnsi="Calibri" w:cs="Calibr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2" w15:restartNumberingAfterBreak="0">
    <w:nsid w:val="6CF54475"/>
    <w:multiLevelType w:val="multilevel"/>
    <w:tmpl w:val="19808F50"/>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E1B4153"/>
    <w:multiLevelType w:val="hybridMultilevel"/>
    <w:tmpl w:val="C1C0541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0F1E364"/>
    <w:multiLevelType w:val="hybridMultilevel"/>
    <w:tmpl w:val="7D20D860"/>
    <w:lvl w:ilvl="0" w:tplc="7DAEF176">
      <w:start w:val="1"/>
      <w:numFmt w:val="bullet"/>
      <w:lvlText w:val="-"/>
      <w:lvlJc w:val="left"/>
      <w:pPr>
        <w:ind w:left="720" w:hanging="360"/>
      </w:pPr>
      <w:rPr>
        <w:rFonts w:ascii="Calibri" w:hAnsi="Calibri" w:hint="default"/>
      </w:rPr>
    </w:lvl>
    <w:lvl w:ilvl="1" w:tplc="D7267EEC">
      <w:start w:val="1"/>
      <w:numFmt w:val="bullet"/>
      <w:lvlText w:val="o"/>
      <w:lvlJc w:val="left"/>
      <w:pPr>
        <w:ind w:left="1440" w:hanging="360"/>
      </w:pPr>
      <w:rPr>
        <w:rFonts w:ascii="Courier New" w:hAnsi="Courier New" w:hint="default"/>
      </w:rPr>
    </w:lvl>
    <w:lvl w:ilvl="2" w:tplc="86946A9E">
      <w:start w:val="1"/>
      <w:numFmt w:val="bullet"/>
      <w:lvlText w:val=""/>
      <w:lvlJc w:val="left"/>
      <w:pPr>
        <w:ind w:left="2160" w:hanging="360"/>
      </w:pPr>
      <w:rPr>
        <w:rFonts w:ascii="Wingdings" w:hAnsi="Wingdings" w:hint="default"/>
      </w:rPr>
    </w:lvl>
    <w:lvl w:ilvl="3" w:tplc="CC62575C">
      <w:start w:val="1"/>
      <w:numFmt w:val="bullet"/>
      <w:lvlText w:val=""/>
      <w:lvlJc w:val="left"/>
      <w:pPr>
        <w:ind w:left="2880" w:hanging="360"/>
      </w:pPr>
      <w:rPr>
        <w:rFonts w:ascii="Symbol" w:hAnsi="Symbol" w:hint="default"/>
      </w:rPr>
    </w:lvl>
    <w:lvl w:ilvl="4" w:tplc="FE86FE24">
      <w:start w:val="1"/>
      <w:numFmt w:val="bullet"/>
      <w:lvlText w:val="o"/>
      <w:lvlJc w:val="left"/>
      <w:pPr>
        <w:ind w:left="3600" w:hanging="360"/>
      </w:pPr>
      <w:rPr>
        <w:rFonts w:ascii="Courier New" w:hAnsi="Courier New" w:hint="default"/>
      </w:rPr>
    </w:lvl>
    <w:lvl w:ilvl="5" w:tplc="4D8E8F14">
      <w:start w:val="1"/>
      <w:numFmt w:val="bullet"/>
      <w:lvlText w:val=""/>
      <w:lvlJc w:val="left"/>
      <w:pPr>
        <w:ind w:left="4320" w:hanging="360"/>
      </w:pPr>
      <w:rPr>
        <w:rFonts w:ascii="Wingdings" w:hAnsi="Wingdings" w:hint="default"/>
      </w:rPr>
    </w:lvl>
    <w:lvl w:ilvl="6" w:tplc="9FD673C8">
      <w:start w:val="1"/>
      <w:numFmt w:val="bullet"/>
      <w:lvlText w:val=""/>
      <w:lvlJc w:val="left"/>
      <w:pPr>
        <w:ind w:left="5040" w:hanging="360"/>
      </w:pPr>
      <w:rPr>
        <w:rFonts w:ascii="Symbol" w:hAnsi="Symbol" w:hint="default"/>
      </w:rPr>
    </w:lvl>
    <w:lvl w:ilvl="7" w:tplc="3F286F48">
      <w:start w:val="1"/>
      <w:numFmt w:val="bullet"/>
      <w:lvlText w:val="o"/>
      <w:lvlJc w:val="left"/>
      <w:pPr>
        <w:ind w:left="5760" w:hanging="360"/>
      </w:pPr>
      <w:rPr>
        <w:rFonts w:ascii="Courier New" w:hAnsi="Courier New" w:hint="default"/>
      </w:rPr>
    </w:lvl>
    <w:lvl w:ilvl="8" w:tplc="B63A4DAA">
      <w:start w:val="1"/>
      <w:numFmt w:val="bullet"/>
      <w:lvlText w:val=""/>
      <w:lvlJc w:val="left"/>
      <w:pPr>
        <w:ind w:left="6480" w:hanging="360"/>
      </w:pPr>
      <w:rPr>
        <w:rFonts w:ascii="Wingdings" w:hAnsi="Wingdings" w:hint="default"/>
      </w:rPr>
    </w:lvl>
  </w:abstractNum>
  <w:abstractNum w:abstractNumId="85" w15:restartNumberingAfterBreak="0">
    <w:nsid w:val="72AB4B2E"/>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3C63EEA"/>
    <w:multiLevelType w:val="hybridMultilevel"/>
    <w:tmpl w:val="BAD27984"/>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41C31B6"/>
    <w:multiLevelType w:val="hybridMultilevel"/>
    <w:tmpl w:val="9FD8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784FBA"/>
    <w:multiLevelType w:val="hybridMultilevel"/>
    <w:tmpl w:val="33C6B782"/>
    <w:lvl w:ilvl="0" w:tplc="FFFFFFFF">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7631104A"/>
    <w:multiLevelType w:val="hybridMultilevel"/>
    <w:tmpl w:val="0FFA2D68"/>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6F2775F"/>
    <w:multiLevelType w:val="hybridMultilevel"/>
    <w:tmpl w:val="58CE4914"/>
    <w:lvl w:ilvl="0" w:tplc="FFFFFFFF">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AAA2DCA"/>
    <w:multiLevelType w:val="hybridMultilevel"/>
    <w:tmpl w:val="01D839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C1C1788"/>
    <w:multiLevelType w:val="hybridMultilevel"/>
    <w:tmpl w:val="7F6A70B4"/>
    <w:lvl w:ilvl="0" w:tplc="FFFFFFFF">
      <w:start w:val="1"/>
      <w:numFmt w:val="lowerRoman"/>
      <w:lvlText w:val="%1."/>
      <w:lvlJc w:val="right"/>
      <w:pPr>
        <w:ind w:left="464" w:hanging="18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3" w15:restartNumberingAfterBreak="0">
    <w:nsid w:val="7D8A7AB4"/>
    <w:multiLevelType w:val="hybridMultilevel"/>
    <w:tmpl w:val="990279A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D993C39"/>
    <w:multiLevelType w:val="hybridMultilevel"/>
    <w:tmpl w:val="2988B88E"/>
    <w:lvl w:ilvl="0" w:tplc="D732253C">
      <w:start w:val="1"/>
      <w:numFmt w:val="lowerRoman"/>
      <w:lvlText w:val="%1."/>
      <w:lvlJc w:val="right"/>
      <w:pPr>
        <w:ind w:left="709" w:hanging="360"/>
      </w:pPr>
      <w:rPr>
        <w:rFonts w:hint="default"/>
      </w:rPr>
    </w:lvl>
    <w:lvl w:ilvl="1" w:tplc="0C090019" w:tentative="1">
      <w:start w:val="1"/>
      <w:numFmt w:val="lowerLetter"/>
      <w:lvlText w:val="%2."/>
      <w:lvlJc w:val="left"/>
      <w:pPr>
        <w:ind w:left="349" w:hanging="360"/>
      </w:pPr>
    </w:lvl>
    <w:lvl w:ilvl="2" w:tplc="0C09001B" w:tentative="1">
      <w:start w:val="1"/>
      <w:numFmt w:val="lowerRoman"/>
      <w:lvlText w:val="%3."/>
      <w:lvlJc w:val="right"/>
      <w:pPr>
        <w:ind w:left="1069" w:hanging="180"/>
      </w:pPr>
    </w:lvl>
    <w:lvl w:ilvl="3" w:tplc="0C09000F" w:tentative="1">
      <w:start w:val="1"/>
      <w:numFmt w:val="decimal"/>
      <w:lvlText w:val="%4."/>
      <w:lvlJc w:val="left"/>
      <w:pPr>
        <w:ind w:left="1789" w:hanging="360"/>
      </w:pPr>
    </w:lvl>
    <w:lvl w:ilvl="4" w:tplc="0C090019" w:tentative="1">
      <w:start w:val="1"/>
      <w:numFmt w:val="lowerLetter"/>
      <w:lvlText w:val="%5."/>
      <w:lvlJc w:val="left"/>
      <w:pPr>
        <w:ind w:left="2509" w:hanging="360"/>
      </w:pPr>
    </w:lvl>
    <w:lvl w:ilvl="5" w:tplc="0C09001B" w:tentative="1">
      <w:start w:val="1"/>
      <w:numFmt w:val="lowerRoman"/>
      <w:lvlText w:val="%6."/>
      <w:lvlJc w:val="right"/>
      <w:pPr>
        <w:ind w:left="3229" w:hanging="180"/>
      </w:pPr>
    </w:lvl>
    <w:lvl w:ilvl="6" w:tplc="0C09000F" w:tentative="1">
      <w:start w:val="1"/>
      <w:numFmt w:val="decimal"/>
      <w:lvlText w:val="%7."/>
      <w:lvlJc w:val="left"/>
      <w:pPr>
        <w:ind w:left="3949" w:hanging="360"/>
      </w:pPr>
    </w:lvl>
    <w:lvl w:ilvl="7" w:tplc="0C090019" w:tentative="1">
      <w:start w:val="1"/>
      <w:numFmt w:val="lowerLetter"/>
      <w:lvlText w:val="%8."/>
      <w:lvlJc w:val="left"/>
      <w:pPr>
        <w:ind w:left="4669" w:hanging="360"/>
      </w:pPr>
    </w:lvl>
    <w:lvl w:ilvl="8" w:tplc="0C09001B" w:tentative="1">
      <w:start w:val="1"/>
      <w:numFmt w:val="lowerRoman"/>
      <w:lvlText w:val="%9."/>
      <w:lvlJc w:val="right"/>
      <w:pPr>
        <w:ind w:left="5389" w:hanging="180"/>
      </w:pPr>
    </w:lvl>
  </w:abstractNum>
  <w:abstractNum w:abstractNumId="95" w15:restartNumberingAfterBreak="0">
    <w:nsid w:val="7F105B16"/>
    <w:multiLevelType w:val="hybridMultilevel"/>
    <w:tmpl w:val="30128D6A"/>
    <w:lvl w:ilvl="0" w:tplc="3F16A7A6">
      <w:start w:val="1"/>
      <w:numFmt w:val="bullet"/>
      <w:pStyle w:val="Normalbulletedtext"/>
      <w:lvlText w:val=""/>
      <w:lvlJc w:val="left"/>
      <w:pPr>
        <w:tabs>
          <w:tab w:val="num" w:pos="1134"/>
        </w:tabs>
        <w:ind w:left="1134" w:hanging="567"/>
      </w:pPr>
      <w:rPr>
        <w:rFonts w:ascii="Wingdings" w:hAnsi="Wingdings" w:hint="default"/>
        <w:color w:val="000000"/>
        <w:sz w:val="12"/>
      </w:rPr>
    </w:lvl>
    <w:lvl w:ilvl="1" w:tplc="3782EBC4" w:tentative="1">
      <w:start w:val="1"/>
      <w:numFmt w:val="bullet"/>
      <w:lvlText w:val="o"/>
      <w:lvlJc w:val="left"/>
      <w:pPr>
        <w:tabs>
          <w:tab w:val="num" w:pos="1440"/>
        </w:tabs>
        <w:ind w:left="1440" w:hanging="360"/>
      </w:pPr>
      <w:rPr>
        <w:rFonts w:ascii="Courier New" w:hAnsi="Courier New" w:hint="default"/>
      </w:rPr>
    </w:lvl>
    <w:lvl w:ilvl="2" w:tplc="45F8C32E" w:tentative="1">
      <w:start w:val="1"/>
      <w:numFmt w:val="bullet"/>
      <w:lvlText w:val=""/>
      <w:lvlJc w:val="left"/>
      <w:pPr>
        <w:tabs>
          <w:tab w:val="num" w:pos="2160"/>
        </w:tabs>
        <w:ind w:left="2160" w:hanging="360"/>
      </w:pPr>
      <w:rPr>
        <w:rFonts w:ascii="Wingdings" w:hAnsi="Wingdings" w:hint="default"/>
      </w:rPr>
    </w:lvl>
    <w:lvl w:ilvl="3" w:tplc="60446FB6" w:tentative="1">
      <w:start w:val="1"/>
      <w:numFmt w:val="bullet"/>
      <w:lvlText w:val=""/>
      <w:lvlJc w:val="left"/>
      <w:pPr>
        <w:tabs>
          <w:tab w:val="num" w:pos="2880"/>
        </w:tabs>
        <w:ind w:left="2880" w:hanging="360"/>
      </w:pPr>
      <w:rPr>
        <w:rFonts w:ascii="Symbol" w:hAnsi="Symbol" w:hint="default"/>
      </w:rPr>
    </w:lvl>
    <w:lvl w:ilvl="4" w:tplc="2AF45484" w:tentative="1">
      <w:start w:val="1"/>
      <w:numFmt w:val="bullet"/>
      <w:lvlText w:val="o"/>
      <w:lvlJc w:val="left"/>
      <w:pPr>
        <w:tabs>
          <w:tab w:val="num" w:pos="3600"/>
        </w:tabs>
        <w:ind w:left="3600" w:hanging="360"/>
      </w:pPr>
      <w:rPr>
        <w:rFonts w:ascii="Courier New" w:hAnsi="Courier New" w:hint="default"/>
      </w:rPr>
    </w:lvl>
    <w:lvl w:ilvl="5" w:tplc="B3A0AF98" w:tentative="1">
      <w:start w:val="1"/>
      <w:numFmt w:val="bullet"/>
      <w:lvlText w:val=""/>
      <w:lvlJc w:val="left"/>
      <w:pPr>
        <w:tabs>
          <w:tab w:val="num" w:pos="4320"/>
        </w:tabs>
        <w:ind w:left="4320" w:hanging="360"/>
      </w:pPr>
      <w:rPr>
        <w:rFonts w:ascii="Wingdings" w:hAnsi="Wingdings" w:hint="default"/>
      </w:rPr>
    </w:lvl>
    <w:lvl w:ilvl="6" w:tplc="0A48D8AC" w:tentative="1">
      <w:start w:val="1"/>
      <w:numFmt w:val="bullet"/>
      <w:lvlText w:val=""/>
      <w:lvlJc w:val="left"/>
      <w:pPr>
        <w:tabs>
          <w:tab w:val="num" w:pos="5040"/>
        </w:tabs>
        <w:ind w:left="5040" w:hanging="360"/>
      </w:pPr>
      <w:rPr>
        <w:rFonts w:ascii="Symbol" w:hAnsi="Symbol" w:hint="default"/>
      </w:rPr>
    </w:lvl>
    <w:lvl w:ilvl="7" w:tplc="FAE6CEFA" w:tentative="1">
      <w:start w:val="1"/>
      <w:numFmt w:val="bullet"/>
      <w:lvlText w:val="o"/>
      <w:lvlJc w:val="left"/>
      <w:pPr>
        <w:tabs>
          <w:tab w:val="num" w:pos="5760"/>
        </w:tabs>
        <w:ind w:left="5760" w:hanging="360"/>
      </w:pPr>
      <w:rPr>
        <w:rFonts w:ascii="Courier New" w:hAnsi="Courier New" w:hint="default"/>
      </w:rPr>
    </w:lvl>
    <w:lvl w:ilvl="8" w:tplc="DA929E5E" w:tentative="1">
      <w:start w:val="1"/>
      <w:numFmt w:val="bullet"/>
      <w:lvlText w:val=""/>
      <w:lvlJc w:val="left"/>
      <w:pPr>
        <w:tabs>
          <w:tab w:val="num" w:pos="6480"/>
        </w:tabs>
        <w:ind w:left="6480" w:hanging="360"/>
      </w:pPr>
      <w:rPr>
        <w:rFonts w:ascii="Wingdings" w:hAnsi="Wingdings" w:hint="default"/>
      </w:rPr>
    </w:lvl>
  </w:abstractNum>
  <w:num w:numId="1" w16cid:durableId="324632036">
    <w:abstractNumId w:val="72"/>
  </w:num>
  <w:num w:numId="2" w16cid:durableId="962659726">
    <w:abstractNumId w:val="1"/>
  </w:num>
  <w:num w:numId="3" w16cid:durableId="262694178">
    <w:abstractNumId w:val="0"/>
  </w:num>
  <w:num w:numId="4" w16cid:durableId="463694187">
    <w:abstractNumId w:val="60"/>
  </w:num>
  <w:num w:numId="5" w16cid:durableId="774982024">
    <w:abstractNumId w:val="47"/>
  </w:num>
  <w:num w:numId="6" w16cid:durableId="2060127700">
    <w:abstractNumId w:val="21"/>
  </w:num>
  <w:num w:numId="7" w16cid:durableId="2091194386">
    <w:abstractNumId w:val="87"/>
  </w:num>
  <w:num w:numId="8" w16cid:durableId="1781560011">
    <w:abstractNumId w:val="74"/>
  </w:num>
  <w:num w:numId="9" w16cid:durableId="558518427">
    <w:abstractNumId w:val="44"/>
  </w:num>
  <w:num w:numId="10" w16cid:durableId="1717270685">
    <w:abstractNumId w:val="56"/>
  </w:num>
  <w:num w:numId="11" w16cid:durableId="290523065">
    <w:abstractNumId w:val="61"/>
  </w:num>
  <w:num w:numId="12" w16cid:durableId="1235431804">
    <w:abstractNumId w:val="36"/>
  </w:num>
  <w:num w:numId="13" w16cid:durableId="1708799793">
    <w:abstractNumId w:val="94"/>
  </w:num>
  <w:num w:numId="14" w16cid:durableId="1555772182">
    <w:abstractNumId w:val="51"/>
  </w:num>
  <w:num w:numId="15" w16cid:durableId="935594909">
    <w:abstractNumId w:val="83"/>
  </w:num>
  <w:num w:numId="16" w16cid:durableId="442656754">
    <w:abstractNumId w:val="38"/>
  </w:num>
  <w:num w:numId="17" w16cid:durableId="1654335615">
    <w:abstractNumId w:val="11"/>
  </w:num>
  <w:num w:numId="18" w16cid:durableId="238370045">
    <w:abstractNumId w:val="22"/>
  </w:num>
  <w:num w:numId="19" w16cid:durableId="274871157">
    <w:abstractNumId w:val="17"/>
  </w:num>
  <w:num w:numId="20" w16cid:durableId="2070687190">
    <w:abstractNumId w:val="43"/>
  </w:num>
  <w:num w:numId="21" w16cid:durableId="1383211377">
    <w:abstractNumId w:val="13"/>
  </w:num>
  <w:num w:numId="22" w16cid:durableId="1673413101">
    <w:abstractNumId w:val="24"/>
  </w:num>
  <w:num w:numId="23" w16cid:durableId="486214314">
    <w:abstractNumId w:val="80"/>
  </w:num>
  <w:num w:numId="24" w16cid:durableId="230386590">
    <w:abstractNumId w:val="71"/>
  </w:num>
  <w:num w:numId="25" w16cid:durableId="950287726">
    <w:abstractNumId w:val="63"/>
  </w:num>
  <w:num w:numId="26" w16cid:durableId="1884487730">
    <w:abstractNumId w:val="20"/>
  </w:num>
  <w:num w:numId="27" w16cid:durableId="150028353">
    <w:abstractNumId w:val="14"/>
  </w:num>
  <w:num w:numId="28" w16cid:durableId="889724725">
    <w:abstractNumId w:val="91"/>
  </w:num>
  <w:num w:numId="29" w16cid:durableId="1169442304">
    <w:abstractNumId w:val="35"/>
  </w:num>
  <w:num w:numId="30" w16cid:durableId="407655054">
    <w:abstractNumId w:val="64"/>
  </w:num>
  <w:num w:numId="31" w16cid:durableId="1515875870">
    <w:abstractNumId w:val="32"/>
  </w:num>
  <w:num w:numId="32" w16cid:durableId="1062753163">
    <w:abstractNumId w:val="16"/>
  </w:num>
  <w:num w:numId="33" w16cid:durableId="1738673501">
    <w:abstractNumId w:val="57"/>
  </w:num>
  <w:num w:numId="34" w16cid:durableId="1380203998">
    <w:abstractNumId w:val="50"/>
  </w:num>
  <w:num w:numId="35" w16cid:durableId="1022632380">
    <w:abstractNumId w:val="25"/>
  </w:num>
  <w:num w:numId="36" w16cid:durableId="654602952">
    <w:abstractNumId w:val="69"/>
  </w:num>
  <w:num w:numId="37" w16cid:durableId="773476462">
    <w:abstractNumId w:val="76"/>
  </w:num>
  <w:num w:numId="38" w16cid:durableId="727192966">
    <w:abstractNumId w:val="49"/>
  </w:num>
  <w:num w:numId="39" w16cid:durableId="1513717290">
    <w:abstractNumId w:val="41"/>
  </w:num>
  <w:num w:numId="40" w16cid:durableId="393165215">
    <w:abstractNumId w:val="86"/>
  </w:num>
  <w:num w:numId="41" w16cid:durableId="108208404">
    <w:abstractNumId w:val="42"/>
  </w:num>
  <w:num w:numId="42" w16cid:durableId="229577698">
    <w:abstractNumId w:val="70"/>
  </w:num>
  <w:num w:numId="43" w16cid:durableId="411899016">
    <w:abstractNumId w:val="65"/>
  </w:num>
  <w:num w:numId="44" w16cid:durableId="914120373">
    <w:abstractNumId w:val="19"/>
  </w:num>
  <w:num w:numId="45" w16cid:durableId="908999021">
    <w:abstractNumId w:val="2"/>
  </w:num>
  <w:num w:numId="46" w16cid:durableId="695810015">
    <w:abstractNumId w:val="28"/>
  </w:num>
  <w:num w:numId="47" w16cid:durableId="1687898051">
    <w:abstractNumId w:val="31"/>
  </w:num>
  <w:num w:numId="48" w16cid:durableId="224075992">
    <w:abstractNumId w:val="58"/>
  </w:num>
  <w:num w:numId="49" w16cid:durableId="1910118910">
    <w:abstractNumId w:val="95"/>
  </w:num>
  <w:num w:numId="50" w16cid:durableId="582102975">
    <w:abstractNumId w:val="23"/>
  </w:num>
  <w:num w:numId="51" w16cid:durableId="1103961647">
    <w:abstractNumId w:val="82"/>
  </w:num>
  <w:num w:numId="52" w16cid:durableId="816150269">
    <w:abstractNumId w:val="66"/>
  </w:num>
  <w:num w:numId="53" w16cid:durableId="820579615">
    <w:abstractNumId w:val="78"/>
  </w:num>
  <w:num w:numId="54" w16cid:durableId="1056322280">
    <w:abstractNumId w:val="27"/>
  </w:num>
  <w:num w:numId="55" w16cid:durableId="895434511">
    <w:abstractNumId w:val="26"/>
  </w:num>
  <w:num w:numId="56" w16cid:durableId="1006053529">
    <w:abstractNumId w:val="9"/>
  </w:num>
  <w:num w:numId="57" w16cid:durableId="371227656">
    <w:abstractNumId w:val="68"/>
  </w:num>
  <w:num w:numId="58" w16cid:durableId="120416339">
    <w:abstractNumId w:val="92"/>
  </w:num>
  <w:num w:numId="59" w16cid:durableId="2043049388">
    <w:abstractNumId w:val="15"/>
  </w:num>
  <w:num w:numId="60" w16cid:durableId="1177233533">
    <w:abstractNumId w:val="89"/>
  </w:num>
  <w:num w:numId="61" w16cid:durableId="1543984099">
    <w:abstractNumId w:val="46"/>
  </w:num>
  <w:num w:numId="62" w16cid:durableId="1869561839">
    <w:abstractNumId w:val="40"/>
  </w:num>
  <w:num w:numId="63" w16cid:durableId="202132177">
    <w:abstractNumId w:val="34"/>
  </w:num>
  <w:num w:numId="64" w16cid:durableId="1815754128">
    <w:abstractNumId w:val="48"/>
  </w:num>
  <w:num w:numId="65" w16cid:durableId="262422880">
    <w:abstractNumId w:val="90"/>
  </w:num>
  <w:num w:numId="66" w16cid:durableId="631862571">
    <w:abstractNumId w:val="6"/>
  </w:num>
  <w:num w:numId="67" w16cid:durableId="1466309539">
    <w:abstractNumId w:val="5"/>
  </w:num>
  <w:num w:numId="68" w16cid:durableId="1277979906">
    <w:abstractNumId w:val="4"/>
  </w:num>
  <w:num w:numId="69" w16cid:durableId="948972722">
    <w:abstractNumId w:val="30"/>
  </w:num>
  <w:num w:numId="70" w16cid:durableId="625934662">
    <w:abstractNumId w:val="12"/>
  </w:num>
  <w:num w:numId="71" w16cid:durableId="1457676245">
    <w:abstractNumId w:val="53"/>
  </w:num>
  <w:num w:numId="72" w16cid:durableId="1062363921">
    <w:abstractNumId w:val="81"/>
  </w:num>
  <w:num w:numId="73" w16cid:durableId="1556231629">
    <w:abstractNumId w:val="93"/>
  </w:num>
  <w:num w:numId="74" w16cid:durableId="1575512787">
    <w:abstractNumId w:val="54"/>
  </w:num>
  <w:num w:numId="75" w16cid:durableId="1705446385">
    <w:abstractNumId w:val="10"/>
  </w:num>
  <w:num w:numId="76" w16cid:durableId="22021615">
    <w:abstractNumId w:val="39"/>
  </w:num>
  <w:num w:numId="77" w16cid:durableId="1851068693">
    <w:abstractNumId w:val="8"/>
  </w:num>
  <w:num w:numId="78" w16cid:durableId="38823032">
    <w:abstractNumId w:val="84"/>
  </w:num>
  <w:num w:numId="79" w16cid:durableId="189102061">
    <w:abstractNumId w:val="67"/>
  </w:num>
  <w:num w:numId="80" w16cid:durableId="1631746759">
    <w:abstractNumId w:val="29"/>
  </w:num>
  <w:num w:numId="81" w16cid:durableId="2097901196">
    <w:abstractNumId w:val="62"/>
  </w:num>
  <w:num w:numId="82" w16cid:durableId="667292577">
    <w:abstractNumId w:val="77"/>
  </w:num>
  <w:num w:numId="83" w16cid:durableId="817384931">
    <w:abstractNumId w:val="73"/>
  </w:num>
  <w:num w:numId="84" w16cid:durableId="1700661383">
    <w:abstractNumId w:val="75"/>
  </w:num>
  <w:num w:numId="85" w16cid:durableId="1795899659">
    <w:abstractNumId w:val="88"/>
  </w:num>
  <w:num w:numId="86" w16cid:durableId="162625839">
    <w:abstractNumId w:val="45"/>
  </w:num>
  <w:num w:numId="87" w16cid:durableId="101922998">
    <w:abstractNumId w:val="37"/>
  </w:num>
  <w:num w:numId="88" w16cid:durableId="1690326441">
    <w:abstractNumId w:val="52"/>
  </w:num>
  <w:num w:numId="89" w16cid:durableId="1013917586">
    <w:abstractNumId w:val="33"/>
  </w:num>
  <w:num w:numId="90" w16cid:durableId="1718124013">
    <w:abstractNumId w:val="85"/>
  </w:num>
  <w:num w:numId="91" w16cid:durableId="176583671">
    <w:abstractNumId w:val="7"/>
  </w:num>
  <w:num w:numId="92" w16cid:durableId="280461153">
    <w:abstractNumId w:val="3"/>
  </w:num>
  <w:num w:numId="93" w16cid:durableId="1087918464">
    <w:abstractNumId w:val="79"/>
  </w:num>
  <w:num w:numId="94" w16cid:durableId="1850680082">
    <w:abstractNumId w:val="59"/>
  </w:num>
  <w:num w:numId="95" w16cid:durableId="612857123">
    <w:abstractNumId w:val="18"/>
  </w:num>
  <w:num w:numId="96" w16cid:durableId="1624462762">
    <w:abstractNumId w:val="58"/>
  </w:num>
  <w:num w:numId="97" w16cid:durableId="1786776148">
    <w:abstractNumId w:val="55"/>
  </w:num>
  <w:num w:numId="98" w16cid:durableId="652486845">
    <w:abstractNumId w:val="5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gutterAtTop/>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9C"/>
    <w:rsid w:val="00001050"/>
    <w:rsid w:val="0000175B"/>
    <w:rsid w:val="00001AEF"/>
    <w:rsid w:val="00002175"/>
    <w:rsid w:val="00002E84"/>
    <w:rsid w:val="0000364A"/>
    <w:rsid w:val="00004139"/>
    <w:rsid w:val="0000434D"/>
    <w:rsid w:val="00004AF1"/>
    <w:rsid w:val="00004C2A"/>
    <w:rsid w:val="00005123"/>
    <w:rsid w:val="00005313"/>
    <w:rsid w:val="0000554F"/>
    <w:rsid w:val="0000573E"/>
    <w:rsid w:val="00005A88"/>
    <w:rsid w:val="000060F6"/>
    <w:rsid w:val="000064DB"/>
    <w:rsid w:val="0000685A"/>
    <w:rsid w:val="00006CDB"/>
    <w:rsid w:val="00006F25"/>
    <w:rsid w:val="00007360"/>
    <w:rsid w:val="0000770F"/>
    <w:rsid w:val="000104A8"/>
    <w:rsid w:val="000106CB"/>
    <w:rsid w:val="000109B2"/>
    <w:rsid w:val="000112DB"/>
    <w:rsid w:val="000117C3"/>
    <w:rsid w:val="000117EB"/>
    <w:rsid w:val="00011CB5"/>
    <w:rsid w:val="0001214F"/>
    <w:rsid w:val="0001222A"/>
    <w:rsid w:val="000122F0"/>
    <w:rsid w:val="00012B9D"/>
    <w:rsid w:val="00012D3F"/>
    <w:rsid w:val="00012F76"/>
    <w:rsid w:val="0001307E"/>
    <w:rsid w:val="000135C2"/>
    <w:rsid w:val="00014957"/>
    <w:rsid w:val="000149E0"/>
    <w:rsid w:val="00015A63"/>
    <w:rsid w:val="00015B4A"/>
    <w:rsid w:val="00015D02"/>
    <w:rsid w:val="00015F67"/>
    <w:rsid w:val="00016032"/>
    <w:rsid w:val="00016054"/>
    <w:rsid w:val="00016114"/>
    <w:rsid w:val="000165A8"/>
    <w:rsid w:val="00016850"/>
    <w:rsid w:val="00017BBC"/>
    <w:rsid w:val="00017CB8"/>
    <w:rsid w:val="00017D59"/>
    <w:rsid w:val="00017F56"/>
    <w:rsid w:val="000201B3"/>
    <w:rsid w:val="00020381"/>
    <w:rsid w:val="00020A91"/>
    <w:rsid w:val="00020BC4"/>
    <w:rsid w:val="00020FC1"/>
    <w:rsid w:val="00021474"/>
    <w:rsid w:val="00021B39"/>
    <w:rsid w:val="00021BF5"/>
    <w:rsid w:val="00021D6F"/>
    <w:rsid w:val="0002229C"/>
    <w:rsid w:val="00023107"/>
    <w:rsid w:val="00023D3A"/>
    <w:rsid w:val="00023E35"/>
    <w:rsid w:val="00023F78"/>
    <w:rsid w:val="0002496D"/>
    <w:rsid w:val="000249D8"/>
    <w:rsid w:val="00024AD7"/>
    <w:rsid w:val="00025521"/>
    <w:rsid w:val="00025611"/>
    <w:rsid w:val="00026F23"/>
    <w:rsid w:val="000275DA"/>
    <w:rsid w:val="00027790"/>
    <w:rsid w:val="00027DE7"/>
    <w:rsid w:val="0003075D"/>
    <w:rsid w:val="000307C8"/>
    <w:rsid w:val="000309D8"/>
    <w:rsid w:val="00031248"/>
    <w:rsid w:val="000318BB"/>
    <w:rsid w:val="00031ED5"/>
    <w:rsid w:val="0003220E"/>
    <w:rsid w:val="0003276D"/>
    <w:rsid w:val="00032AC1"/>
    <w:rsid w:val="00032C43"/>
    <w:rsid w:val="00033223"/>
    <w:rsid w:val="0003333F"/>
    <w:rsid w:val="000334C3"/>
    <w:rsid w:val="000334DC"/>
    <w:rsid w:val="000335F3"/>
    <w:rsid w:val="00034EFB"/>
    <w:rsid w:val="00034F71"/>
    <w:rsid w:val="00035054"/>
    <w:rsid w:val="00035E9C"/>
    <w:rsid w:val="00036657"/>
    <w:rsid w:val="000368B5"/>
    <w:rsid w:val="00036D3E"/>
    <w:rsid w:val="00036F6D"/>
    <w:rsid w:val="000374A6"/>
    <w:rsid w:val="00037B06"/>
    <w:rsid w:val="00037B27"/>
    <w:rsid w:val="00037EC5"/>
    <w:rsid w:val="00040719"/>
    <w:rsid w:val="00040922"/>
    <w:rsid w:val="00040DE3"/>
    <w:rsid w:val="00041445"/>
    <w:rsid w:val="00041A7F"/>
    <w:rsid w:val="00041B92"/>
    <w:rsid w:val="00041D88"/>
    <w:rsid w:val="00042894"/>
    <w:rsid w:val="000435A4"/>
    <w:rsid w:val="00043CAB"/>
    <w:rsid w:val="00045083"/>
    <w:rsid w:val="000454FA"/>
    <w:rsid w:val="00045C74"/>
    <w:rsid w:val="00045D88"/>
    <w:rsid w:val="00046A75"/>
    <w:rsid w:val="00046B42"/>
    <w:rsid w:val="000470EA"/>
    <w:rsid w:val="00047306"/>
    <w:rsid w:val="00047857"/>
    <w:rsid w:val="00050828"/>
    <w:rsid w:val="000511D9"/>
    <w:rsid w:val="00051476"/>
    <w:rsid w:val="000514E2"/>
    <w:rsid w:val="0005156D"/>
    <w:rsid w:val="0005157F"/>
    <w:rsid w:val="00051A5D"/>
    <w:rsid w:val="00052B8B"/>
    <w:rsid w:val="00052F17"/>
    <w:rsid w:val="00053335"/>
    <w:rsid w:val="000534B8"/>
    <w:rsid w:val="00053CB4"/>
    <w:rsid w:val="00053D5A"/>
    <w:rsid w:val="000546AD"/>
    <w:rsid w:val="000546BC"/>
    <w:rsid w:val="00054D80"/>
    <w:rsid w:val="00055D31"/>
    <w:rsid w:val="00056009"/>
    <w:rsid w:val="0005719D"/>
    <w:rsid w:val="00057398"/>
    <w:rsid w:val="0005793F"/>
    <w:rsid w:val="00060395"/>
    <w:rsid w:val="0006088E"/>
    <w:rsid w:val="000610B1"/>
    <w:rsid w:val="00061F2F"/>
    <w:rsid w:val="00062777"/>
    <w:rsid w:val="00062833"/>
    <w:rsid w:val="000629FC"/>
    <w:rsid w:val="00062F46"/>
    <w:rsid w:val="00064197"/>
    <w:rsid w:val="00065696"/>
    <w:rsid w:val="000656BC"/>
    <w:rsid w:val="00065A50"/>
    <w:rsid w:val="00065B83"/>
    <w:rsid w:val="00066109"/>
    <w:rsid w:val="0006620E"/>
    <w:rsid w:val="00066595"/>
    <w:rsid w:val="00066AC5"/>
    <w:rsid w:val="00066E85"/>
    <w:rsid w:val="0006715A"/>
    <w:rsid w:val="00067650"/>
    <w:rsid w:val="00067A76"/>
    <w:rsid w:val="000702D4"/>
    <w:rsid w:val="000704D4"/>
    <w:rsid w:val="00071CCC"/>
    <w:rsid w:val="0007232F"/>
    <w:rsid w:val="00072BD3"/>
    <w:rsid w:val="00072CBF"/>
    <w:rsid w:val="00072E56"/>
    <w:rsid w:val="000739FF"/>
    <w:rsid w:val="00073D2B"/>
    <w:rsid w:val="00074060"/>
    <w:rsid w:val="000745CB"/>
    <w:rsid w:val="00074D5F"/>
    <w:rsid w:val="000754A9"/>
    <w:rsid w:val="000755BB"/>
    <w:rsid w:val="0007659B"/>
    <w:rsid w:val="00076BF7"/>
    <w:rsid w:val="00076E2C"/>
    <w:rsid w:val="00077963"/>
    <w:rsid w:val="00077C19"/>
    <w:rsid w:val="0008055B"/>
    <w:rsid w:val="000807B1"/>
    <w:rsid w:val="00080965"/>
    <w:rsid w:val="00080E82"/>
    <w:rsid w:val="00081036"/>
    <w:rsid w:val="000811B6"/>
    <w:rsid w:val="00081571"/>
    <w:rsid w:val="00081642"/>
    <w:rsid w:val="00082E96"/>
    <w:rsid w:val="00082F2B"/>
    <w:rsid w:val="00083BEF"/>
    <w:rsid w:val="00083E3D"/>
    <w:rsid w:val="000841D5"/>
    <w:rsid w:val="0008435C"/>
    <w:rsid w:val="00084800"/>
    <w:rsid w:val="00084DFC"/>
    <w:rsid w:val="00084EB6"/>
    <w:rsid w:val="0008524C"/>
    <w:rsid w:val="00086874"/>
    <w:rsid w:val="00086A82"/>
    <w:rsid w:val="000871D6"/>
    <w:rsid w:val="00087563"/>
    <w:rsid w:val="000877F0"/>
    <w:rsid w:val="00090583"/>
    <w:rsid w:val="0009060A"/>
    <w:rsid w:val="000909C1"/>
    <w:rsid w:val="00091472"/>
    <w:rsid w:val="00092379"/>
    <w:rsid w:val="000923EB"/>
    <w:rsid w:val="00092D93"/>
    <w:rsid w:val="00092FF3"/>
    <w:rsid w:val="00093090"/>
    <w:rsid w:val="0009354D"/>
    <w:rsid w:val="00094640"/>
    <w:rsid w:val="0009482F"/>
    <w:rsid w:val="00094C23"/>
    <w:rsid w:val="00095C1F"/>
    <w:rsid w:val="000961D5"/>
    <w:rsid w:val="0009624D"/>
    <w:rsid w:val="0009631D"/>
    <w:rsid w:val="0009700D"/>
    <w:rsid w:val="0009742D"/>
    <w:rsid w:val="00097DD2"/>
    <w:rsid w:val="000A0613"/>
    <w:rsid w:val="000A0E0C"/>
    <w:rsid w:val="000A0F91"/>
    <w:rsid w:val="000A15CF"/>
    <w:rsid w:val="000A165F"/>
    <w:rsid w:val="000A187B"/>
    <w:rsid w:val="000A1DAC"/>
    <w:rsid w:val="000A2100"/>
    <w:rsid w:val="000A25F2"/>
    <w:rsid w:val="000A3A8F"/>
    <w:rsid w:val="000A3C43"/>
    <w:rsid w:val="000A3DC7"/>
    <w:rsid w:val="000A3DDE"/>
    <w:rsid w:val="000A4B3B"/>
    <w:rsid w:val="000A4DA4"/>
    <w:rsid w:val="000A6AEE"/>
    <w:rsid w:val="000A6D91"/>
    <w:rsid w:val="000A712D"/>
    <w:rsid w:val="000A73B4"/>
    <w:rsid w:val="000B05AB"/>
    <w:rsid w:val="000B09CB"/>
    <w:rsid w:val="000B16FF"/>
    <w:rsid w:val="000B2299"/>
    <w:rsid w:val="000B2A93"/>
    <w:rsid w:val="000B2B6C"/>
    <w:rsid w:val="000B3E58"/>
    <w:rsid w:val="000B4171"/>
    <w:rsid w:val="000B4257"/>
    <w:rsid w:val="000B43CA"/>
    <w:rsid w:val="000B5A19"/>
    <w:rsid w:val="000B5C99"/>
    <w:rsid w:val="000B600D"/>
    <w:rsid w:val="000B63A6"/>
    <w:rsid w:val="000B6775"/>
    <w:rsid w:val="000B7241"/>
    <w:rsid w:val="000B7384"/>
    <w:rsid w:val="000B7582"/>
    <w:rsid w:val="000B7B45"/>
    <w:rsid w:val="000C022C"/>
    <w:rsid w:val="000C0A60"/>
    <w:rsid w:val="000C1480"/>
    <w:rsid w:val="000C28FE"/>
    <w:rsid w:val="000C2D38"/>
    <w:rsid w:val="000C2E4C"/>
    <w:rsid w:val="000C3AD1"/>
    <w:rsid w:val="000C3CD7"/>
    <w:rsid w:val="000C47F9"/>
    <w:rsid w:val="000C534C"/>
    <w:rsid w:val="000C5810"/>
    <w:rsid w:val="000C5AC8"/>
    <w:rsid w:val="000C6597"/>
    <w:rsid w:val="000C6806"/>
    <w:rsid w:val="000C761D"/>
    <w:rsid w:val="000D05B9"/>
    <w:rsid w:val="000D1284"/>
    <w:rsid w:val="000D14AB"/>
    <w:rsid w:val="000D1C56"/>
    <w:rsid w:val="000D1C9C"/>
    <w:rsid w:val="000D26F5"/>
    <w:rsid w:val="000D3A65"/>
    <w:rsid w:val="000D4B13"/>
    <w:rsid w:val="000D4FAC"/>
    <w:rsid w:val="000D5124"/>
    <w:rsid w:val="000D5F23"/>
    <w:rsid w:val="000D6018"/>
    <w:rsid w:val="000D69E8"/>
    <w:rsid w:val="000D6A28"/>
    <w:rsid w:val="000D6ABA"/>
    <w:rsid w:val="000D6CB5"/>
    <w:rsid w:val="000D703E"/>
    <w:rsid w:val="000D75B7"/>
    <w:rsid w:val="000D7905"/>
    <w:rsid w:val="000E01F8"/>
    <w:rsid w:val="000E0884"/>
    <w:rsid w:val="000E0C63"/>
    <w:rsid w:val="000E14C5"/>
    <w:rsid w:val="000E19C8"/>
    <w:rsid w:val="000E250F"/>
    <w:rsid w:val="000E2FEF"/>
    <w:rsid w:val="000E3312"/>
    <w:rsid w:val="000E3861"/>
    <w:rsid w:val="000E470F"/>
    <w:rsid w:val="000E4BCD"/>
    <w:rsid w:val="000E4D31"/>
    <w:rsid w:val="000E4E37"/>
    <w:rsid w:val="000E4E8F"/>
    <w:rsid w:val="000E4FF2"/>
    <w:rsid w:val="000E50F3"/>
    <w:rsid w:val="000E51EB"/>
    <w:rsid w:val="000E593F"/>
    <w:rsid w:val="000E5E9D"/>
    <w:rsid w:val="000E6D03"/>
    <w:rsid w:val="000E7713"/>
    <w:rsid w:val="000E78E8"/>
    <w:rsid w:val="000F013B"/>
    <w:rsid w:val="000F0A2E"/>
    <w:rsid w:val="000F178C"/>
    <w:rsid w:val="000F1894"/>
    <w:rsid w:val="000F18EA"/>
    <w:rsid w:val="000F1D8E"/>
    <w:rsid w:val="000F22DE"/>
    <w:rsid w:val="000F2704"/>
    <w:rsid w:val="000F282A"/>
    <w:rsid w:val="000F29B2"/>
    <w:rsid w:val="000F2A17"/>
    <w:rsid w:val="000F3C60"/>
    <w:rsid w:val="000F3DA2"/>
    <w:rsid w:val="000F4D8B"/>
    <w:rsid w:val="000F6402"/>
    <w:rsid w:val="000F6581"/>
    <w:rsid w:val="000F7041"/>
    <w:rsid w:val="000F711D"/>
    <w:rsid w:val="000F7398"/>
    <w:rsid w:val="000F76BF"/>
    <w:rsid w:val="000F7710"/>
    <w:rsid w:val="000F7AF4"/>
    <w:rsid w:val="00100340"/>
    <w:rsid w:val="0010050E"/>
    <w:rsid w:val="001009F4"/>
    <w:rsid w:val="00100D10"/>
    <w:rsid w:val="00101AD6"/>
    <w:rsid w:val="00102D87"/>
    <w:rsid w:val="00103141"/>
    <w:rsid w:val="00103429"/>
    <w:rsid w:val="001038B7"/>
    <w:rsid w:val="00103ED7"/>
    <w:rsid w:val="0010415C"/>
    <w:rsid w:val="001043CB"/>
    <w:rsid w:val="00104A0D"/>
    <w:rsid w:val="00104A38"/>
    <w:rsid w:val="00105E0F"/>
    <w:rsid w:val="00110203"/>
    <w:rsid w:val="001105A6"/>
    <w:rsid w:val="00111ECB"/>
    <w:rsid w:val="001124FB"/>
    <w:rsid w:val="0011335B"/>
    <w:rsid w:val="0011357F"/>
    <w:rsid w:val="0011384D"/>
    <w:rsid w:val="00114621"/>
    <w:rsid w:val="0011539F"/>
    <w:rsid w:val="00115648"/>
    <w:rsid w:val="00116303"/>
    <w:rsid w:val="001163D4"/>
    <w:rsid w:val="001164D8"/>
    <w:rsid w:val="00116A52"/>
    <w:rsid w:val="00116DB0"/>
    <w:rsid w:val="00116F33"/>
    <w:rsid w:val="00117AFE"/>
    <w:rsid w:val="00117DEB"/>
    <w:rsid w:val="0012002F"/>
    <w:rsid w:val="00120039"/>
    <w:rsid w:val="00120269"/>
    <w:rsid w:val="00120341"/>
    <w:rsid w:val="001206EB"/>
    <w:rsid w:val="00120C17"/>
    <w:rsid w:val="00120C9B"/>
    <w:rsid w:val="00120D28"/>
    <w:rsid w:val="001211C7"/>
    <w:rsid w:val="00121304"/>
    <w:rsid w:val="00121F88"/>
    <w:rsid w:val="001222FE"/>
    <w:rsid w:val="00123CC8"/>
    <w:rsid w:val="001244D6"/>
    <w:rsid w:val="00124642"/>
    <w:rsid w:val="00124BAA"/>
    <w:rsid w:val="00124F1F"/>
    <w:rsid w:val="001250F1"/>
    <w:rsid w:val="0012540D"/>
    <w:rsid w:val="001259FC"/>
    <w:rsid w:val="00125ED8"/>
    <w:rsid w:val="00125F63"/>
    <w:rsid w:val="00126615"/>
    <w:rsid w:val="00126940"/>
    <w:rsid w:val="00126DFE"/>
    <w:rsid w:val="00127844"/>
    <w:rsid w:val="00127BCE"/>
    <w:rsid w:val="00127DAF"/>
    <w:rsid w:val="00127E81"/>
    <w:rsid w:val="0013033A"/>
    <w:rsid w:val="00130398"/>
    <w:rsid w:val="0013048C"/>
    <w:rsid w:val="00131128"/>
    <w:rsid w:val="001315DE"/>
    <w:rsid w:val="00131D8C"/>
    <w:rsid w:val="001325E5"/>
    <w:rsid w:val="00132B7E"/>
    <w:rsid w:val="00132CDC"/>
    <w:rsid w:val="00132FA8"/>
    <w:rsid w:val="00133529"/>
    <w:rsid w:val="00133742"/>
    <w:rsid w:val="0013385C"/>
    <w:rsid w:val="001349B5"/>
    <w:rsid w:val="00134AF2"/>
    <w:rsid w:val="00134C72"/>
    <w:rsid w:val="00135331"/>
    <w:rsid w:val="0013553E"/>
    <w:rsid w:val="00135D73"/>
    <w:rsid w:val="00135F1A"/>
    <w:rsid w:val="001370C1"/>
    <w:rsid w:val="0013711D"/>
    <w:rsid w:val="0014006E"/>
    <w:rsid w:val="001408A9"/>
    <w:rsid w:val="00141460"/>
    <w:rsid w:val="00141854"/>
    <w:rsid w:val="00141DA7"/>
    <w:rsid w:val="00141F84"/>
    <w:rsid w:val="00142172"/>
    <w:rsid w:val="00142708"/>
    <w:rsid w:val="00143BC2"/>
    <w:rsid w:val="00143E8E"/>
    <w:rsid w:val="0014419D"/>
    <w:rsid w:val="001441F6"/>
    <w:rsid w:val="00144D6E"/>
    <w:rsid w:val="00145038"/>
    <w:rsid w:val="00145B3E"/>
    <w:rsid w:val="001462AC"/>
    <w:rsid w:val="00146300"/>
    <w:rsid w:val="001473E4"/>
    <w:rsid w:val="0014743B"/>
    <w:rsid w:val="001475ED"/>
    <w:rsid w:val="00147D66"/>
    <w:rsid w:val="001504B8"/>
    <w:rsid w:val="001504BC"/>
    <w:rsid w:val="0015091E"/>
    <w:rsid w:val="00150AC7"/>
    <w:rsid w:val="00150C31"/>
    <w:rsid w:val="001513AD"/>
    <w:rsid w:val="00151C9B"/>
    <w:rsid w:val="001521D1"/>
    <w:rsid w:val="0015260D"/>
    <w:rsid w:val="00152F9C"/>
    <w:rsid w:val="00153DC2"/>
    <w:rsid w:val="00154317"/>
    <w:rsid w:val="001545EF"/>
    <w:rsid w:val="001551A0"/>
    <w:rsid w:val="00155564"/>
    <w:rsid w:val="00155BD9"/>
    <w:rsid w:val="00156140"/>
    <w:rsid w:val="00156399"/>
    <w:rsid w:val="00156661"/>
    <w:rsid w:val="0015688D"/>
    <w:rsid w:val="00156B3B"/>
    <w:rsid w:val="001570E7"/>
    <w:rsid w:val="00157599"/>
    <w:rsid w:val="00157AC7"/>
    <w:rsid w:val="00157B1E"/>
    <w:rsid w:val="001604E7"/>
    <w:rsid w:val="0016077A"/>
    <w:rsid w:val="0016105D"/>
    <w:rsid w:val="00161364"/>
    <w:rsid w:val="001613B7"/>
    <w:rsid w:val="00161980"/>
    <w:rsid w:val="001620C9"/>
    <w:rsid w:val="0016252E"/>
    <w:rsid w:val="00163BC9"/>
    <w:rsid w:val="00163D18"/>
    <w:rsid w:val="00163DB1"/>
    <w:rsid w:val="00163E26"/>
    <w:rsid w:val="00164258"/>
    <w:rsid w:val="001644B8"/>
    <w:rsid w:val="00164897"/>
    <w:rsid w:val="001649F1"/>
    <w:rsid w:val="00164A20"/>
    <w:rsid w:val="00164ADC"/>
    <w:rsid w:val="00164CA2"/>
    <w:rsid w:val="0016551F"/>
    <w:rsid w:val="001665F4"/>
    <w:rsid w:val="001668F0"/>
    <w:rsid w:val="0016772A"/>
    <w:rsid w:val="0016777E"/>
    <w:rsid w:val="00167842"/>
    <w:rsid w:val="001679B3"/>
    <w:rsid w:val="00170B95"/>
    <w:rsid w:val="00171176"/>
    <w:rsid w:val="001712D7"/>
    <w:rsid w:val="00171566"/>
    <w:rsid w:val="001719AA"/>
    <w:rsid w:val="00171CE5"/>
    <w:rsid w:val="001722BF"/>
    <w:rsid w:val="001727D4"/>
    <w:rsid w:val="0017291D"/>
    <w:rsid w:val="00172D07"/>
    <w:rsid w:val="00173026"/>
    <w:rsid w:val="001733B3"/>
    <w:rsid w:val="001735B0"/>
    <w:rsid w:val="00173648"/>
    <w:rsid w:val="00174B76"/>
    <w:rsid w:val="00175384"/>
    <w:rsid w:val="001759F0"/>
    <w:rsid w:val="00176C04"/>
    <w:rsid w:val="00176E72"/>
    <w:rsid w:val="00177F2A"/>
    <w:rsid w:val="00180200"/>
    <w:rsid w:val="00180AFC"/>
    <w:rsid w:val="00181261"/>
    <w:rsid w:val="001822A3"/>
    <w:rsid w:val="001834A5"/>
    <w:rsid w:val="00183653"/>
    <w:rsid w:val="00183A2A"/>
    <w:rsid w:val="00183AD2"/>
    <w:rsid w:val="00183BC3"/>
    <w:rsid w:val="0018403E"/>
    <w:rsid w:val="00184384"/>
    <w:rsid w:val="00185A52"/>
    <w:rsid w:val="00185CB3"/>
    <w:rsid w:val="00185D2E"/>
    <w:rsid w:val="00185E37"/>
    <w:rsid w:val="001862AA"/>
    <w:rsid w:val="00186761"/>
    <w:rsid w:val="0018690D"/>
    <w:rsid w:val="00186C71"/>
    <w:rsid w:val="00187145"/>
    <w:rsid w:val="00187A5C"/>
    <w:rsid w:val="00187EDC"/>
    <w:rsid w:val="0019121C"/>
    <w:rsid w:val="001916A9"/>
    <w:rsid w:val="00191FB6"/>
    <w:rsid w:val="00192259"/>
    <w:rsid w:val="00192367"/>
    <w:rsid w:val="00192668"/>
    <w:rsid w:val="00192D1A"/>
    <w:rsid w:val="0019477E"/>
    <w:rsid w:val="00194B9A"/>
    <w:rsid w:val="00195284"/>
    <w:rsid w:val="001954BE"/>
    <w:rsid w:val="00195738"/>
    <w:rsid w:val="00195D9B"/>
    <w:rsid w:val="00195F4D"/>
    <w:rsid w:val="00196313"/>
    <w:rsid w:val="001964EF"/>
    <w:rsid w:val="0019661C"/>
    <w:rsid w:val="00196B1E"/>
    <w:rsid w:val="00196C22"/>
    <w:rsid w:val="001972A7"/>
    <w:rsid w:val="00197DF0"/>
    <w:rsid w:val="001A0655"/>
    <w:rsid w:val="001A0E83"/>
    <w:rsid w:val="001A15DB"/>
    <w:rsid w:val="001A17BE"/>
    <w:rsid w:val="001A1B66"/>
    <w:rsid w:val="001A1E98"/>
    <w:rsid w:val="001A30C7"/>
    <w:rsid w:val="001A3553"/>
    <w:rsid w:val="001A411E"/>
    <w:rsid w:val="001A47DD"/>
    <w:rsid w:val="001A4AB8"/>
    <w:rsid w:val="001A4D96"/>
    <w:rsid w:val="001A50F5"/>
    <w:rsid w:val="001A5874"/>
    <w:rsid w:val="001A5B89"/>
    <w:rsid w:val="001A5DDB"/>
    <w:rsid w:val="001A63BF"/>
    <w:rsid w:val="001A702E"/>
    <w:rsid w:val="001B0D99"/>
    <w:rsid w:val="001B0EE8"/>
    <w:rsid w:val="001B10F2"/>
    <w:rsid w:val="001B11E1"/>
    <w:rsid w:val="001B146D"/>
    <w:rsid w:val="001B190F"/>
    <w:rsid w:val="001B1B60"/>
    <w:rsid w:val="001B25C6"/>
    <w:rsid w:val="001B27BD"/>
    <w:rsid w:val="001B2A72"/>
    <w:rsid w:val="001B33B4"/>
    <w:rsid w:val="001B3BAB"/>
    <w:rsid w:val="001B3F41"/>
    <w:rsid w:val="001B41BF"/>
    <w:rsid w:val="001B4C94"/>
    <w:rsid w:val="001B5652"/>
    <w:rsid w:val="001B593A"/>
    <w:rsid w:val="001B6139"/>
    <w:rsid w:val="001B61C1"/>
    <w:rsid w:val="001B6275"/>
    <w:rsid w:val="001B72F3"/>
    <w:rsid w:val="001B752B"/>
    <w:rsid w:val="001B7FFB"/>
    <w:rsid w:val="001C018A"/>
    <w:rsid w:val="001C02F1"/>
    <w:rsid w:val="001C1526"/>
    <w:rsid w:val="001C1C75"/>
    <w:rsid w:val="001C285E"/>
    <w:rsid w:val="001C3268"/>
    <w:rsid w:val="001C370D"/>
    <w:rsid w:val="001C38CD"/>
    <w:rsid w:val="001C3B17"/>
    <w:rsid w:val="001C3B1F"/>
    <w:rsid w:val="001C3B4E"/>
    <w:rsid w:val="001C3D2B"/>
    <w:rsid w:val="001C4099"/>
    <w:rsid w:val="001C44CB"/>
    <w:rsid w:val="001C58FA"/>
    <w:rsid w:val="001C5DD2"/>
    <w:rsid w:val="001C622B"/>
    <w:rsid w:val="001C7465"/>
    <w:rsid w:val="001C74CA"/>
    <w:rsid w:val="001C7B51"/>
    <w:rsid w:val="001C7CBA"/>
    <w:rsid w:val="001D0D3D"/>
    <w:rsid w:val="001D15CD"/>
    <w:rsid w:val="001D191A"/>
    <w:rsid w:val="001D19AF"/>
    <w:rsid w:val="001D23EB"/>
    <w:rsid w:val="001D2E4D"/>
    <w:rsid w:val="001D3CBC"/>
    <w:rsid w:val="001D44A4"/>
    <w:rsid w:val="001D46FF"/>
    <w:rsid w:val="001D4D03"/>
    <w:rsid w:val="001D4E83"/>
    <w:rsid w:val="001D546D"/>
    <w:rsid w:val="001D55E6"/>
    <w:rsid w:val="001D5A4F"/>
    <w:rsid w:val="001D68F4"/>
    <w:rsid w:val="001D76A1"/>
    <w:rsid w:val="001D7952"/>
    <w:rsid w:val="001E07A8"/>
    <w:rsid w:val="001E0A34"/>
    <w:rsid w:val="001E0EDC"/>
    <w:rsid w:val="001E118E"/>
    <w:rsid w:val="001E1B39"/>
    <w:rsid w:val="001E24EA"/>
    <w:rsid w:val="001E2D98"/>
    <w:rsid w:val="001E2E43"/>
    <w:rsid w:val="001E384C"/>
    <w:rsid w:val="001E4314"/>
    <w:rsid w:val="001E432D"/>
    <w:rsid w:val="001E48F2"/>
    <w:rsid w:val="001E4E83"/>
    <w:rsid w:val="001E5A03"/>
    <w:rsid w:val="001E5A0A"/>
    <w:rsid w:val="001E5EC8"/>
    <w:rsid w:val="001E5F3F"/>
    <w:rsid w:val="001E5FCB"/>
    <w:rsid w:val="001E5FD4"/>
    <w:rsid w:val="001E6966"/>
    <w:rsid w:val="001E6E8C"/>
    <w:rsid w:val="001E79FD"/>
    <w:rsid w:val="001F04EA"/>
    <w:rsid w:val="001F0D6C"/>
    <w:rsid w:val="001F16E3"/>
    <w:rsid w:val="001F1EE1"/>
    <w:rsid w:val="001F2060"/>
    <w:rsid w:val="001F20CD"/>
    <w:rsid w:val="001F248C"/>
    <w:rsid w:val="001F27A0"/>
    <w:rsid w:val="001F29A2"/>
    <w:rsid w:val="001F3458"/>
    <w:rsid w:val="001F3F13"/>
    <w:rsid w:val="001F4347"/>
    <w:rsid w:val="001F463D"/>
    <w:rsid w:val="001F6C13"/>
    <w:rsid w:val="001F71F9"/>
    <w:rsid w:val="001F7F61"/>
    <w:rsid w:val="002000BE"/>
    <w:rsid w:val="00200299"/>
    <w:rsid w:val="00200308"/>
    <w:rsid w:val="00200445"/>
    <w:rsid w:val="00200C32"/>
    <w:rsid w:val="00200D78"/>
    <w:rsid w:val="00201030"/>
    <w:rsid w:val="0020121F"/>
    <w:rsid w:val="002017CE"/>
    <w:rsid w:val="002019E5"/>
    <w:rsid w:val="00202052"/>
    <w:rsid w:val="002020D3"/>
    <w:rsid w:val="00203A6F"/>
    <w:rsid w:val="0020455E"/>
    <w:rsid w:val="00204A89"/>
    <w:rsid w:val="00204CBD"/>
    <w:rsid w:val="002050F5"/>
    <w:rsid w:val="00205589"/>
    <w:rsid w:val="00205BED"/>
    <w:rsid w:val="00205DE7"/>
    <w:rsid w:val="00207060"/>
    <w:rsid w:val="002071E7"/>
    <w:rsid w:val="002074B9"/>
    <w:rsid w:val="00210710"/>
    <w:rsid w:val="002108FB"/>
    <w:rsid w:val="00210A55"/>
    <w:rsid w:val="00210C81"/>
    <w:rsid w:val="00210DA3"/>
    <w:rsid w:val="00211067"/>
    <w:rsid w:val="00212429"/>
    <w:rsid w:val="00214221"/>
    <w:rsid w:val="002142A3"/>
    <w:rsid w:val="00214BC3"/>
    <w:rsid w:val="002160A1"/>
    <w:rsid w:val="002165C4"/>
    <w:rsid w:val="00216D91"/>
    <w:rsid w:val="00217AB4"/>
    <w:rsid w:val="00217E34"/>
    <w:rsid w:val="00217ED2"/>
    <w:rsid w:val="00217FEA"/>
    <w:rsid w:val="00220BBC"/>
    <w:rsid w:val="00221045"/>
    <w:rsid w:val="00221227"/>
    <w:rsid w:val="002218F1"/>
    <w:rsid w:val="00221A7A"/>
    <w:rsid w:val="00222189"/>
    <w:rsid w:val="002228CF"/>
    <w:rsid w:val="002241C8"/>
    <w:rsid w:val="00224362"/>
    <w:rsid w:val="00224AA0"/>
    <w:rsid w:val="00225736"/>
    <w:rsid w:val="002258A5"/>
    <w:rsid w:val="00225D6D"/>
    <w:rsid w:val="002270B1"/>
    <w:rsid w:val="00227EAC"/>
    <w:rsid w:val="0023140A"/>
    <w:rsid w:val="00232896"/>
    <w:rsid w:val="00232D21"/>
    <w:rsid w:val="00233562"/>
    <w:rsid w:val="00233695"/>
    <w:rsid w:val="00233A07"/>
    <w:rsid w:val="0023401B"/>
    <w:rsid w:val="002341FD"/>
    <w:rsid w:val="00234264"/>
    <w:rsid w:val="00234661"/>
    <w:rsid w:val="00234865"/>
    <w:rsid w:val="00234EB9"/>
    <w:rsid w:val="002352DC"/>
    <w:rsid w:val="002358D3"/>
    <w:rsid w:val="00235AA4"/>
    <w:rsid w:val="00235CBF"/>
    <w:rsid w:val="00236036"/>
    <w:rsid w:val="00236254"/>
    <w:rsid w:val="00236834"/>
    <w:rsid w:val="00236B23"/>
    <w:rsid w:val="00236E06"/>
    <w:rsid w:val="00237192"/>
    <w:rsid w:val="002375E8"/>
    <w:rsid w:val="002378DF"/>
    <w:rsid w:val="00237B11"/>
    <w:rsid w:val="00237CE3"/>
    <w:rsid w:val="00237EEE"/>
    <w:rsid w:val="00240E01"/>
    <w:rsid w:val="00241386"/>
    <w:rsid w:val="002419BC"/>
    <w:rsid w:val="0024255A"/>
    <w:rsid w:val="002433CB"/>
    <w:rsid w:val="00243D9A"/>
    <w:rsid w:val="00244AE6"/>
    <w:rsid w:val="00244B89"/>
    <w:rsid w:val="00244C08"/>
    <w:rsid w:val="00244DEC"/>
    <w:rsid w:val="0024567B"/>
    <w:rsid w:val="00246246"/>
    <w:rsid w:val="0024752A"/>
    <w:rsid w:val="00247966"/>
    <w:rsid w:val="002519E0"/>
    <w:rsid w:val="0025219A"/>
    <w:rsid w:val="00252FD0"/>
    <w:rsid w:val="0025345D"/>
    <w:rsid w:val="002534C6"/>
    <w:rsid w:val="0025362B"/>
    <w:rsid w:val="0025381B"/>
    <w:rsid w:val="00253940"/>
    <w:rsid w:val="002540A8"/>
    <w:rsid w:val="00256390"/>
    <w:rsid w:val="00256ED5"/>
    <w:rsid w:val="0025790D"/>
    <w:rsid w:val="00257B4F"/>
    <w:rsid w:val="00257BF4"/>
    <w:rsid w:val="00257D57"/>
    <w:rsid w:val="00257E73"/>
    <w:rsid w:val="00260868"/>
    <w:rsid w:val="00260BE9"/>
    <w:rsid w:val="00260C99"/>
    <w:rsid w:val="00260D8B"/>
    <w:rsid w:val="00260FD5"/>
    <w:rsid w:val="00261680"/>
    <w:rsid w:val="00261A90"/>
    <w:rsid w:val="00261D70"/>
    <w:rsid w:val="00261EFF"/>
    <w:rsid w:val="0026248B"/>
    <w:rsid w:val="00262947"/>
    <w:rsid w:val="002633D1"/>
    <w:rsid w:val="00263D17"/>
    <w:rsid w:val="002642C5"/>
    <w:rsid w:val="002643F7"/>
    <w:rsid w:val="0026494E"/>
    <w:rsid w:val="00264B7A"/>
    <w:rsid w:val="00264DEE"/>
    <w:rsid w:val="00264EA8"/>
    <w:rsid w:val="00264FAB"/>
    <w:rsid w:val="0026525E"/>
    <w:rsid w:val="00265CBB"/>
    <w:rsid w:val="0026729B"/>
    <w:rsid w:val="002672B1"/>
    <w:rsid w:val="002677C8"/>
    <w:rsid w:val="002705CB"/>
    <w:rsid w:val="00270826"/>
    <w:rsid w:val="00270A42"/>
    <w:rsid w:val="002712E6"/>
    <w:rsid w:val="00271C64"/>
    <w:rsid w:val="00272080"/>
    <w:rsid w:val="002726DF"/>
    <w:rsid w:val="00272B65"/>
    <w:rsid w:val="00272CDB"/>
    <w:rsid w:val="00272D3D"/>
    <w:rsid w:val="002731FD"/>
    <w:rsid w:val="00273776"/>
    <w:rsid w:val="002738B0"/>
    <w:rsid w:val="00275045"/>
    <w:rsid w:val="0027539F"/>
    <w:rsid w:val="00275F03"/>
    <w:rsid w:val="00276C9F"/>
    <w:rsid w:val="00276F59"/>
    <w:rsid w:val="002775FA"/>
    <w:rsid w:val="002776C7"/>
    <w:rsid w:val="00277AC5"/>
    <w:rsid w:val="00277DEF"/>
    <w:rsid w:val="0028020D"/>
    <w:rsid w:val="00280802"/>
    <w:rsid w:val="00280C79"/>
    <w:rsid w:val="00280D24"/>
    <w:rsid w:val="002817D2"/>
    <w:rsid w:val="00281DD1"/>
    <w:rsid w:val="00282681"/>
    <w:rsid w:val="00282A3B"/>
    <w:rsid w:val="00282F64"/>
    <w:rsid w:val="00283876"/>
    <w:rsid w:val="002839D8"/>
    <w:rsid w:val="00284C17"/>
    <w:rsid w:val="00284E3C"/>
    <w:rsid w:val="002852A4"/>
    <w:rsid w:val="00285F7E"/>
    <w:rsid w:val="00286034"/>
    <w:rsid w:val="00286129"/>
    <w:rsid w:val="0028647E"/>
    <w:rsid w:val="00286C05"/>
    <w:rsid w:val="00287183"/>
    <w:rsid w:val="002878F6"/>
    <w:rsid w:val="002879A4"/>
    <w:rsid w:val="002913B6"/>
    <w:rsid w:val="002915E3"/>
    <w:rsid w:val="00291DDC"/>
    <w:rsid w:val="00292FEF"/>
    <w:rsid w:val="0029339E"/>
    <w:rsid w:val="00293842"/>
    <w:rsid w:val="00293B05"/>
    <w:rsid w:val="00293C5D"/>
    <w:rsid w:val="00293E10"/>
    <w:rsid w:val="00294074"/>
    <w:rsid w:val="0029408E"/>
    <w:rsid w:val="00294224"/>
    <w:rsid w:val="002942EA"/>
    <w:rsid w:val="00295817"/>
    <w:rsid w:val="00295EDA"/>
    <w:rsid w:val="002965DF"/>
    <w:rsid w:val="00296715"/>
    <w:rsid w:val="00297705"/>
    <w:rsid w:val="00297C85"/>
    <w:rsid w:val="00297FE3"/>
    <w:rsid w:val="002A023D"/>
    <w:rsid w:val="002A096B"/>
    <w:rsid w:val="002A16BE"/>
    <w:rsid w:val="002A342E"/>
    <w:rsid w:val="002A367F"/>
    <w:rsid w:val="002A4335"/>
    <w:rsid w:val="002A538B"/>
    <w:rsid w:val="002A5B32"/>
    <w:rsid w:val="002A5B34"/>
    <w:rsid w:val="002A5D8C"/>
    <w:rsid w:val="002A7131"/>
    <w:rsid w:val="002A76C8"/>
    <w:rsid w:val="002A798C"/>
    <w:rsid w:val="002A7AB5"/>
    <w:rsid w:val="002A7DF4"/>
    <w:rsid w:val="002B07B7"/>
    <w:rsid w:val="002B0C94"/>
    <w:rsid w:val="002B0ED2"/>
    <w:rsid w:val="002B0EDD"/>
    <w:rsid w:val="002B16B1"/>
    <w:rsid w:val="002B1A1B"/>
    <w:rsid w:val="002B1FBD"/>
    <w:rsid w:val="002B2514"/>
    <w:rsid w:val="002B28A7"/>
    <w:rsid w:val="002B2B5D"/>
    <w:rsid w:val="002B2C1C"/>
    <w:rsid w:val="002B346C"/>
    <w:rsid w:val="002B3676"/>
    <w:rsid w:val="002B407C"/>
    <w:rsid w:val="002B4CB5"/>
    <w:rsid w:val="002B4CDD"/>
    <w:rsid w:val="002B503C"/>
    <w:rsid w:val="002B5BBE"/>
    <w:rsid w:val="002B5D12"/>
    <w:rsid w:val="002B5F62"/>
    <w:rsid w:val="002B6930"/>
    <w:rsid w:val="002B6E36"/>
    <w:rsid w:val="002B6EBF"/>
    <w:rsid w:val="002B6F3B"/>
    <w:rsid w:val="002B7D5A"/>
    <w:rsid w:val="002C0287"/>
    <w:rsid w:val="002C04DE"/>
    <w:rsid w:val="002C0BF1"/>
    <w:rsid w:val="002C137E"/>
    <w:rsid w:val="002C1392"/>
    <w:rsid w:val="002C1B39"/>
    <w:rsid w:val="002C1E35"/>
    <w:rsid w:val="002C2953"/>
    <w:rsid w:val="002C2DA6"/>
    <w:rsid w:val="002C3E65"/>
    <w:rsid w:val="002C4D67"/>
    <w:rsid w:val="002C4E79"/>
    <w:rsid w:val="002C4EF1"/>
    <w:rsid w:val="002C598A"/>
    <w:rsid w:val="002C5D67"/>
    <w:rsid w:val="002C5F3C"/>
    <w:rsid w:val="002C6785"/>
    <w:rsid w:val="002C6C0F"/>
    <w:rsid w:val="002D0401"/>
    <w:rsid w:val="002D0514"/>
    <w:rsid w:val="002D0797"/>
    <w:rsid w:val="002D0F13"/>
    <w:rsid w:val="002D132F"/>
    <w:rsid w:val="002D13FB"/>
    <w:rsid w:val="002D1AE2"/>
    <w:rsid w:val="002D1F2E"/>
    <w:rsid w:val="002D2058"/>
    <w:rsid w:val="002D205F"/>
    <w:rsid w:val="002D2A39"/>
    <w:rsid w:val="002D358E"/>
    <w:rsid w:val="002D38C8"/>
    <w:rsid w:val="002D3DB8"/>
    <w:rsid w:val="002D431B"/>
    <w:rsid w:val="002D5234"/>
    <w:rsid w:val="002D580F"/>
    <w:rsid w:val="002D5E51"/>
    <w:rsid w:val="002D5E86"/>
    <w:rsid w:val="002D6017"/>
    <w:rsid w:val="002D69E0"/>
    <w:rsid w:val="002D7030"/>
    <w:rsid w:val="002D70F3"/>
    <w:rsid w:val="002D7669"/>
    <w:rsid w:val="002D7726"/>
    <w:rsid w:val="002D7A49"/>
    <w:rsid w:val="002E07D1"/>
    <w:rsid w:val="002E168F"/>
    <w:rsid w:val="002E16CB"/>
    <w:rsid w:val="002E1D48"/>
    <w:rsid w:val="002E232B"/>
    <w:rsid w:val="002E2AB6"/>
    <w:rsid w:val="002E32C7"/>
    <w:rsid w:val="002E3918"/>
    <w:rsid w:val="002E4158"/>
    <w:rsid w:val="002E4798"/>
    <w:rsid w:val="002E4F22"/>
    <w:rsid w:val="002E5702"/>
    <w:rsid w:val="002E5792"/>
    <w:rsid w:val="002E62C2"/>
    <w:rsid w:val="002E64C5"/>
    <w:rsid w:val="002E7A79"/>
    <w:rsid w:val="002E7C54"/>
    <w:rsid w:val="002E7F8E"/>
    <w:rsid w:val="002F016F"/>
    <w:rsid w:val="002F01F1"/>
    <w:rsid w:val="002F09E4"/>
    <w:rsid w:val="002F11DD"/>
    <w:rsid w:val="002F1BFE"/>
    <w:rsid w:val="002F1D71"/>
    <w:rsid w:val="002F2154"/>
    <w:rsid w:val="002F2318"/>
    <w:rsid w:val="002F2627"/>
    <w:rsid w:val="002F2956"/>
    <w:rsid w:val="002F2968"/>
    <w:rsid w:val="002F2C62"/>
    <w:rsid w:val="002F33B0"/>
    <w:rsid w:val="002F3B2B"/>
    <w:rsid w:val="002F3F97"/>
    <w:rsid w:val="002F4E5C"/>
    <w:rsid w:val="002F5ED5"/>
    <w:rsid w:val="002F60AF"/>
    <w:rsid w:val="002F6730"/>
    <w:rsid w:val="002F6ACD"/>
    <w:rsid w:val="002F714B"/>
    <w:rsid w:val="002F72E1"/>
    <w:rsid w:val="002F7B5E"/>
    <w:rsid w:val="002F7D1B"/>
    <w:rsid w:val="0030056D"/>
    <w:rsid w:val="00300891"/>
    <w:rsid w:val="00300BA7"/>
    <w:rsid w:val="00300BB7"/>
    <w:rsid w:val="00300BE4"/>
    <w:rsid w:val="00302825"/>
    <w:rsid w:val="00302D40"/>
    <w:rsid w:val="00302FD9"/>
    <w:rsid w:val="0030324E"/>
    <w:rsid w:val="0030329E"/>
    <w:rsid w:val="003039C1"/>
    <w:rsid w:val="00303D1F"/>
    <w:rsid w:val="0030444A"/>
    <w:rsid w:val="003044BA"/>
    <w:rsid w:val="00304ECB"/>
    <w:rsid w:val="00305234"/>
    <w:rsid w:val="00305469"/>
    <w:rsid w:val="00305568"/>
    <w:rsid w:val="003057E9"/>
    <w:rsid w:val="003060B3"/>
    <w:rsid w:val="0030631F"/>
    <w:rsid w:val="003073E9"/>
    <w:rsid w:val="00307CA4"/>
    <w:rsid w:val="003102EF"/>
    <w:rsid w:val="003117FD"/>
    <w:rsid w:val="003119D2"/>
    <w:rsid w:val="00311D9C"/>
    <w:rsid w:val="00313643"/>
    <w:rsid w:val="0031405A"/>
    <w:rsid w:val="003143A2"/>
    <w:rsid w:val="0031451B"/>
    <w:rsid w:val="003145FB"/>
    <w:rsid w:val="00314DE6"/>
    <w:rsid w:val="00314E37"/>
    <w:rsid w:val="00315ACD"/>
    <w:rsid w:val="00316F10"/>
    <w:rsid w:val="003172F4"/>
    <w:rsid w:val="00317E01"/>
    <w:rsid w:val="00317FB6"/>
    <w:rsid w:val="003200D1"/>
    <w:rsid w:val="003204E3"/>
    <w:rsid w:val="00320B2F"/>
    <w:rsid w:val="00320C5F"/>
    <w:rsid w:val="003211BE"/>
    <w:rsid w:val="003212FE"/>
    <w:rsid w:val="00321A2A"/>
    <w:rsid w:val="00321ABB"/>
    <w:rsid w:val="0032205B"/>
    <w:rsid w:val="00322071"/>
    <w:rsid w:val="00322316"/>
    <w:rsid w:val="003223CE"/>
    <w:rsid w:val="00322596"/>
    <w:rsid w:val="0032262D"/>
    <w:rsid w:val="00322A02"/>
    <w:rsid w:val="00323B7C"/>
    <w:rsid w:val="00324AF3"/>
    <w:rsid w:val="0032657C"/>
    <w:rsid w:val="00326C07"/>
    <w:rsid w:val="00327927"/>
    <w:rsid w:val="00327B92"/>
    <w:rsid w:val="00327D38"/>
    <w:rsid w:val="00330389"/>
    <w:rsid w:val="00330CAF"/>
    <w:rsid w:val="00330DAC"/>
    <w:rsid w:val="00331612"/>
    <w:rsid w:val="00331BED"/>
    <w:rsid w:val="00331D87"/>
    <w:rsid w:val="003320D8"/>
    <w:rsid w:val="00332919"/>
    <w:rsid w:val="00333728"/>
    <w:rsid w:val="003342F3"/>
    <w:rsid w:val="00334B26"/>
    <w:rsid w:val="00334CFC"/>
    <w:rsid w:val="00334E2F"/>
    <w:rsid w:val="00334F23"/>
    <w:rsid w:val="003351C7"/>
    <w:rsid w:val="003352E6"/>
    <w:rsid w:val="0033536E"/>
    <w:rsid w:val="0033584A"/>
    <w:rsid w:val="003360B9"/>
    <w:rsid w:val="00336B9E"/>
    <w:rsid w:val="00336E2F"/>
    <w:rsid w:val="00336FD2"/>
    <w:rsid w:val="00337636"/>
    <w:rsid w:val="003379DD"/>
    <w:rsid w:val="00337FD8"/>
    <w:rsid w:val="00340440"/>
    <w:rsid w:val="0034095C"/>
    <w:rsid w:val="00340F98"/>
    <w:rsid w:val="003410DD"/>
    <w:rsid w:val="003416AB"/>
    <w:rsid w:val="00341EC1"/>
    <w:rsid w:val="0034260C"/>
    <w:rsid w:val="00342D6B"/>
    <w:rsid w:val="00343EE7"/>
    <w:rsid w:val="003450FF"/>
    <w:rsid w:val="00345223"/>
    <w:rsid w:val="00345A57"/>
    <w:rsid w:val="003465D9"/>
    <w:rsid w:val="00346787"/>
    <w:rsid w:val="00346EEF"/>
    <w:rsid w:val="00347141"/>
    <w:rsid w:val="00347359"/>
    <w:rsid w:val="00347683"/>
    <w:rsid w:val="00347DDA"/>
    <w:rsid w:val="0035038B"/>
    <w:rsid w:val="003503D5"/>
    <w:rsid w:val="00350570"/>
    <w:rsid w:val="00350708"/>
    <w:rsid w:val="00350F5C"/>
    <w:rsid w:val="00351074"/>
    <w:rsid w:val="00351AD6"/>
    <w:rsid w:val="00351D2D"/>
    <w:rsid w:val="00351F29"/>
    <w:rsid w:val="003528B9"/>
    <w:rsid w:val="00352FE8"/>
    <w:rsid w:val="00353960"/>
    <w:rsid w:val="003543E7"/>
    <w:rsid w:val="003550BF"/>
    <w:rsid w:val="00355828"/>
    <w:rsid w:val="003564F7"/>
    <w:rsid w:val="003567D3"/>
    <w:rsid w:val="00356830"/>
    <w:rsid w:val="00356BFD"/>
    <w:rsid w:val="003570CC"/>
    <w:rsid w:val="0035761E"/>
    <w:rsid w:val="00360386"/>
    <w:rsid w:val="00361497"/>
    <w:rsid w:val="003619E8"/>
    <w:rsid w:val="00361D46"/>
    <w:rsid w:val="0036214D"/>
    <w:rsid w:val="0036228E"/>
    <w:rsid w:val="00362747"/>
    <w:rsid w:val="00362DE0"/>
    <w:rsid w:val="003631A6"/>
    <w:rsid w:val="00363CC7"/>
    <w:rsid w:val="00364381"/>
    <w:rsid w:val="003649FA"/>
    <w:rsid w:val="00364B9C"/>
    <w:rsid w:val="00364CD9"/>
    <w:rsid w:val="00365179"/>
    <w:rsid w:val="003657BA"/>
    <w:rsid w:val="00365926"/>
    <w:rsid w:val="00365A92"/>
    <w:rsid w:val="00366136"/>
    <w:rsid w:val="00366E65"/>
    <w:rsid w:val="00367756"/>
    <w:rsid w:val="00367BDD"/>
    <w:rsid w:val="00367C34"/>
    <w:rsid w:val="00367F2C"/>
    <w:rsid w:val="003702A4"/>
    <w:rsid w:val="00370462"/>
    <w:rsid w:val="003704D4"/>
    <w:rsid w:val="00370EB5"/>
    <w:rsid w:val="00370FC0"/>
    <w:rsid w:val="00371A63"/>
    <w:rsid w:val="00372397"/>
    <w:rsid w:val="003723FB"/>
    <w:rsid w:val="003726CA"/>
    <w:rsid w:val="00372EFD"/>
    <w:rsid w:val="0037331A"/>
    <w:rsid w:val="0037345D"/>
    <w:rsid w:val="0037461F"/>
    <w:rsid w:val="0037494C"/>
    <w:rsid w:val="003749DE"/>
    <w:rsid w:val="00374F88"/>
    <w:rsid w:val="0037522D"/>
    <w:rsid w:val="003758B8"/>
    <w:rsid w:val="00375941"/>
    <w:rsid w:val="0037701E"/>
    <w:rsid w:val="00377644"/>
    <w:rsid w:val="00377D9E"/>
    <w:rsid w:val="00380083"/>
    <w:rsid w:val="003801BC"/>
    <w:rsid w:val="00380BC8"/>
    <w:rsid w:val="00380D3D"/>
    <w:rsid w:val="0038149D"/>
    <w:rsid w:val="00381E20"/>
    <w:rsid w:val="00382039"/>
    <w:rsid w:val="00382275"/>
    <w:rsid w:val="00382B2C"/>
    <w:rsid w:val="00382EF4"/>
    <w:rsid w:val="0038320B"/>
    <w:rsid w:val="00383612"/>
    <w:rsid w:val="00384030"/>
    <w:rsid w:val="00384048"/>
    <w:rsid w:val="003847AD"/>
    <w:rsid w:val="0038513B"/>
    <w:rsid w:val="00385393"/>
    <w:rsid w:val="00385D7C"/>
    <w:rsid w:val="00385EFE"/>
    <w:rsid w:val="00386AF3"/>
    <w:rsid w:val="00387B65"/>
    <w:rsid w:val="00387F3F"/>
    <w:rsid w:val="00390465"/>
    <w:rsid w:val="0039093F"/>
    <w:rsid w:val="00390E73"/>
    <w:rsid w:val="00390FEF"/>
    <w:rsid w:val="003914C5"/>
    <w:rsid w:val="003930EB"/>
    <w:rsid w:val="00393A0D"/>
    <w:rsid w:val="0039406E"/>
    <w:rsid w:val="003942A4"/>
    <w:rsid w:val="00394704"/>
    <w:rsid w:val="00394713"/>
    <w:rsid w:val="00394836"/>
    <w:rsid w:val="00394A74"/>
    <w:rsid w:val="0039535D"/>
    <w:rsid w:val="0039580B"/>
    <w:rsid w:val="00395877"/>
    <w:rsid w:val="00395891"/>
    <w:rsid w:val="003962E5"/>
    <w:rsid w:val="00396888"/>
    <w:rsid w:val="0039704F"/>
    <w:rsid w:val="00397A81"/>
    <w:rsid w:val="003A07A6"/>
    <w:rsid w:val="003A0B26"/>
    <w:rsid w:val="003A0CE0"/>
    <w:rsid w:val="003A22FC"/>
    <w:rsid w:val="003A2DB5"/>
    <w:rsid w:val="003A2ECF"/>
    <w:rsid w:val="003A3349"/>
    <w:rsid w:val="003A37E8"/>
    <w:rsid w:val="003A3A26"/>
    <w:rsid w:val="003A3C02"/>
    <w:rsid w:val="003A3EAB"/>
    <w:rsid w:val="003A508C"/>
    <w:rsid w:val="003A50FC"/>
    <w:rsid w:val="003A5417"/>
    <w:rsid w:val="003A5ABD"/>
    <w:rsid w:val="003A607C"/>
    <w:rsid w:val="003A63A7"/>
    <w:rsid w:val="003A6BFD"/>
    <w:rsid w:val="003A6C0F"/>
    <w:rsid w:val="003A6F27"/>
    <w:rsid w:val="003A7964"/>
    <w:rsid w:val="003A7C01"/>
    <w:rsid w:val="003A7DF1"/>
    <w:rsid w:val="003A7E02"/>
    <w:rsid w:val="003B01B7"/>
    <w:rsid w:val="003B08BE"/>
    <w:rsid w:val="003B1271"/>
    <w:rsid w:val="003B1AB0"/>
    <w:rsid w:val="003B1F05"/>
    <w:rsid w:val="003B22BC"/>
    <w:rsid w:val="003B2953"/>
    <w:rsid w:val="003B3881"/>
    <w:rsid w:val="003B3C26"/>
    <w:rsid w:val="003B425F"/>
    <w:rsid w:val="003B42C6"/>
    <w:rsid w:val="003B49EF"/>
    <w:rsid w:val="003B5131"/>
    <w:rsid w:val="003B51AA"/>
    <w:rsid w:val="003B585F"/>
    <w:rsid w:val="003B5C68"/>
    <w:rsid w:val="003B6048"/>
    <w:rsid w:val="003B70BC"/>
    <w:rsid w:val="003B7AEA"/>
    <w:rsid w:val="003C07A0"/>
    <w:rsid w:val="003C087B"/>
    <w:rsid w:val="003C0D22"/>
    <w:rsid w:val="003C0DB6"/>
    <w:rsid w:val="003C0EC6"/>
    <w:rsid w:val="003C13F3"/>
    <w:rsid w:val="003C1964"/>
    <w:rsid w:val="003C1CCA"/>
    <w:rsid w:val="003C20A7"/>
    <w:rsid w:val="003C304A"/>
    <w:rsid w:val="003C31CD"/>
    <w:rsid w:val="003C35F5"/>
    <w:rsid w:val="003C4F9D"/>
    <w:rsid w:val="003C54DE"/>
    <w:rsid w:val="003C65CF"/>
    <w:rsid w:val="003C6C53"/>
    <w:rsid w:val="003C6D77"/>
    <w:rsid w:val="003C6F1B"/>
    <w:rsid w:val="003C709E"/>
    <w:rsid w:val="003C71A0"/>
    <w:rsid w:val="003C74E5"/>
    <w:rsid w:val="003D0092"/>
    <w:rsid w:val="003D03D1"/>
    <w:rsid w:val="003D0956"/>
    <w:rsid w:val="003D0B1A"/>
    <w:rsid w:val="003D0F0F"/>
    <w:rsid w:val="003D19FA"/>
    <w:rsid w:val="003D1D10"/>
    <w:rsid w:val="003D2CB3"/>
    <w:rsid w:val="003D320B"/>
    <w:rsid w:val="003D3889"/>
    <w:rsid w:val="003D3AC9"/>
    <w:rsid w:val="003D3B31"/>
    <w:rsid w:val="003D3BFC"/>
    <w:rsid w:val="003D3F02"/>
    <w:rsid w:val="003D527B"/>
    <w:rsid w:val="003D62BD"/>
    <w:rsid w:val="003D6DA0"/>
    <w:rsid w:val="003D79F7"/>
    <w:rsid w:val="003E03C8"/>
    <w:rsid w:val="003E055A"/>
    <w:rsid w:val="003E1D83"/>
    <w:rsid w:val="003E3392"/>
    <w:rsid w:val="003E4279"/>
    <w:rsid w:val="003E454C"/>
    <w:rsid w:val="003E4A92"/>
    <w:rsid w:val="003E5351"/>
    <w:rsid w:val="003E54F3"/>
    <w:rsid w:val="003E55E9"/>
    <w:rsid w:val="003E5705"/>
    <w:rsid w:val="003E59A9"/>
    <w:rsid w:val="003E5F8E"/>
    <w:rsid w:val="003E5FE9"/>
    <w:rsid w:val="003E610B"/>
    <w:rsid w:val="003E6208"/>
    <w:rsid w:val="003E64F1"/>
    <w:rsid w:val="003E6CBD"/>
    <w:rsid w:val="003E703B"/>
    <w:rsid w:val="003E7531"/>
    <w:rsid w:val="003E761A"/>
    <w:rsid w:val="003E78E1"/>
    <w:rsid w:val="003E7C74"/>
    <w:rsid w:val="003F00F3"/>
    <w:rsid w:val="003F02BE"/>
    <w:rsid w:val="003F04D0"/>
    <w:rsid w:val="003F07C7"/>
    <w:rsid w:val="003F0E42"/>
    <w:rsid w:val="003F10EE"/>
    <w:rsid w:val="003F1178"/>
    <w:rsid w:val="003F190A"/>
    <w:rsid w:val="003F1BB7"/>
    <w:rsid w:val="003F27E9"/>
    <w:rsid w:val="003F3009"/>
    <w:rsid w:val="003F3614"/>
    <w:rsid w:val="003F3AAB"/>
    <w:rsid w:val="003F3ECB"/>
    <w:rsid w:val="003F42B0"/>
    <w:rsid w:val="003F43C1"/>
    <w:rsid w:val="003F48B3"/>
    <w:rsid w:val="003F4AAA"/>
    <w:rsid w:val="003F5357"/>
    <w:rsid w:val="003F549F"/>
    <w:rsid w:val="003F5831"/>
    <w:rsid w:val="003F5DD1"/>
    <w:rsid w:val="003F5E2F"/>
    <w:rsid w:val="003F608A"/>
    <w:rsid w:val="003F636C"/>
    <w:rsid w:val="003F67DC"/>
    <w:rsid w:val="003F6C6A"/>
    <w:rsid w:val="003F78A6"/>
    <w:rsid w:val="003F798F"/>
    <w:rsid w:val="003F79EE"/>
    <w:rsid w:val="00400697"/>
    <w:rsid w:val="00400892"/>
    <w:rsid w:val="004008DA"/>
    <w:rsid w:val="00400AB6"/>
    <w:rsid w:val="00400AFF"/>
    <w:rsid w:val="00401426"/>
    <w:rsid w:val="0040165E"/>
    <w:rsid w:val="00401AD5"/>
    <w:rsid w:val="0040256E"/>
    <w:rsid w:val="00402921"/>
    <w:rsid w:val="00402C41"/>
    <w:rsid w:val="00402E59"/>
    <w:rsid w:val="00402E67"/>
    <w:rsid w:val="00402F3F"/>
    <w:rsid w:val="00403060"/>
    <w:rsid w:val="004030C5"/>
    <w:rsid w:val="004031BF"/>
    <w:rsid w:val="00403CC6"/>
    <w:rsid w:val="004040AC"/>
    <w:rsid w:val="00404124"/>
    <w:rsid w:val="00404168"/>
    <w:rsid w:val="0040448E"/>
    <w:rsid w:val="004047B9"/>
    <w:rsid w:val="0040498E"/>
    <w:rsid w:val="00405385"/>
    <w:rsid w:val="00405702"/>
    <w:rsid w:val="004060A1"/>
    <w:rsid w:val="0040662A"/>
    <w:rsid w:val="00406889"/>
    <w:rsid w:val="0040725B"/>
    <w:rsid w:val="004079C5"/>
    <w:rsid w:val="00407B05"/>
    <w:rsid w:val="00407C3C"/>
    <w:rsid w:val="0041090A"/>
    <w:rsid w:val="00410D7C"/>
    <w:rsid w:val="00411058"/>
    <w:rsid w:val="0041139D"/>
    <w:rsid w:val="00411788"/>
    <w:rsid w:val="00411934"/>
    <w:rsid w:val="004129CE"/>
    <w:rsid w:val="00412AF9"/>
    <w:rsid w:val="00413383"/>
    <w:rsid w:val="004133BA"/>
    <w:rsid w:val="004138BE"/>
    <w:rsid w:val="00413FDF"/>
    <w:rsid w:val="0041434A"/>
    <w:rsid w:val="004149FD"/>
    <w:rsid w:val="00414C77"/>
    <w:rsid w:val="00414EC8"/>
    <w:rsid w:val="00415832"/>
    <w:rsid w:val="00415AA4"/>
    <w:rsid w:val="00415B28"/>
    <w:rsid w:val="00416366"/>
    <w:rsid w:val="00416B67"/>
    <w:rsid w:val="004177F8"/>
    <w:rsid w:val="00417820"/>
    <w:rsid w:val="004200FC"/>
    <w:rsid w:val="00420294"/>
    <w:rsid w:val="0042095A"/>
    <w:rsid w:val="00420C1D"/>
    <w:rsid w:val="00421C5F"/>
    <w:rsid w:val="004225E9"/>
    <w:rsid w:val="00422ED4"/>
    <w:rsid w:val="00423756"/>
    <w:rsid w:val="00423BA4"/>
    <w:rsid w:val="00423BFC"/>
    <w:rsid w:val="00424531"/>
    <w:rsid w:val="004245B5"/>
    <w:rsid w:val="00424868"/>
    <w:rsid w:val="00424F49"/>
    <w:rsid w:val="004250C7"/>
    <w:rsid w:val="00425C0D"/>
    <w:rsid w:val="004265EE"/>
    <w:rsid w:val="004275FA"/>
    <w:rsid w:val="0042784A"/>
    <w:rsid w:val="00430A09"/>
    <w:rsid w:val="00431B1F"/>
    <w:rsid w:val="00432276"/>
    <w:rsid w:val="004329B7"/>
    <w:rsid w:val="00432AA0"/>
    <w:rsid w:val="00434454"/>
    <w:rsid w:val="0043448E"/>
    <w:rsid w:val="00434663"/>
    <w:rsid w:val="00434E47"/>
    <w:rsid w:val="00434EE8"/>
    <w:rsid w:val="004351C7"/>
    <w:rsid w:val="004353B6"/>
    <w:rsid w:val="0043559A"/>
    <w:rsid w:val="00435626"/>
    <w:rsid w:val="00435A13"/>
    <w:rsid w:val="00436240"/>
    <w:rsid w:val="004367CC"/>
    <w:rsid w:val="00437121"/>
    <w:rsid w:val="00437635"/>
    <w:rsid w:val="0043765A"/>
    <w:rsid w:val="00437999"/>
    <w:rsid w:val="004379C2"/>
    <w:rsid w:val="00440B24"/>
    <w:rsid w:val="00440DB7"/>
    <w:rsid w:val="00441904"/>
    <w:rsid w:val="00441A5A"/>
    <w:rsid w:val="00441EAB"/>
    <w:rsid w:val="00442295"/>
    <w:rsid w:val="00442D90"/>
    <w:rsid w:val="00443A4C"/>
    <w:rsid w:val="00443F9F"/>
    <w:rsid w:val="004457E9"/>
    <w:rsid w:val="00445958"/>
    <w:rsid w:val="00445A83"/>
    <w:rsid w:val="0044665C"/>
    <w:rsid w:val="004466EE"/>
    <w:rsid w:val="00446E0A"/>
    <w:rsid w:val="00447CAB"/>
    <w:rsid w:val="00450580"/>
    <w:rsid w:val="00450761"/>
    <w:rsid w:val="00451229"/>
    <w:rsid w:val="0045127C"/>
    <w:rsid w:val="00451404"/>
    <w:rsid w:val="00451595"/>
    <w:rsid w:val="004517EE"/>
    <w:rsid w:val="00452242"/>
    <w:rsid w:val="004523E3"/>
    <w:rsid w:val="00452B2B"/>
    <w:rsid w:val="0045382D"/>
    <w:rsid w:val="00454001"/>
    <w:rsid w:val="0045410C"/>
    <w:rsid w:val="004551D4"/>
    <w:rsid w:val="004553FC"/>
    <w:rsid w:val="004554E8"/>
    <w:rsid w:val="0045576A"/>
    <w:rsid w:val="004559C7"/>
    <w:rsid w:val="004559D7"/>
    <w:rsid w:val="00455B7B"/>
    <w:rsid w:val="00455DD4"/>
    <w:rsid w:val="00456024"/>
    <w:rsid w:val="00456A46"/>
    <w:rsid w:val="004577CE"/>
    <w:rsid w:val="00457A51"/>
    <w:rsid w:val="00460116"/>
    <w:rsid w:val="00460869"/>
    <w:rsid w:val="0046093D"/>
    <w:rsid w:val="00460E48"/>
    <w:rsid w:val="0046135F"/>
    <w:rsid w:val="00461719"/>
    <w:rsid w:val="00462B0B"/>
    <w:rsid w:val="00462DA4"/>
    <w:rsid w:val="00463351"/>
    <w:rsid w:val="0046364B"/>
    <w:rsid w:val="004639D1"/>
    <w:rsid w:val="00463CA6"/>
    <w:rsid w:val="00463D35"/>
    <w:rsid w:val="00463DD9"/>
    <w:rsid w:val="00464E17"/>
    <w:rsid w:val="004658E4"/>
    <w:rsid w:val="00466373"/>
    <w:rsid w:val="00467C80"/>
    <w:rsid w:val="00470681"/>
    <w:rsid w:val="004706DA"/>
    <w:rsid w:val="004709BC"/>
    <w:rsid w:val="004709F8"/>
    <w:rsid w:val="00470EB6"/>
    <w:rsid w:val="00471414"/>
    <w:rsid w:val="0047256C"/>
    <w:rsid w:val="004729F2"/>
    <w:rsid w:val="0047346A"/>
    <w:rsid w:val="00473DAC"/>
    <w:rsid w:val="00473E3D"/>
    <w:rsid w:val="0047433C"/>
    <w:rsid w:val="00475539"/>
    <w:rsid w:val="00475543"/>
    <w:rsid w:val="004755A3"/>
    <w:rsid w:val="0047570F"/>
    <w:rsid w:val="00475EBC"/>
    <w:rsid w:val="00476A6C"/>
    <w:rsid w:val="00476BE5"/>
    <w:rsid w:val="00477D43"/>
    <w:rsid w:val="004801C5"/>
    <w:rsid w:val="004809A7"/>
    <w:rsid w:val="00481099"/>
    <w:rsid w:val="0048125F"/>
    <w:rsid w:val="004815A9"/>
    <w:rsid w:val="00481767"/>
    <w:rsid w:val="004817CA"/>
    <w:rsid w:val="0048188F"/>
    <w:rsid w:val="00481912"/>
    <w:rsid w:val="004819A9"/>
    <w:rsid w:val="0048210F"/>
    <w:rsid w:val="0048224C"/>
    <w:rsid w:val="0048265A"/>
    <w:rsid w:val="00482C35"/>
    <w:rsid w:val="00482ED0"/>
    <w:rsid w:val="00483338"/>
    <w:rsid w:val="004835D8"/>
    <w:rsid w:val="00483681"/>
    <w:rsid w:val="00483B44"/>
    <w:rsid w:val="00484F27"/>
    <w:rsid w:val="004866EC"/>
    <w:rsid w:val="00486868"/>
    <w:rsid w:val="00487471"/>
    <w:rsid w:val="004874EC"/>
    <w:rsid w:val="00490D79"/>
    <w:rsid w:val="00491012"/>
    <w:rsid w:val="004916DE"/>
    <w:rsid w:val="004916E0"/>
    <w:rsid w:val="0049248E"/>
    <w:rsid w:val="004925FD"/>
    <w:rsid w:val="004927B7"/>
    <w:rsid w:val="00492EDD"/>
    <w:rsid w:val="004930D9"/>
    <w:rsid w:val="00493204"/>
    <w:rsid w:val="0049343A"/>
    <w:rsid w:val="004936B0"/>
    <w:rsid w:val="0049480F"/>
    <w:rsid w:val="00494C55"/>
    <w:rsid w:val="00494C9D"/>
    <w:rsid w:val="00494F4B"/>
    <w:rsid w:val="00495778"/>
    <w:rsid w:val="00495DF7"/>
    <w:rsid w:val="004962E3"/>
    <w:rsid w:val="00496A55"/>
    <w:rsid w:val="00496BA9"/>
    <w:rsid w:val="00497028"/>
    <w:rsid w:val="00497616"/>
    <w:rsid w:val="004976AB"/>
    <w:rsid w:val="00497CF9"/>
    <w:rsid w:val="00497EEC"/>
    <w:rsid w:val="00497F48"/>
    <w:rsid w:val="004A02FF"/>
    <w:rsid w:val="004A0360"/>
    <w:rsid w:val="004A076B"/>
    <w:rsid w:val="004A0D20"/>
    <w:rsid w:val="004A0E69"/>
    <w:rsid w:val="004A0F10"/>
    <w:rsid w:val="004A0FD6"/>
    <w:rsid w:val="004A1183"/>
    <w:rsid w:val="004A284E"/>
    <w:rsid w:val="004A2D7E"/>
    <w:rsid w:val="004A3177"/>
    <w:rsid w:val="004A3510"/>
    <w:rsid w:val="004A3766"/>
    <w:rsid w:val="004A50CF"/>
    <w:rsid w:val="004A594A"/>
    <w:rsid w:val="004A5E4E"/>
    <w:rsid w:val="004A6349"/>
    <w:rsid w:val="004A69B0"/>
    <w:rsid w:val="004A6BE2"/>
    <w:rsid w:val="004A6BE6"/>
    <w:rsid w:val="004A6E09"/>
    <w:rsid w:val="004A6F80"/>
    <w:rsid w:val="004A76FE"/>
    <w:rsid w:val="004A7920"/>
    <w:rsid w:val="004A7E32"/>
    <w:rsid w:val="004B019C"/>
    <w:rsid w:val="004B0382"/>
    <w:rsid w:val="004B0D4B"/>
    <w:rsid w:val="004B10EA"/>
    <w:rsid w:val="004B148B"/>
    <w:rsid w:val="004B1C2F"/>
    <w:rsid w:val="004B2622"/>
    <w:rsid w:val="004B2E55"/>
    <w:rsid w:val="004B3076"/>
    <w:rsid w:val="004B3454"/>
    <w:rsid w:val="004B48AE"/>
    <w:rsid w:val="004B4DFB"/>
    <w:rsid w:val="004B6328"/>
    <w:rsid w:val="004B70B7"/>
    <w:rsid w:val="004B75FF"/>
    <w:rsid w:val="004B7AB0"/>
    <w:rsid w:val="004C00F8"/>
    <w:rsid w:val="004C0532"/>
    <w:rsid w:val="004C0646"/>
    <w:rsid w:val="004C0727"/>
    <w:rsid w:val="004C0DA3"/>
    <w:rsid w:val="004C1114"/>
    <w:rsid w:val="004C1FA8"/>
    <w:rsid w:val="004C21C0"/>
    <w:rsid w:val="004C245A"/>
    <w:rsid w:val="004C27BB"/>
    <w:rsid w:val="004C3682"/>
    <w:rsid w:val="004C3E35"/>
    <w:rsid w:val="004C40F6"/>
    <w:rsid w:val="004C49A0"/>
    <w:rsid w:val="004C4EE2"/>
    <w:rsid w:val="004C51DC"/>
    <w:rsid w:val="004C542F"/>
    <w:rsid w:val="004C5541"/>
    <w:rsid w:val="004C60E4"/>
    <w:rsid w:val="004C63B4"/>
    <w:rsid w:val="004C661F"/>
    <w:rsid w:val="004C6A39"/>
    <w:rsid w:val="004C6B0F"/>
    <w:rsid w:val="004C6C8B"/>
    <w:rsid w:val="004C6D3E"/>
    <w:rsid w:val="004C7D0A"/>
    <w:rsid w:val="004D00C5"/>
    <w:rsid w:val="004D0276"/>
    <w:rsid w:val="004D04E3"/>
    <w:rsid w:val="004D07A9"/>
    <w:rsid w:val="004D08BA"/>
    <w:rsid w:val="004D0EE9"/>
    <w:rsid w:val="004D1114"/>
    <w:rsid w:val="004D1DFB"/>
    <w:rsid w:val="004D20AF"/>
    <w:rsid w:val="004D2A23"/>
    <w:rsid w:val="004D2F42"/>
    <w:rsid w:val="004D3249"/>
    <w:rsid w:val="004D3470"/>
    <w:rsid w:val="004D3B5D"/>
    <w:rsid w:val="004D3CEF"/>
    <w:rsid w:val="004D432E"/>
    <w:rsid w:val="004D4436"/>
    <w:rsid w:val="004D47DD"/>
    <w:rsid w:val="004D4DCE"/>
    <w:rsid w:val="004D4EB6"/>
    <w:rsid w:val="004D5E90"/>
    <w:rsid w:val="004D67D8"/>
    <w:rsid w:val="004D68C8"/>
    <w:rsid w:val="004D78D3"/>
    <w:rsid w:val="004E0872"/>
    <w:rsid w:val="004E1AC2"/>
    <w:rsid w:val="004E1CA1"/>
    <w:rsid w:val="004E265D"/>
    <w:rsid w:val="004E2685"/>
    <w:rsid w:val="004E26B4"/>
    <w:rsid w:val="004E3613"/>
    <w:rsid w:val="004E39F5"/>
    <w:rsid w:val="004E3B6F"/>
    <w:rsid w:val="004E4134"/>
    <w:rsid w:val="004E4367"/>
    <w:rsid w:val="004E597A"/>
    <w:rsid w:val="004E5ACC"/>
    <w:rsid w:val="004E6615"/>
    <w:rsid w:val="004E68DD"/>
    <w:rsid w:val="004E6E09"/>
    <w:rsid w:val="004E7870"/>
    <w:rsid w:val="004E7C16"/>
    <w:rsid w:val="004E7C2B"/>
    <w:rsid w:val="004F035D"/>
    <w:rsid w:val="004F0BFD"/>
    <w:rsid w:val="004F1859"/>
    <w:rsid w:val="004F1908"/>
    <w:rsid w:val="004F1E23"/>
    <w:rsid w:val="004F1F44"/>
    <w:rsid w:val="004F2D79"/>
    <w:rsid w:val="004F2ED7"/>
    <w:rsid w:val="004F3812"/>
    <w:rsid w:val="004F3C47"/>
    <w:rsid w:val="004F4D6A"/>
    <w:rsid w:val="004F54DB"/>
    <w:rsid w:val="004F6139"/>
    <w:rsid w:val="004F6690"/>
    <w:rsid w:val="004F68A9"/>
    <w:rsid w:val="004F6905"/>
    <w:rsid w:val="004F69A6"/>
    <w:rsid w:val="004F6A81"/>
    <w:rsid w:val="004F6C69"/>
    <w:rsid w:val="004F6D5C"/>
    <w:rsid w:val="004F6DB0"/>
    <w:rsid w:val="004F6FD3"/>
    <w:rsid w:val="004F7576"/>
    <w:rsid w:val="0050020C"/>
    <w:rsid w:val="00500551"/>
    <w:rsid w:val="0050057E"/>
    <w:rsid w:val="0050071A"/>
    <w:rsid w:val="00501358"/>
    <w:rsid w:val="00501611"/>
    <w:rsid w:val="005017D4"/>
    <w:rsid w:val="0050204D"/>
    <w:rsid w:val="005020BC"/>
    <w:rsid w:val="00502B23"/>
    <w:rsid w:val="00502BE3"/>
    <w:rsid w:val="0050313D"/>
    <w:rsid w:val="00503249"/>
    <w:rsid w:val="00503540"/>
    <w:rsid w:val="00503544"/>
    <w:rsid w:val="00503D27"/>
    <w:rsid w:val="0050409A"/>
    <w:rsid w:val="00504472"/>
    <w:rsid w:val="005048D1"/>
    <w:rsid w:val="00504BBA"/>
    <w:rsid w:val="0050501B"/>
    <w:rsid w:val="0050548D"/>
    <w:rsid w:val="00505879"/>
    <w:rsid w:val="00505E2F"/>
    <w:rsid w:val="00506640"/>
    <w:rsid w:val="005070F1"/>
    <w:rsid w:val="0050766C"/>
    <w:rsid w:val="00507D4B"/>
    <w:rsid w:val="00510C3A"/>
    <w:rsid w:val="00510C83"/>
    <w:rsid w:val="00510D72"/>
    <w:rsid w:val="00510E81"/>
    <w:rsid w:val="00510F48"/>
    <w:rsid w:val="00510F84"/>
    <w:rsid w:val="00511C25"/>
    <w:rsid w:val="00511DDC"/>
    <w:rsid w:val="00512B25"/>
    <w:rsid w:val="00513097"/>
    <w:rsid w:val="0051421B"/>
    <w:rsid w:val="005142A9"/>
    <w:rsid w:val="0051456A"/>
    <w:rsid w:val="0051482B"/>
    <w:rsid w:val="00514C96"/>
    <w:rsid w:val="00515007"/>
    <w:rsid w:val="00515380"/>
    <w:rsid w:val="005153E7"/>
    <w:rsid w:val="00515784"/>
    <w:rsid w:val="00515C4C"/>
    <w:rsid w:val="00515D14"/>
    <w:rsid w:val="00515D75"/>
    <w:rsid w:val="005163BA"/>
    <w:rsid w:val="00516B09"/>
    <w:rsid w:val="0051761F"/>
    <w:rsid w:val="00517E11"/>
    <w:rsid w:val="005202FF"/>
    <w:rsid w:val="00520EC6"/>
    <w:rsid w:val="00521263"/>
    <w:rsid w:val="0052154A"/>
    <w:rsid w:val="00522817"/>
    <w:rsid w:val="00522C52"/>
    <w:rsid w:val="00523335"/>
    <w:rsid w:val="00523C6C"/>
    <w:rsid w:val="00523EAE"/>
    <w:rsid w:val="0052413C"/>
    <w:rsid w:val="00524497"/>
    <w:rsid w:val="005245B6"/>
    <w:rsid w:val="005246F8"/>
    <w:rsid w:val="0052639D"/>
    <w:rsid w:val="0052684D"/>
    <w:rsid w:val="00526AB7"/>
    <w:rsid w:val="00526C60"/>
    <w:rsid w:val="00526DB9"/>
    <w:rsid w:val="0052722D"/>
    <w:rsid w:val="0052783E"/>
    <w:rsid w:val="00527E9F"/>
    <w:rsid w:val="00527ED0"/>
    <w:rsid w:val="005303AE"/>
    <w:rsid w:val="00530F1E"/>
    <w:rsid w:val="00530FB7"/>
    <w:rsid w:val="00531048"/>
    <w:rsid w:val="0053116D"/>
    <w:rsid w:val="0053148B"/>
    <w:rsid w:val="0053221D"/>
    <w:rsid w:val="0053281E"/>
    <w:rsid w:val="0053299E"/>
    <w:rsid w:val="005333A7"/>
    <w:rsid w:val="00533783"/>
    <w:rsid w:val="005342A6"/>
    <w:rsid w:val="0053458D"/>
    <w:rsid w:val="005348A0"/>
    <w:rsid w:val="00534944"/>
    <w:rsid w:val="00534B4C"/>
    <w:rsid w:val="00535285"/>
    <w:rsid w:val="0053537F"/>
    <w:rsid w:val="0053540F"/>
    <w:rsid w:val="005358F1"/>
    <w:rsid w:val="00535CDE"/>
    <w:rsid w:val="00536D2D"/>
    <w:rsid w:val="0053719D"/>
    <w:rsid w:val="00537445"/>
    <w:rsid w:val="0053788D"/>
    <w:rsid w:val="00537C30"/>
    <w:rsid w:val="00540261"/>
    <w:rsid w:val="00540CD4"/>
    <w:rsid w:val="00540F7D"/>
    <w:rsid w:val="0054162C"/>
    <w:rsid w:val="005419D4"/>
    <w:rsid w:val="00541F12"/>
    <w:rsid w:val="005422C7"/>
    <w:rsid w:val="00542721"/>
    <w:rsid w:val="00542B14"/>
    <w:rsid w:val="00542BA1"/>
    <w:rsid w:val="005430E6"/>
    <w:rsid w:val="005431B5"/>
    <w:rsid w:val="00543510"/>
    <w:rsid w:val="005436B3"/>
    <w:rsid w:val="0054374F"/>
    <w:rsid w:val="00543987"/>
    <w:rsid w:val="00543BAB"/>
    <w:rsid w:val="005447ED"/>
    <w:rsid w:val="00544846"/>
    <w:rsid w:val="00544A6E"/>
    <w:rsid w:val="00544E10"/>
    <w:rsid w:val="00544E63"/>
    <w:rsid w:val="00545445"/>
    <w:rsid w:val="00545E71"/>
    <w:rsid w:val="0054690B"/>
    <w:rsid w:val="00546BE5"/>
    <w:rsid w:val="0054742B"/>
    <w:rsid w:val="00547A39"/>
    <w:rsid w:val="00547B77"/>
    <w:rsid w:val="00547CEA"/>
    <w:rsid w:val="00547F6C"/>
    <w:rsid w:val="00547FBC"/>
    <w:rsid w:val="00547FF1"/>
    <w:rsid w:val="005514F2"/>
    <w:rsid w:val="00551840"/>
    <w:rsid w:val="00551B5C"/>
    <w:rsid w:val="00551FDE"/>
    <w:rsid w:val="00552252"/>
    <w:rsid w:val="005525B5"/>
    <w:rsid w:val="00552729"/>
    <w:rsid w:val="00552E6F"/>
    <w:rsid w:val="00553843"/>
    <w:rsid w:val="00553A3D"/>
    <w:rsid w:val="0055455F"/>
    <w:rsid w:val="00554C15"/>
    <w:rsid w:val="00555425"/>
    <w:rsid w:val="00555F5B"/>
    <w:rsid w:val="00556190"/>
    <w:rsid w:val="005567AD"/>
    <w:rsid w:val="00556C0A"/>
    <w:rsid w:val="005574B0"/>
    <w:rsid w:val="00557669"/>
    <w:rsid w:val="0055791E"/>
    <w:rsid w:val="00557BF4"/>
    <w:rsid w:val="005604FE"/>
    <w:rsid w:val="005606AF"/>
    <w:rsid w:val="00561298"/>
    <w:rsid w:val="005613C1"/>
    <w:rsid w:val="00562228"/>
    <w:rsid w:val="00562401"/>
    <w:rsid w:val="00564AD6"/>
    <w:rsid w:val="00565091"/>
    <w:rsid w:val="0056587A"/>
    <w:rsid w:val="00565E69"/>
    <w:rsid w:val="0056604D"/>
    <w:rsid w:val="005666C2"/>
    <w:rsid w:val="00566B7E"/>
    <w:rsid w:val="00566CB0"/>
    <w:rsid w:val="00566F95"/>
    <w:rsid w:val="00567365"/>
    <w:rsid w:val="005677BB"/>
    <w:rsid w:val="00567915"/>
    <w:rsid w:val="00570143"/>
    <w:rsid w:val="0057021C"/>
    <w:rsid w:val="00570797"/>
    <w:rsid w:val="00570A76"/>
    <w:rsid w:val="005711FF"/>
    <w:rsid w:val="00571630"/>
    <w:rsid w:val="00571709"/>
    <w:rsid w:val="00571EEE"/>
    <w:rsid w:val="00571F5C"/>
    <w:rsid w:val="00572123"/>
    <w:rsid w:val="0057309F"/>
    <w:rsid w:val="0057381F"/>
    <w:rsid w:val="00574471"/>
    <w:rsid w:val="00574976"/>
    <w:rsid w:val="00574FAA"/>
    <w:rsid w:val="00575192"/>
    <w:rsid w:val="00575559"/>
    <w:rsid w:val="00575CE7"/>
    <w:rsid w:val="00575E13"/>
    <w:rsid w:val="005761A8"/>
    <w:rsid w:val="00576413"/>
    <w:rsid w:val="00576658"/>
    <w:rsid w:val="005766D3"/>
    <w:rsid w:val="00576F72"/>
    <w:rsid w:val="00577E43"/>
    <w:rsid w:val="00577F26"/>
    <w:rsid w:val="005807C9"/>
    <w:rsid w:val="00580EAE"/>
    <w:rsid w:val="00580F99"/>
    <w:rsid w:val="0058152B"/>
    <w:rsid w:val="00581587"/>
    <w:rsid w:val="005817B0"/>
    <w:rsid w:val="005818FF"/>
    <w:rsid w:val="00581B51"/>
    <w:rsid w:val="0058383E"/>
    <w:rsid w:val="00583CBC"/>
    <w:rsid w:val="005841A5"/>
    <w:rsid w:val="0058471A"/>
    <w:rsid w:val="00584D42"/>
    <w:rsid w:val="00585381"/>
    <w:rsid w:val="00585B95"/>
    <w:rsid w:val="005860AB"/>
    <w:rsid w:val="00586361"/>
    <w:rsid w:val="00586CB5"/>
    <w:rsid w:val="00586E93"/>
    <w:rsid w:val="00586EA4"/>
    <w:rsid w:val="00587BF3"/>
    <w:rsid w:val="00587DCF"/>
    <w:rsid w:val="00587F39"/>
    <w:rsid w:val="00590090"/>
    <w:rsid w:val="00590136"/>
    <w:rsid w:val="0059040C"/>
    <w:rsid w:val="00590DBF"/>
    <w:rsid w:val="00590F37"/>
    <w:rsid w:val="00591817"/>
    <w:rsid w:val="00591B0D"/>
    <w:rsid w:val="00591D67"/>
    <w:rsid w:val="00591E4B"/>
    <w:rsid w:val="00592147"/>
    <w:rsid w:val="005928A5"/>
    <w:rsid w:val="005928FE"/>
    <w:rsid w:val="00592E66"/>
    <w:rsid w:val="00592F95"/>
    <w:rsid w:val="005931DC"/>
    <w:rsid w:val="00593364"/>
    <w:rsid w:val="00593DD1"/>
    <w:rsid w:val="00593EBE"/>
    <w:rsid w:val="00593F0A"/>
    <w:rsid w:val="00593F53"/>
    <w:rsid w:val="005940AE"/>
    <w:rsid w:val="00594E66"/>
    <w:rsid w:val="0059531B"/>
    <w:rsid w:val="005955D8"/>
    <w:rsid w:val="00595844"/>
    <w:rsid w:val="00595B8C"/>
    <w:rsid w:val="00595F25"/>
    <w:rsid w:val="0059610D"/>
    <w:rsid w:val="005961E3"/>
    <w:rsid w:val="00596222"/>
    <w:rsid w:val="0059651A"/>
    <w:rsid w:val="00596695"/>
    <w:rsid w:val="0059723E"/>
    <w:rsid w:val="0059757C"/>
    <w:rsid w:val="00597731"/>
    <w:rsid w:val="00597A59"/>
    <w:rsid w:val="00597FB5"/>
    <w:rsid w:val="005A0A54"/>
    <w:rsid w:val="005A11EA"/>
    <w:rsid w:val="005A2047"/>
    <w:rsid w:val="005A2AE2"/>
    <w:rsid w:val="005A32A9"/>
    <w:rsid w:val="005A3C21"/>
    <w:rsid w:val="005A3D83"/>
    <w:rsid w:val="005A48E6"/>
    <w:rsid w:val="005A5002"/>
    <w:rsid w:val="005A526B"/>
    <w:rsid w:val="005A5641"/>
    <w:rsid w:val="005A5A87"/>
    <w:rsid w:val="005A6CCA"/>
    <w:rsid w:val="005A6F82"/>
    <w:rsid w:val="005A7A14"/>
    <w:rsid w:val="005B033A"/>
    <w:rsid w:val="005B0958"/>
    <w:rsid w:val="005B09BA"/>
    <w:rsid w:val="005B0FD5"/>
    <w:rsid w:val="005B1076"/>
    <w:rsid w:val="005B10DB"/>
    <w:rsid w:val="005B1A65"/>
    <w:rsid w:val="005B1C04"/>
    <w:rsid w:val="005B1F30"/>
    <w:rsid w:val="005B2084"/>
    <w:rsid w:val="005B2200"/>
    <w:rsid w:val="005B2CCE"/>
    <w:rsid w:val="005B2D75"/>
    <w:rsid w:val="005B3285"/>
    <w:rsid w:val="005B370D"/>
    <w:rsid w:val="005B3C77"/>
    <w:rsid w:val="005B413F"/>
    <w:rsid w:val="005B41B4"/>
    <w:rsid w:val="005B42F1"/>
    <w:rsid w:val="005B4590"/>
    <w:rsid w:val="005B47BE"/>
    <w:rsid w:val="005B4B20"/>
    <w:rsid w:val="005B4BF3"/>
    <w:rsid w:val="005B5870"/>
    <w:rsid w:val="005B5DDC"/>
    <w:rsid w:val="005B6007"/>
    <w:rsid w:val="005B6213"/>
    <w:rsid w:val="005B62CC"/>
    <w:rsid w:val="005B6B69"/>
    <w:rsid w:val="005B7684"/>
    <w:rsid w:val="005B7A17"/>
    <w:rsid w:val="005B7AAF"/>
    <w:rsid w:val="005B7F08"/>
    <w:rsid w:val="005B7FC3"/>
    <w:rsid w:val="005C010C"/>
    <w:rsid w:val="005C0377"/>
    <w:rsid w:val="005C0B9D"/>
    <w:rsid w:val="005C1344"/>
    <w:rsid w:val="005C1B70"/>
    <w:rsid w:val="005C21B6"/>
    <w:rsid w:val="005C27B2"/>
    <w:rsid w:val="005C31BC"/>
    <w:rsid w:val="005C3717"/>
    <w:rsid w:val="005C38FD"/>
    <w:rsid w:val="005C391C"/>
    <w:rsid w:val="005C4043"/>
    <w:rsid w:val="005C455D"/>
    <w:rsid w:val="005C4B0B"/>
    <w:rsid w:val="005C4E6C"/>
    <w:rsid w:val="005C50F5"/>
    <w:rsid w:val="005C59B7"/>
    <w:rsid w:val="005C5AC1"/>
    <w:rsid w:val="005C62FE"/>
    <w:rsid w:val="005C77F5"/>
    <w:rsid w:val="005C78EE"/>
    <w:rsid w:val="005D01E5"/>
    <w:rsid w:val="005D1781"/>
    <w:rsid w:val="005D2030"/>
    <w:rsid w:val="005D2565"/>
    <w:rsid w:val="005D3756"/>
    <w:rsid w:val="005D417C"/>
    <w:rsid w:val="005D4DB7"/>
    <w:rsid w:val="005D506D"/>
    <w:rsid w:val="005D52C2"/>
    <w:rsid w:val="005D56DA"/>
    <w:rsid w:val="005D5A82"/>
    <w:rsid w:val="005D5CC0"/>
    <w:rsid w:val="005D6059"/>
    <w:rsid w:val="005D664F"/>
    <w:rsid w:val="005D672C"/>
    <w:rsid w:val="005D7DA9"/>
    <w:rsid w:val="005E009B"/>
    <w:rsid w:val="005E070F"/>
    <w:rsid w:val="005E0BF4"/>
    <w:rsid w:val="005E0C67"/>
    <w:rsid w:val="005E186F"/>
    <w:rsid w:val="005E1B4A"/>
    <w:rsid w:val="005E1D85"/>
    <w:rsid w:val="005E2144"/>
    <w:rsid w:val="005E2589"/>
    <w:rsid w:val="005E25EE"/>
    <w:rsid w:val="005E2B77"/>
    <w:rsid w:val="005E2D1E"/>
    <w:rsid w:val="005E2EB9"/>
    <w:rsid w:val="005E33C9"/>
    <w:rsid w:val="005E4573"/>
    <w:rsid w:val="005E4C93"/>
    <w:rsid w:val="005E4D4F"/>
    <w:rsid w:val="005E4F0C"/>
    <w:rsid w:val="005E5730"/>
    <w:rsid w:val="005E5947"/>
    <w:rsid w:val="005E59DE"/>
    <w:rsid w:val="005E6681"/>
    <w:rsid w:val="005E68F8"/>
    <w:rsid w:val="005E7202"/>
    <w:rsid w:val="005E78DB"/>
    <w:rsid w:val="005E7D30"/>
    <w:rsid w:val="005F035C"/>
    <w:rsid w:val="005F127B"/>
    <w:rsid w:val="005F12BC"/>
    <w:rsid w:val="005F1D91"/>
    <w:rsid w:val="005F270A"/>
    <w:rsid w:val="005F2717"/>
    <w:rsid w:val="005F4264"/>
    <w:rsid w:val="005F5088"/>
    <w:rsid w:val="005F609C"/>
    <w:rsid w:val="005F62E5"/>
    <w:rsid w:val="005F657E"/>
    <w:rsid w:val="005F672C"/>
    <w:rsid w:val="005F6CD7"/>
    <w:rsid w:val="005F7458"/>
    <w:rsid w:val="006000FB"/>
    <w:rsid w:val="00600E2B"/>
    <w:rsid w:val="00600E79"/>
    <w:rsid w:val="00601A34"/>
    <w:rsid w:val="00601B0B"/>
    <w:rsid w:val="00601C99"/>
    <w:rsid w:val="0060327C"/>
    <w:rsid w:val="00603BC1"/>
    <w:rsid w:val="00603C8B"/>
    <w:rsid w:val="0060463C"/>
    <w:rsid w:val="006046B2"/>
    <w:rsid w:val="00604D85"/>
    <w:rsid w:val="00605230"/>
    <w:rsid w:val="00605481"/>
    <w:rsid w:val="006055FB"/>
    <w:rsid w:val="00606074"/>
    <w:rsid w:val="00607524"/>
    <w:rsid w:val="0060754B"/>
    <w:rsid w:val="00607984"/>
    <w:rsid w:val="00610F36"/>
    <w:rsid w:val="00610F51"/>
    <w:rsid w:val="00610F55"/>
    <w:rsid w:val="006118E1"/>
    <w:rsid w:val="00611FD2"/>
    <w:rsid w:val="006121F6"/>
    <w:rsid w:val="0061329B"/>
    <w:rsid w:val="006132B4"/>
    <w:rsid w:val="00613345"/>
    <w:rsid w:val="0061379F"/>
    <w:rsid w:val="006137FC"/>
    <w:rsid w:val="00613A2B"/>
    <w:rsid w:val="00613DD5"/>
    <w:rsid w:val="006144A3"/>
    <w:rsid w:val="0061563C"/>
    <w:rsid w:val="006159CA"/>
    <w:rsid w:val="00615D49"/>
    <w:rsid w:val="006163C2"/>
    <w:rsid w:val="0061667B"/>
    <w:rsid w:val="006167CD"/>
    <w:rsid w:val="00617316"/>
    <w:rsid w:val="006176FF"/>
    <w:rsid w:val="00620000"/>
    <w:rsid w:val="006207A6"/>
    <w:rsid w:val="00620DDB"/>
    <w:rsid w:val="006218C3"/>
    <w:rsid w:val="006219AD"/>
    <w:rsid w:val="00622153"/>
    <w:rsid w:val="00622340"/>
    <w:rsid w:val="006223E0"/>
    <w:rsid w:val="00622531"/>
    <w:rsid w:val="00623476"/>
    <w:rsid w:val="006236CE"/>
    <w:rsid w:val="006248EB"/>
    <w:rsid w:val="00624CFF"/>
    <w:rsid w:val="00625232"/>
    <w:rsid w:val="00625382"/>
    <w:rsid w:val="00625999"/>
    <w:rsid w:val="00625FC4"/>
    <w:rsid w:val="0062663E"/>
    <w:rsid w:val="00626787"/>
    <w:rsid w:val="006268EC"/>
    <w:rsid w:val="00626A44"/>
    <w:rsid w:val="00626AF4"/>
    <w:rsid w:val="00627269"/>
    <w:rsid w:val="00627CDF"/>
    <w:rsid w:val="0063070E"/>
    <w:rsid w:val="00630884"/>
    <w:rsid w:val="00630C11"/>
    <w:rsid w:val="00630D67"/>
    <w:rsid w:val="006311B7"/>
    <w:rsid w:val="00631F51"/>
    <w:rsid w:val="006323FA"/>
    <w:rsid w:val="006329EF"/>
    <w:rsid w:val="00632D7C"/>
    <w:rsid w:val="0063321A"/>
    <w:rsid w:val="0063346F"/>
    <w:rsid w:val="006339F5"/>
    <w:rsid w:val="00633AA7"/>
    <w:rsid w:val="00633C3A"/>
    <w:rsid w:val="00633EF6"/>
    <w:rsid w:val="00634E75"/>
    <w:rsid w:val="00635259"/>
    <w:rsid w:val="006362DE"/>
    <w:rsid w:val="00636396"/>
    <w:rsid w:val="006368A4"/>
    <w:rsid w:val="00636A79"/>
    <w:rsid w:val="00636CED"/>
    <w:rsid w:val="00637080"/>
    <w:rsid w:val="0063745A"/>
    <w:rsid w:val="00637C29"/>
    <w:rsid w:val="00637CD1"/>
    <w:rsid w:val="00637E59"/>
    <w:rsid w:val="006404CD"/>
    <w:rsid w:val="00640696"/>
    <w:rsid w:val="00640806"/>
    <w:rsid w:val="00640CDF"/>
    <w:rsid w:val="00640CE6"/>
    <w:rsid w:val="0064152E"/>
    <w:rsid w:val="0064190B"/>
    <w:rsid w:val="00641D05"/>
    <w:rsid w:val="00641E8B"/>
    <w:rsid w:val="00642779"/>
    <w:rsid w:val="00642BD4"/>
    <w:rsid w:val="00642CC5"/>
    <w:rsid w:val="00642D31"/>
    <w:rsid w:val="006430C8"/>
    <w:rsid w:val="006430FC"/>
    <w:rsid w:val="006433DF"/>
    <w:rsid w:val="0064432E"/>
    <w:rsid w:val="0064456E"/>
    <w:rsid w:val="00644D2A"/>
    <w:rsid w:val="00644E52"/>
    <w:rsid w:val="00645762"/>
    <w:rsid w:val="006459AA"/>
    <w:rsid w:val="0064659C"/>
    <w:rsid w:val="00646925"/>
    <w:rsid w:val="00646C75"/>
    <w:rsid w:val="006473F3"/>
    <w:rsid w:val="00647C0A"/>
    <w:rsid w:val="00651CCD"/>
    <w:rsid w:val="006520AC"/>
    <w:rsid w:val="00652963"/>
    <w:rsid w:val="006529A4"/>
    <w:rsid w:val="00652A34"/>
    <w:rsid w:val="00652D26"/>
    <w:rsid w:val="00652F23"/>
    <w:rsid w:val="0065342A"/>
    <w:rsid w:val="00653444"/>
    <w:rsid w:val="006535AE"/>
    <w:rsid w:val="006538ED"/>
    <w:rsid w:val="0065441D"/>
    <w:rsid w:val="00654BD7"/>
    <w:rsid w:val="00654F05"/>
    <w:rsid w:val="006552CE"/>
    <w:rsid w:val="006557BA"/>
    <w:rsid w:val="00656303"/>
    <w:rsid w:val="00656750"/>
    <w:rsid w:val="00656C05"/>
    <w:rsid w:val="00656F0D"/>
    <w:rsid w:val="00656F77"/>
    <w:rsid w:val="00657BD4"/>
    <w:rsid w:val="00657CDB"/>
    <w:rsid w:val="006610FB"/>
    <w:rsid w:val="00661149"/>
    <w:rsid w:val="006618C5"/>
    <w:rsid w:val="0066224A"/>
    <w:rsid w:val="006629D8"/>
    <w:rsid w:val="006631CC"/>
    <w:rsid w:val="006638DA"/>
    <w:rsid w:val="00663C55"/>
    <w:rsid w:val="00663D22"/>
    <w:rsid w:val="00663FC0"/>
    <w:rsid w:val="00664243"/>
    <w:rsid w:val="006647F5"/>
    <w:rsid w:val="00664C50"/>
    <w:rsid w:val="006657AF"/>
    <w:rsid w:val="00665A12"/>
    <w:rsid w:val="0066675A"/>
    <w:rsid w:val="00666AA0"/>
    <w:rsid w:val="0066716E"/>
    <w:rsid w:val="00667412"/>
    <w:rsid w:val="006676DC"/>
    <w:rsid w:val="0066792D"/>
    <w:rsid w:val="00667EA5"/>
    <w:rsid w:val="00667FE8"/>
    <w:rsid w:val="00670344"/>
    <w:rsid w:val="00670475"/>
    <w:rsid w:val="006708C3"/>
    <w:rsid w:val="006718C4"/>
    <w:rsid w:val="00671E29"/>
    <w:rsid w:val="00672229"/>
    <w:rsid w:val="00672461"/>
    <w:rsid w:val="0067291E"/>
    <w:rsid w:val="00672D93"/>
    <w:rsid w:val="00673C61"/>
    <w:rsid w:val="00673FEB"/>
    <w:rsid w:val="00675FFC"/>
    <w:rsid w:val="00676BDF"/>
    <w:rsid w:val="00677DAC"/>
    <w:rsid w:val="00680440"/>
    <w:rsid w:val="006804FA"/>
    <w:rsid w:val="006805FF"/>
    <w:rsid w:val="00680859"/>
    <w:rsid w:val="00680FE4"/>
    <w:rsid w:val="006818E5"/>
    <w:rsid w:val="00682416"/>
    <w:rsid w:val="0068258E"/>
    <w:rsid w:val="00682703"/>
    <w:rsid w:val="00682A95"/>
    <w:rsid w:val="00682BB2"/>
    <w:rsid w:val="00682D3F"/>
    <w:rsid w:val="00682FCF"/>
    <w:rsid w:val="006833D1"/>
    <w:rsid w:val="00683D14"/>
    <w:rsid w:val="006844BA"/>
    <w:rsid w:val="00684CE4"/>
    <w:rsid w:val="00684D5F"/>
    <w:rsid w:val="00685140"/>
    <w:rsid w:val="00685164"/>
    <w:rsid w:val="006854E9"/>
    <w:rsid w:val="00685BEB"/>
    <w:rsid w:val="00685ECF"/>
    <w:rsid w:val="00686164"/>
    <w:rsid w:val="006871AA"/>
    <w:rsid w:val="00687294"/>
    <w:rsid w:val="00687580"/>
    <w:rsid w:val="006906B0"/>
    <w:rsid w:val="006910E0"/>
    <w:rsid w:val="00691382"/>
    <w:rsid w:val="00691682"/>
    <w:rsid w:val="006917F3"/>
    <w:rsid w:val="006927E7"/>
    <w:rsid w:val="006929A6"/>
    <w:rsid w:val="00693312"/>
    <w:rsid w:val="006937D3"/>
    <w:rsid w:val="00694142"/>
    <w:rsid w:val="006941F1"/>
    <w:rsid w:val="006949A9"/>
    <w:rsid w:val="00694CC6"/>
    <w:rsid w:val="00695E9B"/>
    <w:rsid w:val="006960D2"/>
    <w:rsid w:val="00696114"/>
    <w:rsid w:val="00696504"/>
    <w:rsid w:val="00696805"/>
    <w:rsid w:val="00696A27"/>
    <w:rsid w:val="00696B71"/>
    <w:rsid w:val="00696C76"/>
    <w:rsid w:val="00696E3E"/>
    <w:rsid w:val="0069743E"/>
    <w:rsid w:val="006975A1"/>
    <w:rsid w:val="0069777F"/>
    <w:rsid w:val="006A00F9"/>
    <w:rsid w:val="006A0C9C"/>
    <w:rsid w:val="006A148A"/>
    <w:rsid w:val="006A1D55"/>
    <w:rsid w:val="006A22DC"/>
    <w:rsid w:val="006A234C"/>
    <w:rsid w:val="006A25F2"/>
    <w:rsid w:val="006A2784"/>
    <w:rsid w:val="006A2CF1"/>
    <w:rsid w:val="006A3300"/>
    <w:rsid w:val="006A3821"/>
    <w:rsid w:val="006A39F8"/>
    <w:rsid w:val="006A3A41"/>
    <w:rsid w:val="006A3E49"/>
    <w:rsid w:val="006A4B35"/>
    <w:rsid w:val="006A4E16"/>
    <w:rsid w:val="006A5024"/>
    <w:rsid w:val="006A51E7"/>
    <w:rsid w:val="006A5A2A"/>
    <w:rsid w:val="006A67E4"/>
    <w:rsid w:val="006A687B"/>
    <w:rsid w:val="006A7F71"/>
    <w:rsid w:val="006B0009"/>
    <w:rsid w:val="006B0372"/>
    <w:rsid w:val="006B132C"/>
    <w:rsid w:val="006B191D"/>
    <w:rsid w:val="006B1A78"/>
    <w:rsid w:val="006B2151"/>
    <w:rsid w:val="006B2250"/>
    <w:rsid w:val="006B25AD"/>
    <w:rsid w:val="006B2694"/>
    <w:rsid w:val="006B33BE"/>
    <w:rsid w:val="006B369E"/>
    <w:rsid w:val="006B3820"/>
    <w:rsid w:val="006B441F"/>
    <w:rsid w:val="006B455C"/>
    <w:rsid w:val="006B5148"/>
    <w:rsid w:val="006B51FF"/>
    <w:rsid w:val="006B59E6"/>
    <w:rsid w:val="006B5D74"/>
    <w:rsid w:val="006B5FC3"/>
    <w:rsid w:val="006B688A"/>
    <w:rsid w:val="006B7F98"/>
    <w:rsid w:val="006C03C6"/>
    <w:rsid w:val="006C1736"/>
    <w:rsid w:val="006C1C1C"/>
    <w:rsid w:val="006C2A8A"/>
    <w:rsid w:val="006C3685"/>
    <w:rsid w:val="006C37E9"/>
    <w:rsid w:val="006C39BF"/>
    <w:rsid w:val="006C39E7"/>
    <w:rsid w:val="006C3C7B"/>
    <w:rsid w:val="006C3CCC"/>
    <w:rsid w:val="006C4AEC"/>
    <w:rsid w:val="006C4CFD"/>
    <w:rsid w:val="006C51F2"/>
    <w:rsid w:val="006C5EC1"/>
    <w:rsid w:val="006C6445"/>
    <w:rsid w:val="006C660E"/>
    <w:rsid w:val="006C6689"/>
    <w:rsid w:val="006C733B"/>
    <w:rsid w:val="006D0646"/>
    <w:rsid w:val="006D0817"/>
    <w:rsid w:val="006D0BFA"/>
    <w:rsid w:val="006D198E"/>
    <w:rsid w:val="006D1EF1"/>
    <w:rsid w:val="006D214E"/>
    <w:rsid w:val="006D229A"/>
    <w:rsid w:val="006D2BF2"/>
    <w:rsid w:val="006D2CEE"/>
    <w:rsid w:val="006D4BBA"/>
    <w:rsid w:val="006D4F20"/>
    <w:rsid w:val="006D50FD"/>
    <w:rsid w:val="006D5A5E"/>
    <w:rsid w:val="006D5E8C"/>
    <w:rsid w:val="006D6179"/>
    <w:rsid w:val="006D7051"/>
    <w:rsid w:val="006D73F3"/>
    <w:rsid w:val="006D7944"/>
    <w:rsid w:val="006E03B0"/>
    <w:rsid w:val="006E03BA"/>
    <w:rsid w:val="006E0587"/>
    <w:rsid w:val="006E0ED0"/>
    <w:rsid w:val="006E1526"/>
    <w:rsid w:val="006E187E"/>
    <w:rsid w:val="006E1AF0"/>
    <w:rsid w:val="006E2394"/>
    <w:rsid w:val="006E26F6"/>
    <w:rsid w:val="006E286E"/>
    <w:rsid w:val="006E303E"/>
    <w:rsid w:val="006E3337"/>
    <w:rsid w:val="006E36DE"/>
    <w:rsid w:val="006E3735"/>
    <w:rsid w:val="006E3A34"/>
    <w:rsid w:val="006E421C"/>
    <w:rsid w:val="006E4EE8"/>
    <w:rsid w:val="006E4FC3"/>
    <w:rsid w:val="006E5E40"/>
    <w:rsid w:val="006E5FB3"/>
    <w:rsid w:val="006E6129"/>
    <w:rsid w:val="006E6C8B"/>
    <w:rsid w:val="006E71EA"/>
    <w:rsid w:val="006E72B4"/>
    <w:rsid w:val="006F071D"/>
    <w:rsid w:val="006F07B2"/>
    <w:rsid w:val="006F119E"/>
    <w:rsid w:val="006F19BB"/>
    <w:rsid w:val="006F2332"/>
    <w:rsid w:val="006F3145"/>
    <w:rsid w:val="006F3CE8"/>
    <w:rsid w:val="006F3EB6"/>
    <w:rsid w:val="006F46A7"/>
    <w:rsid w:val="006F4968"/>
    <w:rsid w:val="006F49E8"/>
    <w:rsid w:val="006F4E55"/>
    <w:rsid w:val="006F517D"/>
    <w:rsid w:val="006F52DD"/>
    <w:rsid w:val="006F52F1"/>
    <w:rsid w:val="006F551C"/>
    <w:rsid w:val="006F5E21"/>
    <w:rsid w:val="006F5ECF"/>
    <w:rsid w:val="006F62F9"/>
    <w:rsid w:val="006F653F"/>
    <w:rsid w:val="006F69B2"/>
    <w:rsid w:val="006F6C69"/>
    <w:rsid w:val="006F79ED"/>
    <w:rsid w:val="006F7B91"/>
    <w:rsid w:val="006F7CA9"/>
    <w:rsid w:val="00700626"/>
    <w:rsid w:val="00700702"/>
    <w:rsid w:val="0070093B"/>
    <w:rsid w:val="00700CFD"/>
    <w:rsid w:val="00701121"/>
    <w:rsid w:val="007034FA"/>
    <w:rsid w:val="007036B3"/>
    <w:rsid w:val="00703D74"/>
    <w:rsid w:val="00704B9E"/>
    <w:rsid w:val="007054F2"/>
    <w:rsid w:val="00706008"/>
    <w:rsid w:val="007066AB"/>
    <w:rsid w:val="00706C15"/>
    <w:rsid w:val="00706DAA"/>
    <w:rsid w:val="00707046"/>
    <w:rsid w:val="0070740B"/>
    <w:rsid w:val="00707FFD"/>
    <w:rsid w:val="0071042F"/>
    <w:rsid w:val="007104A3"/>
    <w:rsid w:val="0071050F"/>
    <w:rsid w:val="007108B7"/>
    <w:rsid w:val="0071214F"/>
    <w:rsid w:val="00712422"/>
    <w:rsid w:val="007127A7"/>
    <w:rsid w:val="00712813"/>
    <w:rsid w:val="00712992"/>
    <w:rsid w:val="0071344E"/>
    <w:rsid w:val="007134C3"/>
    <w:rsid w:val="007139E0"/>
    <w:rsid w:val="0071445B"/>
    <w:rsid w:val="00714760"/>
    <w:rsid w:val="007150BD"/>
    <w:rsid w:val="00715634"/>
    <w:rsid w:val="007158C7"/>
    <w:rsid w:val="00715C84"/>
    <w:rsid w:val="00715D95"/>
    <w:rsid w:val="00715DF2"/>
    <w:rsid w:val="00715FF5"/>
    <w:rsid w:val="007160DC"/>
    <w:rsid w:val="00716299"/>
    <w:rsid w:val="0071648B"/>
    <w:rsid w:val="00717290"/>
    <w:rsid w:val="0071768B"/>
    <w:rsid w:val="007215CD"/>
    <w:rsid w:val="0072165F"/>
    <w:rsid w:val="00722C1E"/>
    <w:rsid w:val="0072372D"/>
    <w:rsid w:val="00723DFC"/>
    <w:rsid w:val="00724CAC"/>
    <w:rsid w:val="00725021"/>
    <w:rsid w:val="00725350"/>
    <w:rsid w:val="00725F90"/>
    <w:rsid w:val="007278AA"/>
    <w:rsid w:val="00730D52"/>
    <w:rsid w:val="00730D73"/>
    <w:rsid w:val="00730E5A"/>
    <w:rsid w:val="00731210"/>
    <w:rsid w:val="00731282"/>
    <w:rsid w:val="007315A7"/>
    <w:rsid w:val="007328E0"/>
    <w:rsid w:val="0073291D"/>
    <w:rsid w:val="00732A42"/>
    <w:rsid w:val="00733769"/>
    <w:rsid w:val="00733B10"/>
    <w:rsid w:val="00733FC5"/>
    <w:rsid w:val="007342A6"/>
    <w:rsid w:val="007343B2"/>
    <w:rsid w:val="007343D3"/>
    <w:rsid w:val="0073441B"/>
    <w:rsid w:val="00734FC5"/>
    <w:rsid w:val="00735237"/>
    <w:rsid w:val="007353B8"/>
    <w:rsid w:val="00735785"/>
    <w:rsid w:val="00735FEB"/>
    <w:rsid w:val="00736E8B"/>
    <w:rsid w:val="00736FCD"/>
    <w:rsid w:val="007372B3"/>
    <w:rsid w:val="0074102C"/>
    <w:rsid w:val="0074138C"/>
    <w:rsid w:val="00741581"/>
    <w:rsid w:val="00741754"/>
    <w:rsid w:val="007427D0"/>
    <w:rsid w:val="007433B7"/>
    <w:rsid w:val="00743493"/>
    <w:rsid w:val="007434A2"/>
    <w:rsid w:val="0074378C"/>
    <w:rsid w:val="00745075"/>
    <w:rsid w:val="00745480"/>
    <w:rsid w:val="007471C2"/>
    <w:rsid w:val="00747FFB"/>
    <w:rsid w:val="007502E3"/>
    <w:rsid w:val="00750679"/>
    <w:rsid w:val="00750CE5"/>
    <w:rsid w:val="007516B0"/>
    <w:rsid w:val="0075185D"/>
    <w:rsid w:val="00751E7B"/>
    <w:rsid w:val="007521DD"/>
    <w:rsid w:val="007527A9"/>
    <w:rsid w:val="007535D0"/>
    <w:rsid w:val="00754730"/>
    <w:rsid w:val="00754974"/>
    <w:rsid w:val="00754C45"/>
    <w:rsid w:val="00754F29"/>
    <w:rsid w:val="00756032"/>
    <w:rsid w:val="00756316"/>
    <w:rsid w:val="0075634B"/>
    <w:rsid w:val="007564BF"/>
    <w:rsid w:val="00756DDB"/>
    <w:rsid w:val="00756E2C"/>
    <w:rsid w:val="00757369"/>
    <w:rsid w:val="007573BA"/>
    <w:rsid w:val="00757457"/>
    <w:rsid w:val="00760241"/>
    <w:rsid w:val="0076059C"/>
    <w:rsid w:val="00760791"/>
    <w:rsid w:val="00762086"/>
    <w:rsid w:val="0076221D"/>
    <w:rsid w:val="00762A1A"/>
    <w:rsid w:val="00762CF6"/>
    <w:rsid w:val="007630EE"/>
    <w:rsid w:val="00763DF6"/>
    <w:rsid w:val="00764361"/>
    <w:rsid w:val="00764668"/>
    <w:rsid w:val="00764BCC"/>
    <w:rsid w:val="00764BD3"/>
    <w:rsid w:val="00764E2F"/>
    <w:rsid w:val="00765096"/>
    <w:rsid w:val="0076533A"/>
    <w:rsid w:val="007663C5"/>
    <w:rsid w:val="00767113"/>
    <w:rsid w:val="00767159"/>
    <w:rsid w:val="00767970"/>
    <w:rsid w:val="007708D4"/>
    <w:rsid w:val="0077094F"/>
    <w:rsid w:val="00770AE8"/>
    <w:rsid w:val="00771595"/>
    <w:rsid w:val="00771B0B"/>
    <w:rsid w:val="00771DF9"/>
    <w:rsid w:val="007720DD"/>
    <w:rsid w:val="007721E6"/>
    <w:rsid w:val="00772E58"/>
    <w:rsid w:val="00773759"/>
    <w:rsid w:val="007737E8"/>
    <w:rsid w:val="00773A68"/>
    <w:rsid w:val="00773FA3"/>
    <w:rsid w:val="00774450"/>
    <w:rsid w:val="007745A4"/>
    <w:rsid w:val="00774AD5"/>
    <w:rsid w:val="007753EC"/>
    <w:rsid w:val="00775427"/>
    <w:rsid w:val="0077585E"/>
    <w:rsid w:val="00775941"/>
    <w:rsid w:val="00775BA4"/>
    <w:rsid w:val="00775CD2"/>
    <w:rsid w:val="00777054"/>
    <w:rsid w:val="00777F1C"/>
    <w:rsid w:val="007800D7"/>
    <w:rsid w:val="007801AD"/>
    <w:rsid w:val="00780873"/>
    <w:rsid w:val="00780A7F"/>
    <w:rsid w:val="00780B80"/>
    <w:rsid w:val="0078103D"/>
    <w:rsid w:val="007810ED"/>
    <w:rsid w:val="0078162F"/>
    <w:rsid w:val="00781693"/>
    <w:rsid w:val="007823BE"/>
    <w:rsid w:val="007826B4"/>
    <w:rsid w:val="00782745"/>
    <w:rsid w:val="00782FA0"/>
    <w:rsid w:val="00783623"/>
    <w:rsid w:val="0078382A"/>
    <w:rsid w:val="007840BA"/>
    <w:rsid w:val="00784A05"/>
    <w:rsid w:val="00784D48"/>
    <w:rsid w:val="00784F00"/>
    <w:rsid w:val="00785566"/>
    <w:rsid w:val="0078595F"/>
    <w:rsid w:val="007860D2"/>
    <w:rsid w:val="007868BD"/>
    <w:rsid w:val="007870F1"/>
    <w:rsid w:val="007878B3"/>
    <w:rsid w:val="00787EB4"/>
    <w:rsid w:val="00787F54"/>
    <w:rsid w:val="00790004"/>
    <w:rsid w:val="00790B91"/>
    <w:rsid w:val="00790C38"/>
    <w:rsid w:val="00791F67"/>
    <w:rsid w:val="0079230C"/>
    <w:rsid w:val="007925D5"/>
    <w:rsid w:val="00793999"/>
    <w:rsid w:val="00793DF7"/>
    <w:rsid w:val="00794808"/>
    <w:rsid w:val="00794865"/>
    <w:rsid w:val="007950D3"/>
    <w:rsid w:val="007955C5"/>
    <w:rsid w:val="00795C4B"/>
    <w:rsid w:val="00796190"/>
    <w:rsid w:val="00796302"/>
    <w:rsid w:val="00796AAE"/>
    <w:rsid w:val="00796AE9"/>
    <w:rsid w:val="00796B20"/>
    <w:rsid w:val="00796DF8"/>
    <w:rsid w:val="00797342"/>
    <w:rsid w:val="007976E3"/>
    <w:rsid w:val="007976EF"/>
    <w:rsid w:val="00797CF3"/>
    <w:rsid w:val="007A05D3"/>
    <w:rsid w:val="007A1126"/>
    <w:rsid w:val="007A13EB"/>
    <w:rsid w:val="007A1652"/>
    <w:rsid w:val="007A2C7D"/>
    <w:rsid w:val="007A3313"/>
    <w:rsid w:val="007A38E8"/>
    <w:rsid w:val="007A3B22"/>
    <w:rsid w:val="007A3D32"/>
    <w:rsid w:val="007A40DE"/>
    <w:rsid w:val="007A425A"/>
    <w:rsid w:val="007A42B0"/>
    <w:rsid w:val="007A44CD"/>
    <w:rsid w:val="007A5493"/>
    <w:rsid w:val="007A5949"/>
    <w:rsid w:val="007A6434"/>
    <w:rsid w:val="007A6547"/>
    <w:rsid w:val="007A71D6"/>
    <w:rsid w:val="007A7B9E"/>
    <w:rsid w:val="007B0512"/>
    <w:rsid w:val="007B05C9"/>
    <w:rsid w:val="007B0D4E"/>
    <w:rsid w:val="007B134B"/>
    <w:rsid w:val="007B1416"/>
    <w:rsid w:val="007B1A0A"/>
    <w:rsid w:val="007B207D"/>
    <w:rsid w:val="007B272E"/>
    <w:rsid w:val="007B27DF"/>
    <w:rsid w:val="007B2C25"/>
    <w:rsid w:val="007B340D"/>
    <w:rsid w:val="007B379F"/>
    <w:rsid w:val="007B3EAE"/>
    <w:rsid w:val="007B4B49"/>
    <w:rsid w:val="007B4C87"/>
    <w:rsid w:val="007B514E"/>
    <w:rsid w:val="007B51A5"/>
    <w:rsid w:val="007B6FA1"/>
    <w:rsid w:val="007B7245"/>
    <w:rsid w:val="007B7370"/>
    <w:rsid w:val="007B751C"/>
    <w:rsid w:val="007B7DE7"/>
    <w:rsid w:val="007C01F5"/>
    <w:rsid w:val="007C084E"/>
    <w:rsid w:val="007C0A8E"/>
    <w:rsid w:val="007C0E96"/>
    <w:rsid w:val="007C1015"/>
    <w:rsid w:val="007C2366"/>
    <w:rsid w:val="007C27F6"/>
    <w:rsid w:val="007C27FF"/>
    <w:rsid w:val="007C2A9E"/>
    <w:rsid w:val="007C3CFB"/>
    <w:rsid w:val="007C3DB9"/>
    <w:rsid w:val="007C45F3"/>
    <w:rsid w:val="007C4662"/>
    <w:rsid w:val="007C5163"/>
    <w:rsid w:val="007C570C"/>
    <w:rsid w:val="007C635A"/>
    <w:rsid w:val="007C64B1"/>
    <w:rsid w:val="007C6561"/>
    <w:rsid w:val="007C6E17"/>
    <w:rsid w:val="007C73AE"/>
    <w:rsid w:val="007C7511"/>
    <w:rsid w:val="007C7B3D"/>
    <w:rsid w:val="007D08A7"/>
    <w:rsid w:val="007D2012"/>
    <w:rsid w:val="007D24E3"/>
    <w:rsid w:val="007D25BC"/>
    <w:rsid w:val="007D27E0"/>
    <w:rsid w:val="007D2F35"/>
    <w:rsid w:val="007D388F"/>
    <w:rsid w:val="007D3C3D"/>
    <w:rsid w:val="007D3CC2"/>
    <w:rsid w:val="007D3DE6"/>
    <w:rsid w:val="007D470A"/>
    <w:rsid w:val="007D484E"/>
    <w:rsid w:val="007D4D8E"/>
    <w:rsid w:val="007D565C"/>
    <w:rsid w:val="007D5EC1"/>
    <w:rsid w:val="007D6808"/>
    <w:rsid w:val="007D6892"/>
    <w:rsid w:val="007D704A"/>
    <w:rsid w:val="007D7A00"/>
    <w:rsid w:val="007E0F0B"/>
    <w:rsid w:val="007E1192"/>
    <w:rsid w:val="007E1CE7"/>
    <w:rsid w:val="007E2479"/>
    <w:rsid w:val="007E28B2"/>
    <w:rsid w:val="007E2BD7"/>
    <w:rsid w:val="007E2E6E"/>
    <w:rsid w:val="007E3419"/>
    <w:rsid w:val="007E3DA1"/>
    <w:rsid w:val="007E3F34"/>
    <w:rsid w:val="007E4C38"/>
    <w:rsid w:val="007E5092"/>
    <w:rsid w:val="007E5299"/>
    <w:rsid w:val="007E6284"/>
    <w:rsid w:val="007E706B"/>
    <w:rsid w:val="007E7211"/>
    <w:rsid w:val="007E7D2C"/>
    <w:rsid w:val="007F025B"/>
    <w:rsid w:val="007F05B5"/>
    <w:rsid w:val="007F0D69"/>
    <w:rsid w:val="007F16E4"/>
    <w:rsid w:val="007F1B7F"/>
    <w:rsid w:val="007F1D75"/>
    <w:rsid w:val="007F2031"/>
    <w:rsid w:val="007F206E"/>
    <w:rsid w:val="007F2204"/>
    <w:rsid w:val="007F235B"/>
    <w:rsid w:val="007F3E7C"/>
    <w:rsid w:val="007F40CE"/>
    <w:rsid w:val="007F4B5C"/>
    <w:rsid w:val="007F4B77"/>
    <w:rsid w:val="007F4CFC"/>
    <w:rsid w:val="007F546E"/>
    <w:rsid w:val="007F5599"/>
    <w:rsid w:val="007F5789"/>
    <w:rsid w:val="007F5969"/>
    <w:rsid w:val="007F5EF9"/>
    <w:rsid w:val="007F7CCD"/>
    <w:rsid w:val="007F7D3B"/>
    <w:rsid w:val="007F7FA6"/>
    <w:rsid w:val="0080064A"/>
    <w:rsid w:val="0080110F"/>
    <w:rsid w:val="00801207"/>
    <w:rsid w:val="008015FC"/>
    <w:rsid w:val="00801666"/>
    <w:rsid w:val="00801AF2"/>
    <w:rsid w:val="00801EF7"/>
    <w:rsid w:val="00802777"/>
    <w:rsid w:val="008043E0"/>
    <w:rsid w:val="00804C59"/>
    <w:rsid w:val="00804D2B"/>
    <w:rsid w:val="00804F4A"/>
    <w:rsid w:val="008054C8"/>
    <w:rsid w:val="00805598"/>
    <w:rsid w:val="008061DC"/>
    <w:rsid w:val="00806381"/>
    <w:rsid w:val="008067DF"/>
    <w:rsid w:val="008069C2"/>
    <w:rsid w:val="00807B1A"/>
    <w:rsid w:val="008101DB"/>
    <w:rsid w:val="00810662"/>
    <w:rsid w:val="008128D2"/>
    <w:rsid w:val="00812F0A"/>
    <w:rsid w:val="00814611"/>
    <w:rsid w:val="008149A9"/>
    <w:rsid w:val="00814DB1"/>
    <w:rsid w:val="00814F8F"/>
    <w:rsid w:val="00815690"/>
    <w:rsid w:val="00815E48"/>
    <w:rsid w:val="0081602D"/>
    <w:rsid w:val="0081633B"/>
    <w:rsid w:val="0081679B"/>
    <w:rsid w:val="008167C5"/>
    <w:rsid w:val="00816856"/>
    <w:rsid w:val="0081743E"/>
    <w:rsid w:val="008176BA"/>
    <w:rsid w:val="00817826"/>
    <w:rsid w:val="00820607"/>
    <w:rsid w:val="00820FED"/>
    <w:rsid w:val="008214FC"/>
    <w:rsid w:val="00821532"/>
    <w:rsid w:val="0082219F"/>
    <w:rsid w:val="00822617"/>
    <w:rsid w:val="00822E84"/>
    <w:rsid w:val="00823099"/>
    <w:rsid w:val="008233B8"/>
    <w:rsid w:val="00823718"/>
    <w:rsid w:val="00824470"/>
    <w:rsid w:val="008249B8"/>
    <w:rsid w:val="008259BB"/>
    <w:rsid w:val="00826FC9"/>
    <w:rsid w:val="00827273"/>
    <w:rsid w:val="00827524"/>
    <w:rsid w:val="008277E0"/>
    <w:rsid w:val="008279CB"/>
    <w:rsid w:val="00827E09"/>
    <w:rsid w:val="0083096B"/>
    <w:rsid w:val="00830CB3"/>
    <w:rsid w:val="008310A5"/>
    <w:rsid w:val="008312B1"/>
    <w:rsid w:val="008316FD"/>
    <w:rsid w:val="00831816"/>
    <w:rsid w:val="00832E2E"/>
    <w:rsid w:val="0083322F"/>
    <w:rsid w:val="00833D8D"/>
    <w:rsid w:val="00833DBB"/>
    <w:rsid w:val="008345E1"/>
    <w:rsid w:val="00834AC5"/>
    <w:rsid w:val="0083507E"/>
    <w:rsid w:val="008350FF"/>
    <w:rsid w:val="008351F2"/>
    <w:rsid w:val="0083533A"/>
    <w:rsid w:val="00836395"/>
    <w:rsid w:val="00836BEE"/>
    <w:rsid w:val="00836DE3"/>
    <w:rsid w:val="00837694"/>
    <w:rsid w:val="0084123C"/>
    <w:rsid w:val="0084181C"/>
    <w:rsid w:val="00842917"/>
    <w:rsid w:val="00842BCE"/>
    <w:rsid w:val="008432C5"/>
    <w:rsid w:val="00843C15"/>
    <w:rsid w:val="00843D2E"/>
    <w:rsid w:val="00844C52"/>
    <w:rsid w:val="00845183"/>
    <w:rsid w:val="00845520"/>
    <w:rsid w:val="008457EC"/>
    <w:rsid w:val="00845964"/>
    <w:rsid w:val="008461AD"/>
    <w:rsid w:val="008469CB"/>
    <w:rsid w:val="00846FF1"/>
    <w:rsid w:val="00847C26"/>
    <w:rsid w:val="00847CEF"/>
    <w:rsid w:val="00850349"/>
    <w:rsid w:val="00850557"/>
    <w:rsid w:val="00850722"/>
    <w:rsid w:val="00850826"/>
    <w:rsid w:val="00850EF2"/>
    <w:rsid w:val="00851583"/>
    <w:rsid w:val="00852017"/>
    <w:rsid w:val="00852771"/>
    <w:rsid w:val="00853284"/>
    <w:rsid w:val="00854259"/>
    <w:rsid w:val="008563F4"/>
    <w:rsid w:val="00856B74"/>
    <w:rsid w:val="008574BB"/>
    <w:rsid w:val="00857BA5"/>
    <w:rsid w:val="00857CAD"/>
    <w:rsid w:val="00857F20"/>
    <w:rsid w:val="00860829"/>
    <w:rsid w:val="008611BA"/>
    <w:rsid w:val="00861A60"/>
    <w:rsid w:val="00862554"/>
    <w:rsid w:val="008625C6"/>
    <w:rsid w:val="00862719"/>
    <w:rsid w:val="008628D9"/>
    <w:rsid w:val="00863341"/>
    <w:rsid w:val="00863A80"/>
    <w:rsid w:val="0086443D"/>
    <w:rsid w:val="00864629"/>
    <w:rsid w:val="00864639"/>
    <w:rsid w:val="0086542C"/>
    <w:rsid w:val="0086580F"/>
    <w:rsid w:val="00865A5F"/>
    <w:rsid w:val="00865B1D"/>
    <w:rsid w:val="008663EA"/>
    <w:rsid w:val="008667B1"/>
    <w:rsid w:val="00867254"/>
    <w:rsid w:val="00867994"/>
    <w:rsid w:val="008679C5"/>
    <w:rsid w:val="00867C4A"/>
    <w:rsid w:val="00867F1F"/>
    <w:rsid w:val="0087011B"/>
    <w:rsid w:val="008712D5"/>
    <w:rsid w:val="0087165F"/>
    <w:rsid w:val="008717BB"/>
    <w:rsid w:val="00871A2C"/>
    <w:rsid w:val="008730F6"/>
    <w:rsid w:val="00873536"/>
    <w:rsid w:val="00874EC9"/>
    <w:rsid w:val="0087517C"/>
    <w:rsid w:val="00876046"/>
    <w:rsid w:val="008769C4"/>
    <w:rsid w:val="00876C50"/>
    <w:rsid w:val="00876E79"/>
    <w:rsid w:val="008775BC"/>
    <w:rsid w:val="00880AB3"/>
    <w:rsid w:val="00881AAB"/>
    <w:rsid w:val="0088212F"/>
    <w:rsid w:val="00882374"/>
    <w:rsid w:val="00882C26"/>
    <w:rsid w:val="00882C5A"/>
    <w:rsid w:val="00882C81"/>
    <w:rsid w:val="00882F6A"/>
    <w:rsid w:val="0088320A"/>
    <w:rsid w:val="00883449"/>
    <w:rsid w:val="00883574"/>
    <w:rsid w:val="0088384E"/>
    <w:rsid w:val="0088390E"/>
    <w:rsid w:val="008847A1"/>
    <w:rsid w:val="00884A8B"/>
    <w:rsid w:val="0088518A"/>
    <w:rsid w:val="008853E4"/>
    <w:rsid w:val="0088580E"/>
    <w:rsid w:val="00885825"/>
    <w:rsid w:val="00885F1A"/>
    <w:rsid w:val="0088641F"/>
    <w:rsid w:val="00886816"/>
    <w:rsid w:val="00886A60"/>
    <w:rsid w:val="00887861"/>
    <w:rsid w:val="00887F75"/>
    <w:rsid w:val="00890CD1"/>
    <w:rsid w:val="00890F9E"/>
    <w:rsid w:val="00891126"/>
    <w:rsid w:val="00891375"/>
    <w:rsid w:val="00891A02"/>
    <w:rsid w:val="0089275D"/>
    <w:rsid w:val="0089290D"/>
    <w:rsid w:val="00892CF8"/>
    <w:rsid w:val="00893A05"/>
    <w:rsid w:val="00893EBE"/>
    <w:rsid w:val="00894001"/>
    <w:rsid w:val="00894455"/>
    <w:rsid w:val="00894811"/>
    <w:rsid w:val="00894EEC"/>
    <w:rsid w:val="00895745"/>
    <w:rsid w:val="00895B55"/>
    <w:rsid w:val="00895CE7"/>
    <w:rsid w:val="008A011F"/>
    <w:rsid w:val="008A076B"/>
    <w:rsid w:val="008A08BE"/>
    <w:rsid w:val="008A0FF5"/>
    <w:rsid w:val="008A123F"/>
    <w:rsid w:val="008A1473"/>
    <w:rsid w:val="008A18EE"/>
    <w:rsid w:val="008A1F5D"/>
    <w:rsid w:val="008A2D57"/>
    <w:rsid w:val="008A313D"/>
    <w:rsid w:val="008A32CE"/>
    <w:rsid w:val="008A37EF"/>
    <w:rsid w:val="008A3BA5"/>
    <w:rsid w:val="008A3EE6"/>
    <w:rsid w:val="008A3F22"/>
    <w:rsid w:val="008A43B5"/>
    <w:rsid w:val="008A49EC"/>
    <w:rsid w:val="008A4EF6"/>
    <w:rsid w:val="008A521A"/>
    <w:rsid w:val="008A595D"/>
    <w:rsid w:val="008A6524"/>
    <w:rsid w:val="008A7866"/>
    <w:rsid w:val="008B03F5"/>
    <w:rsid w:val="008B0864"/>
    <w:rsid w:val="008B096A"/>
    <w:rsid w:val="008B109D"/>
    <w:rsid w:val="008B117E"/>
    <w:rsid w:val="008B12CA"/>
    <w:rsid w:val="008B1D47"/>
    <w:rsid w:val="008B1DAD"/>
    <w:rsid w:val="008B2D22"/>
    <w:rsid w:val="008B2FB3"/>
    <w:rsid w:val="008B3261"/>
    <w:rsid w:val="008B351A"/>
    <w:rsid w:val="008B36D7"/>
    <w:rsid w:val="008B384C"/>
    <w:rsid w:val="008B4470"/>
    <w:rsid w:val="008B45DF"/>
    <w:rsid w:val="008B473D"/>
    <w:rsid w:val="008B4749"/>
    <w:rsid w:val="008B4E5B"/>
    <w:rsid w:val="008B4F40"/>
    <w:rsid w:val="008B530C"/>
    <w:rsid w:val="008B5E37"/>
    <w:rsid w:val="008B6042"/>
    <w:rsid w:val="008B6374"/>
    <w:rsid w:val="008B68D0"/>
    <w:rsid w:val="008B79E9"/>
    <w:rsid w:val="008B7F96"/>
    <w:rsid w:val="008C0D55"/>
    <w:rsid w:val="008C1A2D"/>
    <w:rsid w:val="008C1AA3"/>
    <w:rsid w:val="008C26AF"/>
    <w:rsid w:val="008C2EEA"/>
    <w:rsid w:val="008C2FAB"/>
    <w:rsid w:val="008C2FBC"/>
    <w:rsid w:val="008C302C"/>
    <w:rsid w:val="008C30B3"/>
    <w:rsid w:val="008C447E"/>
    <w:rsid w:val="008C4570"/>
    <w:rsid w:val="008C485F"/>
    <w:rsid w:val="008C527F"/>
    <w:rsid w:val="008C54AB"/>
    <w:rsid w:val="008C5EDF"/>
    <w:rsid w:val="008C6037"/>
    <w:rsid w:val="008C6DF2"/>
    <w:rsid w:val="008C7005"/>
    <w:rsid w:val="008C7B2F"/>
    <w:rsid w:val="008C7E80"/>
    <w:rsid w:val="008C7FDD"/>
    <w:rsid w:val="008D0289"/>
    <w:rsid w:val="008D0430"/>
    <w:rsid w:val="008D057C"/>
    <w:rsid w:val="008D0823"/>
    <w:rsid w:val="008D1698"/>
    <w:rsid w:val="008D16BF"/>
    <w:rsid w:val="008D190C"/>
    <w:rsid w:val="008D2101"/>
    <w:rsid w:val="008D2DE6"/>
    <w:rsid w:val="008D31B6"/>
    <w:rsid w:val="008D3243"/>
    <w:rsid w:val="008D37E7"/>
    <w:rsid w:val="008D382E"/>
    <w:rsid w:val="008D39C3"/>
    <w:rsid w:val="008D3E6B"/>
    <w:rsid w:val="008D408F"/>
    <w:rsid w:val="008D4319"/>
    <w:rsid w:val="008D45A0"/>
    <w:rsid w:val="008D5335"/>
    <w:rsid w:val="008D554F"/>
    <w:rsid w:val="008D566D"/>
    <w:rsid w:val="008D5C44"/>
    <w:rsid w:val="008D5CF0"/>
    <w:rsid w:val="008D65F6"/>
    <w:rsid w:val="008D6626"/>
    <w:rsid w:val="008D694A"/>
    <w:rsid w:val="008D6ABF"/>
    <w:rsid w:val="008D6C39"/>
    <w:rsid w:val="008D6DDD"/>
    <w:rsid w:val="008D76F0"/>
    <w:rsid w:val="008D79FF"/>
    <w:rsid w:val="008E050E"/>
    <w:rsid w:val="008E1733"/>
    <w:rsid w:val="008E1D10"/>
    <w:rsid w:val="008E1F78"/>
    <w:rsid w:val="008E2B2F"/>
    <w:rsid w:val="008E2D52"/>
    <w:rsid w:val="008E2F87"/>
    <w:rsid w:val="008E32D0"/>
    <w:rsid w:val="008E3458"/>
    <w:rsid w:val="008E398A"/>
    <w:rsid w:val="008E3AD7"/>
    <w:rsid w:val="008E3CC8"/>
    <w:rsid w:val="008E3FB5"/>
    <w:rsid w:val="008E41D5"/>
    <w:rsid w:val="008E42F9"/>
    <w:rsid w:val="008E4310"/>
    <w:rsid w:val="008E4EC2"/>
    <w:rsid w:val="008E57BC"/>
    <w:rsid w:val="008E5A7F"/>
    <w:rsid w:val="008E5AD9"/>
    <w:rsid w:val="008E60FE"/>
    <w:rsid w:val="008E69B5"/>
    <w:rsid w:val="008E6A16"/>
    <w:rsid w:val="008E6C25"/>
    <w:rsid w:val="008E6D49"/>
    <w:rsid w:val="008E6DFB"/>
    <w:rsid w:val="008E6FC6"/>
    <w:rsid w:val="008E75B8"/>
    <w:rsid w:val="008E78CE"/>
    <w:rsid w:val="008E7A8F"/>
    <w:rsid w:val="008F01AB"/>
    <w:rsid w:val="008F02E7"/>
    <w:rsid w:val="008F0698"/>
    <w:rsid w:val="008F0BAF"/>
    <w:rsid w:val="008F0C0F"/>
    <w:rsid w:val="008F1763"/>
    <w:rsid w:val="008F2959"/>
    <w:rsid w:val="008F29C3"/>
    <w:rsid w:val="008F2C53"/>
    <w:rsid w:val="008F3682"/>
    <w:rsid w:val="008F3CA5"/>
    <w:rsid w:val="008F4F58"/>
    <w:rsid w:val="008F5342"/>
    <w:rsid w:val="008F583B"/>
    <w:rsid w:val="008F6E90"/>
    <w:rsid w:val="008F723F"/>
    <w:rsid w:val="00900313"/>
    <w:rsid w:val="00901706"/>
    <w:rsid w:val="009022B2"/>
    <w:rsid w:val="00903886"/>
    <w:rsid w:val="00903A95"/>
    <w:rsid w:val="00903D6D"/>
    <w:rsid w:val="00903F8C"/>
    <w:rsid w:val="009045E7"/>
    <w:rsid w:val="00904641"/>
    <w:rsid w:val="00904AEA"/>
    <w:rsid w:val="009065B3"/>
    <w:rsid w:val="00906A31"/>
    <w:rsid w:val="00906AAB"/>
    <w:rsid w:val="00907185"/>
    <w:rsid w:val="009071D8"/>
    <w:rsid w:val="009077B0"/>
    <w:rsid w:val="00907E54"/>
    <w:rsid w:val="00910D29"/>
    <w:rsid w:val="00911325"/>
    <w:rsid w:val="009113E8"/>
    <w:rsid w:val="00912C62"/>
    <w:rsid w:val="00912D17"/>
    <w:rsid w:val="00912DB1"/>
    <w:rsid w:val="0091340B"/>
    <w:rsid w:val="00913512"/>
    <w:rsid w:val="009136CC"/>
    <w:rsid w:val="00913AFE"/>
    <w:rsid w:val="00914190"/>
    <w:rsid w:val="00914468"/>
    <w:rsid w:val="00914A1D"/>
    <w:rsid w:val="00914D56"/>
    <w:rsid w:val="0091594B"/>
    <w:rsid w:val="00917A34"/>
    <w:rsid w:val="00917B97"/>
    <w:rsid w:val="00920A21"/>
    <w:rsid w:val="00920F1D"/>
    <w:rsid w:val="00921138"/>
    <w:rsid w:val="00921193"/>
    <w:rsid w:val="009216C9"/>
    <w:rsid w:val="00921C02"/>
    <w:rsid w:val="00921DE8"/>
    <w:rsid w:val="00922C06"/>
    <w:rsid w:val="00922D94"/>
    <w:rsid w:val="00922E1A"/>
    <w:rsid w:val="00923A4C"/>
    <w:rsid w:val="00923B87"/>
    <w:rsid w:val="00923FDE"/>
    <w:rsid w:val="00924C7B"/>
    <w:rsid w:val="00925093"/>
    <w:rsid w:val="00925263"/>
    <w:rsid w:val="00925456"/>
    <w:rsid w:val="00925FCE"/>
    <w:rsid w:val="00926320"/>
    <w:rsid w:val="0092679B"/>
    <w:rsid w:val="00926C16"/>
    <w:rsid w:val="00926F46"/>
    <w:rsid w:val="00927A64"/>
    <w:rsid w:val="00930223"/>
    <w:rsid w:val="00930310"/>
    <w:rsid w:val="00930AE1"/>
    <w:rsid w:val="00930D76"/>
    <w:rsid w:val="00930E15"/>
    <w:rsid w:val="0093129F"/>
    <w:rsid w:val="00931495"/>
    <w:rsid w:val="009320D6"/>
    <w:rsid w:val="009328F2"/>
    <w:rsid w:val="00932D42"/>
    <w:rsid w:val="00933035"/>
    <w:rsid w:val="00933F0D"/>
    <w:rsid w:val="0093439D"/>
    <w:rsid w:val="009349AC"/>
    <w:rsid w:val="00934D2E"/>
    <w:rsid w:val="009350A4"/>
    <w:rsid w:val="00935624"/>
    <w:rsid w:val="00935CC9"/>
    <w:rsid w:val="00935D39"/>
    <w:rsid w:val="0093608D"/>
    <w:rsid w:val="00936686"/>
    <w:rsid w:val="00936A83"/>
    <w:rsid w:val="00937105"/>
    <w:rsid w:val="00937525"/>
    <w:rsid w:val="0093784B"/>
    <w:rsid w:val="009404C4"/>
    <w:rsid w:val="00940634"/>
    <w:rsid w:val="0094063C"/>
    <w:rsid w:val="0094065B"/>
    <w:rsid w:val="00940695"/>
    <w:rsid w:val="00940CDA"/>
    <w:rsid w:val="009411E9"/>
    <w:rsid w:val="0094129E"/>
    <w:rsid w:val="00941423"/>
    <w:rsid w:val="00941A34"/>
    <w:rsid w:val="00941C6C"/>
    <w:rsid w:val="009428FD"/>
    <w:rsid w:val="009437D9"/>
    <w:rsid w:val="00943868"/>
    <w:rsid w:val="00943BCB"/>
    <w:rsid w:val="00943C0E"/>
    <w:rsid w:val="00943C30"/>
    <w:rsid w:val="00944109"/>
    <w:rsid w:val="00944191"/>
    <w:rsid w:val="009443E2"/>
    <w:rsid w:val="0094467F"/>
    <w:rsid w:val="00944A2C"/>
    <w:rsid w:val="00944A9E"/>
    <w:rsid w:val="00944E15"/>
    <w:rsid w:val="00945378"/>
    <w:rsid w:val="0094595A"/>
    <w:rsid w:val="009462C1"/>
    <w:rsid w:val="009464D0"/>
    <w:rsid w:val="00946530"/>
    <w:rsid w:val="009465C1"/>
    <w:rsid w:val="00946A13"/>
    <w:rsid w:val="009470D4"/>
    <w:rsid w:val="009474C3"/>
    <w:rsid w:val="00947CCA"/>
    <w:rsid w:val="0095049A"/>
    <w:rsid w:val="00951071"/>
    <w:rsid w:val="00951EEC"/>
    <w:rsid w:val="009522F8"/>
    <w:rsid w:val="00952BFE"/>
    <w:rsid w:val="00952C51"/>
    <w:rsid w:val="009536AE"/>
    <w:rsid w:val="00953A88"/>
    <w:rsid w:val="00954BF7"/>
    <w:rsid w:val="009557E3"/>
    <w:rsid w:val="00955EF6"/>
    <w:rsid w:val="009564B9"/>
    <w:rsid w:val="009569C8"/>
    <w:rsid w:val="00956A1B"/>
    <w:rsid w:val="0095792B"/>
    <w:rsid w:val="00957C62"/>
    <w:rsid w:val="00960124"/>
    <w:rsid w:val="009603B3"/>
    <w:rsid w:val="00960888"/>
    <w:rsid w:val="00960A02"/>
    <w:rsid w:val="00961295"/>
    <w:rsid w:val="009619DC"/>
    <w:rsid w:val="0096380C"/>
    <w:rsid w:val="00963ABC"/>
    <w:rsid w:val="009644BD"/>
    <w:rsid w:val="00964A14"/>
    <w:rsid w:val="00964CCA"/>
    <w:rsid w:val="00964E27"/>
    <w:rsid w:val="0096597C"/>
    <w:rsid w:val="00965A7B"/>
    <w:rsid w:val="00965C21"/>
    <w:rsid w:val="009664B0"/>
    <w:rsid w:val="009667DC"/>
    <w:rsid w:val="0096706B"/>
    <w:rsid w:val="009675F2"/>
    <w:rsid w:val="00967B6F"/>
    <w:rsid w:val="00967E86"/>
    <w:rsid w:val="0097197A"/>
    <w:rsid w:val="00971BD8"/>
    <w:rsid w:val="00971DC1"/>
    <w:rsid w:val="0097264D"/>
    <w:rsid w:val="009727A7"/>
    <w:rsid w:val="009728CC"/>
    <w:rsid w:val="009732C4"/>
    <w:rsid w:val="00973542"/>
    <w:rsid w:val="009743E5"/>
    <w:rsid w:val="00975559"/>
    <w:rsid w:val="00975685"/>
    <w:rsid w:val="00975BAC"/>
    <w:rsid w:val="009766C8"/>
    <w:rsid w:val="00976D7E"/>
    <w:rsid w:val="00977263"/>
    <w:rsid w:val="00977449"/>
    <w:rsid w:val="009776E3"/>
    <w:rsid w:val="00977B8A"/>
    <w:rsid w:val="00977B98"/>
    <w:rsid w:val="00977E49"/>
    <w:rsid w:val="009802E5"/>
    <w:rsid w:val="009802FA"/>
    <w:rsid w:val="009805F2"/>
    <w:rsid w:val="00982743"/>
    <w:rsid w:val="00982DDF"/>
    <w:rsid w:val="0098338F"/>
    <w:rsid w:val="00983EB4"/>
    <w:rsid w:val="00983F5D"/>
    <w:rsid w:val="00984122"/>
    <w:rsid w:val="009842D0"/>
    <w:rsid w:val="00985166"/>
    <w:rsid w:val="009852B3"/>
    <w:rsid w:val="009854D9"/>
    <w:rsid w:val="009856A4"/>
    <w:rsid w:val="00985BF9"/>
    <w:rsid w:val="00985EB6"/>
    <w:rsid w:val="009868ED"/>
    <w:rsid w:val="00986BCD"/>
    <w:rsid w:val="00987044"/>
    <w:rsid w:val="009870EB"/>
    <w:rsid w:val="009872DF"/>
    <w:rsid w:val="009874DE"/>
    <w:rsid w:val="00987B34"/>
    <w:rsid w:val="00987E12"/>
    <w:rsid w:val="00990469"/>
    <w:rsid w:val="009904AA"/>
    <w:rsid w:val="00990F42"/>
    <w:rsid w:val="00992175"/>
    <w:rsid w:val="009922B8"/>
    <w:rsid w:val="00993388"/>
    <w:rsid w:val="009933D7"/>
    <w:rsid w:val="00993404"/>
    <w:rsid w:val="00993F28"/>
    <w:rsid w:val="0099409B"/>
    <w:rsid w:val="0099417B"/>
    <w:rsid w:val="0099456D"/>
    <w:rsid w:val="0099486A"/>
    <w:rsid w:val="00994B26"/>
    <w:rsid w:val="00996BCB"/>
    <w:rsid w:val="00996CC2"/>
    <w:rsid w:val="009978B9"/>
    <w:rsid w:val="00997962"/>
    <w:rsid w:val="009A0040"/>
    <w:rsid w:val="009A0378"/>
    <w:rsid w:val="009A0537"/>
    <w:rsid w:val="009A0ADD"/>
    <w:rsid w:val="009A1453"/>
    <w:rsid w:val="009A197E"/>
    <w:rsid w:val="009A1E5A"/>
    <w:rsid w:val="009A26DD"/>
    <w:rsid w:val="009A2C28"/>
    <w:rsid w:val="009A2D32"/>
    <w:rsid w:val="009A34CB"/>
    <w:rsid w:val="009A39C4"/>
    <w:rsid w:val="009A3DE5"/>
    <w:rsid w:val="009A4219"/>
    <w:rsid w:val="009A4AE9"/>
    <w:rsid w:val="009A4CA2"/>
    <w:rsid w:val="009A5380"/>
    <w:rsid w:val="009A630D"/>
    <w:rsid w:val="009A6706"/>
    <w:rsid w:val="009A70A2"/>
    <w:rsid w:val="009B00A4"/>
    <w:rsid w:val="009B0377"/>
    <w:rsid w:val="009B0EB5"/>
    <w:rsid w:val="009B0EB7"/>
    <w:rsid w:val="009B0FAE"/>
    <w:rsid w:val="009B1203"/>
    <w:rsid w:val="009B13F8"/>
    <w:rsid w:val="009B17C9"/>
    <w:rsid w:val="009B1D88"/>
    <w:rsid w:val="009B203F"/>
    <w:rsid w:val="009B2548"/>
    <w:rsid w:val="009B2C6D"/>
    <w:rsid w:val="009B2D1E"/>
    <w:rsid w:val="009B3022"/>
    <w:rsid w:val="009B35A9"/>
    <w:rsid w:val="009B37BC"/>
    <w:rsid w:val="009B3AA2"/>
    <w:rsid w:val="009B400F"/>
    <w:rsid w:val="009B4658"/>
    <w:rsid w:val="009B4BD2"/>
    <w:rsid w:val="009B4C50"/>
    <w:rsid w:val="009B4CA6"/>
    <w:rsid w:val="009B4EA0"/>
    <w:rsid w:val="009B5ABF"/>
    <w:rsid w:val="009B5C75"/>
    <w:rsid w:val="009B6699"/>
    <w:rsid w:val="009B728B"/>
    <w:rsid w:val="009C004B"/>
    <w:rsid w:val="009C1118"/>
    <w:rsid w:val="009C1B35"/>
    <w:rsid w:val="009C1B79"/>
    <w:rsid w:val="009C225C"/>
    <w:rsid w:val="009C28EE"/>
    <w:rsid w:val="009C37FD"/>
    <w:rsid w:val="009C38E1"/>
    <w:rsid w:val="009C46D7"/>
    <w:rsid w:val="009C4D1A"/>
    <w:rsid w:val="009C52EC"/>
    <w:rsid w:val="009C63BC"/>
    <w:rsid w:val="009C69B3"/>
    <w:rsid w:val="009C702F"/>
    <w:rsid w:val="009C717C"/>
    <w:rsid w:val="009C744B"/>
    <w:rsid w:val="009C7519"/>
    <w:rsid w:val="009C76A8"/>
    <w:rsid w:val="009C7E75"/>
    <w:rsid w:val="009C7E81"/>
    <w:rsid w:val="009D04C9"/>
    <w:rsid w:val="009D054B"/>
    <w:rsid w:val="009D092F"/>
    <w:rsid w:val="009D131C"/>
    <w:rsid w:val="009D15C3"/>
    <w:rsid w:val="009D1C5F"/>
    <w:rsid w:val="009D20DD"/>
    <w:rsid w:val="009D2196"/>
    <w:rsid w:val="009D2672"/>
    <w:rsid w:val="009D2A6A"/>
    <w:rsid w:val="009D2BF4"/>
    <w:rsid w:val="009D3DAE"/>
    <w:rsid w:val="009D42FE"/>
    <w:rsid w:val="009D4767"/>
    <w:rsid w:val="009D49D4"/>
    <w:rsid w:val="009D5700"/>
    <w:rsid w:val="009D5CE6"/>
    <w:rsid w:val="009D6AC5"/>
    <w:rsid w:val="009D7146"/>
    <w:rsid w:val="009D75FF"/>
    <w:rsid w:val="009D790F"/>
    <w:rsid w:val="009D7A92"/>
    <w:rsid w:val="009E01A3"/>
    <w:rsid w:val="009E1391"/>
    <w:rsid w:val="009E1515"/>
    <w:rsid w:val="009E1855"/>
    <w:rsid w:val="009E1975"/>
    <w:rsid w:val="009E1F48"/>
    <w:rsid w:val="009E1FF2"/>
    <w:rsid w:val="009E2AE9"/>
    <w:rsid w:val="009E2E64"/>
    <w:rsid w:val="009E3263"/>
    <w:rsid w:val="009E3396"/>
    <w:rsid w:val="009E3837"/>
    <w:rsid w:val="009E410F"/>
    <w:rsid w:val="009E41F1"/>
    <w:rsid w:val="009E45F8"/>
    <w:rsid w:val="009E4870"/>
    <w:rsid w:val="009E50E3"/>
    <w:rsid w:val="009E6CA9"/>
    <w:rsid w:val="009E6F08"/>
    <w:rsid w:val="009E7AF2"/>
    <w:rsid w:val="009E7D1D"/>
    <w:rsid w:val="009F1625"/>
    <w:rsid w:val="009F1C11"/>
    <w:rsid w:val="009F1F16"/>
    <w:rsid w:val="009F28D4"/>
    <w:rsid w:val="009F2B54"/>
    <w:rsid w:val="009F3A11"/>
    <w:rsid w:val="009F46AB"/>
    <w:rsid w:val="009F472A"/>
    <w:rsid w:val="009F472E"/>
    <w:rsid w:val="009F4769"/>
    <w:rsid w:val="009F494B"/>
    <w:rsid w:val="009F4C8A"/>
    <w:rsid w:val="009F4F78"/>
    <w:rsid w:val="009F57CF"/>
    <w:rsid w:val="009F5812"/>
    <w:rsid w:val="009F5C2A"/>
    <w:rsid w:val="009F5C80"/>
    <w:rsid w:val="009F5C83"/>
    <w:rsid w:val="009F611A"/>
    <w:rsid w:val="00A00150"/>
    <w:rsid w:val="00A00964"/>
    <w:rsid w:val="00A01387"/>
    <w:rsid w:val="00A01FF9"/>
    <w:rsid w:val="00A02A69"/>
    <w:rsid w:val="00A02E02"/>
    <w:rsid w:val="00A035B6"/>
    <w:rsid w:val="00A042DC"/>
    <w:rsid w:val="00A045FB"/>
    <w:rsid w:val="00A04785"/>
    <w:rsid w:val="00A05032"/>
    <w:rsid w:val="00A0541C"/>
    <w:rsid w:val="00A057F0"/>
    <w:rsid w:val="00A0672C"/>
    <w:rsid w:val="00A06B5A"/>
    <w:rsid w:val="00A06D6F"/>
    <w:rsid w:val="00A0748F"/>
    <w:rsid w:val="00A075C6"/>
    <w:rsid w:val="00A07854"/>
    <w:rsid w:val="00A07C6E"/>
    <w:rsid w:val="00A07DCA"/>
    <w:rsid w:val="00A112BE"/>
    <w:rsid w:val="00A1198B"/>
    <w:rsid w:val="00A11D68"/>
    <w:rsid w:val="00A1223C"/>
    <w:rsid w:val="00A12285"/>
    <w:rsid w:val="00A12572"/>
    <w:rsid w:val="00A1378C"/>
    <w:rsid w:val="00A13C15"/>
    <w:rsid w:val="00A1454B"/>
    <w:rsid w:val="00A147D7"/>
    <w:rsid w:val="00A14907"/>
    <w:rsid w:val="00A15689"/>
    <w:rsid w:val="00A157D9"/>
    <w:rsid w:val="00A15E21"/>
    <w:rsid w:val="00A16245"/>
    <w:rsid w:val="00A1642F"/>
    <w:rsid w:val="00A1699E"/>
    <w:rsid w:val="00A1723B"/>
    <w:rsid w:val="00A17A34"/>
    <w:rsid w:val="00A204CF"/>
    <w:rsid w:val="00A208A2"/>
    <w:rsid w:val="00A20A74"/>
    <w:rsid w:val="00A2137B"/>
    <w:rsid w:val="00A21BDD"/>
    <w:rsid w:val="00A21C40"/>
    <w:rsid w:val="00A21F5C"/>
    <w:rsid w:val="00A22917"/>
    <w:rsid w:val="00A22F51"/>
    <w:rsid w:val="00A23CAD"/>
    <w:rsid w:val="00A23D4E"/>
    <w:rsid w:val="00A245B9"/>
    <w:rsid w:val="00A2492D"/>
    <w:rsid w:val="00A24E75"/>
    <w:rsid w:val="00A24FD9"/>
    <w:rsid w:val="00A25146"/>
    <w:rsid w:val="00A257A3"/>
    <w:rsid w:val="00A26038"/>
    <w:rsid w:val="00A2604F"/>
    <w:rsid w:val="00A26632"/>
    <w:rsid w:val="00A2671E"/>
    <w:rsid w:val="00A27858"/>
    <w:rsid w:val="00A27F03"/>
    <w:rsid w:val="00A30980"/>
    <w:rsid w:val="00A30AAA"/>
    <w:rsid w:val="00A3124D"/>
    <w:rsid w:val="00A31682"/>
    <w:rsid w:val="00A3169A"/>
    <w:rsid w:val="00A326A0"/>
    <w:rsid w:val="00A3278C"/>
    <w:rsid w:val="00A33025"/>
    <w:rsid w:val="00A334D9"/>
    <w:rsid w:val="00A3386F"/>
    <w:rsid w:val="00A33D56"/>
    <w:rsid w:val="00A33E2B"/>
    <w:rsid w:val="00A33EC5"/>
    <w:rsid w:val="00A3404B"/>
    <w:rsid w:val="00A34583"/>
    <w:rsid w:val="00A348C1"/>
    <w:rsid w:val="00A348E2"/>
    <w:rsid w:val="00A3490A"/>
    <w:rsid w:val="00A34BCA"/>
    <w:rsid w:val="00A34C56"/>
    <w:rsid w:val="00A355BB"/>
    <w:rsid w:val="00A36CB8"/>
    <w:rsid w:val="00A36D63"/>
    <w:rsid w:val="00A37031"/>
    <w:rsid w:val="00A3799C"/>
    <w:rsid w:val="00A403C0"/>
    <w:rsid w:val="00A404B1"/>
    <w:rsid w:val="00A40936"/>
    <w:rsid w:val="00A40A3C"/>
    <w:rsid w:val="00A40EBC"/>
    <w:rsid w:val="00A41995"/>
    <w:rsid w:val="00A423A4"/>
    <w:rsid w:val="00A424CB"/>
    <w:rsid w:val="00A43BEF"/>
    <w:rsid w:val="00A43F07"/>
    <w:rsid w:val="00A44401"/>
    <w:rsid w:val="00A45701"/>
    <w:rsid w:val="00A45BD6"/>
    <w:rsid w:val="00A45C67"/>
    <w:rsid w:val="00A45D75"/>
    <w:rsid w:val="00A466C4"/>
    <w:rsid w:val="00A467B2"/>
    <w:rsid w:val="00A4728B"/>
    <w:rsid w:val="00A473BE"/>
    <w:rsid w:val="00A500F1"/>
    <w:rsid w:val="00A503CB"/>
    <w:rsid w:val="00A5116B"/>
    <w:rsid w:val="00A512DB"/>
    <w:rsid w:val="00A51559"/>
    <w:rsid w:val="00A51BCC"/>
    <w:rsid w:val="00A51D06"/>
    <w:rsid w:val="00A51E48"/>
    <w:rsid w:val="00A5220B"/>
    <w:rsid w:val="00A52769"/>
    <w:rsid w:val="00A52BFA"/>
    <w:rsid w:val="00A52C80"/>
    <w:rsid w:val="00A52F6C"/>
    <w:rsid w:val="00A53010"/>
    <w:rsid w:val="00A531A4"/>
    <w:rsid w:val="00A54CA2"/>
    <w:rsid w:val="00A556B1"/>
    <w:rsid w:val="00A55A0B"/>
    <w:rsid w:val="00A55AB2"/>
    <w:rsid w:val="00A562B5"/>
    <w:rsid w:val="00A56304"/>
    <w:rsid w:val="00A56912"/>
    <w:rsid w:val="00A56F1A"/>
    <w:rsid w:val="00A571AA"/>
    <w:rsid w:val="00A57203"/>
    <w:rsid w:val="00A57690"/>
    <w:rsid w:val="00A57A4D"/>
    <w:rsid w:val="00A57ACE"/>
    <w:rsid w:val="00A6000F"/>
    <w:rsid w:val="00A6042F"/>
    <w:rsid w:val="00A606B7"/>
    <w:rsid w:val="00A6070E"/>
    <w:rsid w:val="00A60805"/>
    <w:rsid w:val="00A609CA"/>
    <w:rsid w:val="00A60BDD"/>
    <w:rsid w:val="00A60D03"/>
    <w:rsid w:val="00A61381"/>
    <w:rsid w:val="00A617ED"/>
    <w:rsid w:val="00A6202D"/>
    <w:rsid w:val="00A62397"/>
    <w:rsid w:val="00A633E2"/>
    <w:rsid w:val="00A63610"/>
    <w:rsid w:val="00A63987"/>
    <w:rsid w:val="00A63E1A"/>
    <w:rsid w:val="00A63F7A"/>
    <w:rsid w:val="00A640BB"/>
    <w:rsid w:val="00A642E3"/>
    <w:rsid w:val="00A644BD"/>
    <w:rsid w:val="00A64568"/>
    <w:rsid w:val="00A64753"/>
    <w:rsid w:val="00A64F7C"/>
    <w:rsid w:val="00A6501C"/>
    <w:rsid w:val="00A65463"/>
    <w:rsid w:val="00A65ABC"/>
    <w:rsid w:val="00A65C24"/>
    <w:rsid w:val="00A66970"/>
    <w:rsid w:val="00A66C21"/>
    <w:rsid w:val="00A67443"/>
    <w:rsid w:val="00A67505"/>
    <w:rsid w:val="00A67D80"/>
    <w:rsid w:val="00A67F66"/>
    <w:rsid w:val="00A7060A"/>
    <w:rsid w:val="00A70A8E"/>
    <w:rsid w:val="00A70EF3"/>
    <w:rsid w:val="00A710A0"/>
    <w:rsid w:val="00A71437"/>
    <w:rsid w:val="00A71D10"/>
    <w:rsid w:val="00A72D68"/>
    <w:rsid w:val="00A7333F"/>
    <w:rsid w:val="00A7341A"/>
    <w:rsid w:val="00A738BA"/>
    <w:rsid w:val="00A73B4C"/>
    <w:rsid w:val="00A73CE1"/>
    <w:rsid w:val="00A73D04"/>
    <w:rsid w:val="00A740C2"/>
    <w:rsid w:val="00A741D4"/>
    <w:rsid w:val="00A74690"/>
    <w:rsid w:val="00A7478B"/>
    <w:rsid w:val="00A749CB"/>
    <w:rsid w:val="00A75D77"/>
    <w:rsid w:val="00A76097"/>
    <w:rsid w:val="00A7615F"/>
    <w:rsid w:val="00A76495"/>
    <w:rsid w:val="00A76669"/>
    <w:rsid w:val="00A76A79"/>
    <w:rsid w:val="00A76F42"/>
    <w:rsid w:val="00A774ED"/>
    <w:rsid w:val="00A77749"/>
    <w:rsid w:val="00A77797"/>
    <w:rsid w:val="00A8003F"/>
    <w:rsid w:val="00A80AB5"/>
    <w:rsid w:val="00A80B8E"/>
    <w:rsid w:val="00A80F9C"/>
    <w:rsid w:val="00A816C8"/>
    <w:rsid w:val="00A82053"/>
    <w:rsid w:val="00A8327B"/>
    <w:rsid w:val="00A839A3"/>
    <w:rsid w:val="00A841DB"/>
    <w:rsid w:val="00A8446E"/>
    <w:rsid w:val="00A84C65"/>
    <w:rsid w:val="00A8590F"/>
    <w:rsid w:val="00A861A4"/>
    <w:rsid w:val="00A86F21"/>
    <w:rsid w:val="00A8764E"/>
    <w:rsid w:val="00A8789C"/>
    <w:rsid w:val="00A9039D"/>
    <w:rsid w:val="00A906B6"/>
    <w:rsid w:val="00A9109A"/>
    <w:rsid w:val="00A915F0"/>
    <w:rsid w:val="00A91B95"/>
    <w:rsid w:val="00A9221F"/>
    <w:rsid w:val="00A92378"/>
    <w:rsid w:val="00A92671"/>
    <w:rsid w:val="00A92EAD"/>
    <w:rsid w:val="00A93E56"/>
    <w:rsid w:val="00A93EE1"/>
    <w:rsid w:val="00A94393"/>
    <w:rsid w:val="00A94C32"/>
    <w:rsid w:val="00A94CFA"/>
    <w:rsid w:val="00A94D76"/>
    <w:rsid w:val="00A950FE"/>
    <w:rsid w:val="00A95341"/>
    <w:rsid w:val="00A95D5D"/>
    <w:rsid w:val="00A9609D"/>
    <w:rsid w:val="00A961D6"/>
    <w:rsid w:val="00A961EF"/>
    <w:rsid w:val="00A96430"/>
    <w:rsid w:val="00A966F4"/>
    <w:rsid w:val="00A96A2E"/>
    <w:rsid w:val="00A96B57"/>
    <w:rsid w:val="00A970CB"/>
    <w:rsid w:val="00A97323"/>
    <w:rsid w:val="00AA0088"/>
    <w:rsid w:val="00AA0193"/>
    <w:rsid w:val="00AA0430"/>
    <w:rsid w:val="00AA08BB"/>
    <w:rsid w:val="00AA16BF"/>
    <w:rsid w:val="00AA16CB"/>
    <w:rsid w:val="00AA1720"/>
    <w:rsid w:val="00AA18F5"/>
    <w:rsid w:val="00AA25AE"/>
    <w:rsid w:val="00AA284B"/>
    <w:rsid w:val="00AA28CA"/>
    <w:rsid w:val="00AA2C24"/>
    <w:rsid w:val="00AA2ED8"/>
    <w:rsid w:val="00AA44FA"/>
    <w:rsid w:val="00AA4C7C"/>
    <w:rsid w:val="00AA50CF"/>
    <w:rsid w:val="00AA6521"/>
    <w:rsid w:val="00AA6536"/>
    <w:rsid w:val="00AA7108"/>
    <w:rsid w:val="00AA765A"/>
    <w:rsid w:val="00AA76CF"/>
    <w:rsid w:val="00AA7C44"/>
    <w:rsid w:val="00AA7CC0"/>
    <w:rsid w:val="00AA7D79"/>
    <w:rsid w:val="00AB0633"/>
    <w:rsid w:val="00AB071E"/>
    <w:rsid w:val="00AB0E41"/>
    <w:rsid w:val="00AB1B0E"/>
    <w:rsid w:val="00AB1D5C"/>
    <w:rsid w:val="00AB1DB2"/>
    <w:rsid w:val="00AB2101"/>
    <w:rsid w:val="00AB22F0"/>
    <w:rsid w:val="00AB2C27"/>
    <w:rsid w:val="00AB2E6A"/>
    <w:rsid w:val="00AB308F"/>
    <w:rsid w:val="00AB3D88"/>
    <w:rsid w:val="00AB4218"/>
    <w:rsid w:val="00AB4401"/>
    <w:rsid w:val="00AB44FC"/>
    <w:rsid w:val="00AB496C"/>
    <w:rsid w:val="00AB4B09"/>
    <w:rsid w:val="00AB5054"/>
    <w:rsid w:val="00AB5502"/>
    <w:rsid w:val="00AB5979"/>
    <w:rsid w:val="00AB6225"/>
    <w:rsid w:val="00AB6378"/>
    <w:rsid w:val="00AB6516"/>
    <w:rsid w:val="00AB66EB"/>
    <w:rsid w:val="00AB705D"/>
    <w:rsid w:val="00AB729F"/>
    <w:rsid w:val="00AB7B7B"/>
    <w:rsid w:val="00AC004A"/>
    <w:rsid w:val="00AC0694"/>
    <w:rsid w:val="00AC088B"/>
    <w:rsid w:val="00AC0A29"/>
    <w:rsid w:val="00AC1B59"/>
    <w:rsid w:val="00AC20BB"/>
    <w:rsid w:val="00AC2511"/>
    <w:rsid w:val="00AC291C"/>
    <w:rsid w:val="00AC43C5"/>
    <w:rsid w:val="00AC48DC"/>
    <w:rsid w:val="00AC4966"/>
    <w:rsid w:val="00AC4DDA"/>
    <w:rsid w:val="00AC59F6"/>
    <w:rsid w:val="00AC65FB"/>
    <w:rsid w:val="00AC67DF"/>
    <w:rsid w:val="00AC6AE3"/>
    <w:rsid w:val="00AC6F5F"/>
    <w:rsid w:val="00AC701E"/>
    <w:rsid w:val="00AC72D3"/>
    <w:rsid w:val="00AC7319"/>
    <w:rsid w:val="00AD0107"/>
    <w:rsid w:val="00AD0546"/>
    <w:rsid w:val="00AD0D0A"/>
    <w:rsid w:val="00AD15B3"/>
    <w:rsid w:val="00AD1737"/>
    <w:rsid w:val="00AD3A50"/>
    <w:rsid w:val="00AD3C5E"/>
    <w:rsid w:val="00AD3F4A"/>
    <w:rsid w:val="00AD3F4D"/>
    <w:rsid w:val="00AD415A"/>
    <w:rsid w:val="00AD4A62"/>
    <w:rsid w:val="00AD52DC"/>
    <w:rsid w:val="00AD5C88"/>
    <w:rsid w:val="00AD6C56"/>
    <w:rsid w:val="00AD722B"/>
    <w:rsid w:val="00AD7839"/>
    <w:rsid w:val="00AD7D57"/>
    <w:rsid w:val="00AD7F47"/>
    <w:rsid w:val="00AD7F89"/>
    <w:rsid w:val="00AE0889"/>
    <w:rsid w:val="00AE0DA2"/>
    <w:rsid w:val="00AE0EA8"/>
    <w:rsid w:val="00AE2466"/>
    <w:rsid w:val="00AE2568"/>
    <w:rsid w:val="00AE31FE"/>
    <w:rsid w:val="00AE3BB6"/>
    <w:rsid w:val="00AE3C7C"/>
    <w:rsid w:val="00AE4306"/>
    <w:rsid w:val="00AE5017"/>
    <w:rsid w:val="00AE5242"/>
    <w:rsid w:val="00AE57BE"/>
    <w:rsid w:val="00AE5E44"/>
    <w:rsid w:val="00AE71FE"/>
    <w:rsid w:val="00AE7310"/>
    <w:rsid w:val="00AE7C15"/>
    <w:rsid w:val="00AE7D77"/>
    <w:rsid w:val="00AE7FC4"/>
    <w:rsid w:val="00AF078E"/>
    <w:rsid w:val="00AF0AD8"/>
    <w:rsid w:val="00AF0E3C"/>
    <w:rsid w:val="00AF18C5"/>
    <w:rsid w:val="00AF2988"/>
    <w:rsid w:val="00AF2B2B"/>
    <w:rsid w:val="00AF3237"/>
    <w:rsid w:val="00AF3B4B"/>
    <w:rsid w:val="00AF3F7A"/>
    <w:rsid w:val="00AF407F"/>
    <w:rsid w:val="00AF4A35"/>
    <w:rsid w:val="00AF4FC2"/>
    <w:rsid w:val="00AF50BE"/>
    <w:rsid w:val="00AF5267"/>
    <w:rsid w:val="00AF5281"/>
    <w:rsid w:val="00AF586E"/>
    <w:rsid w:val="00AF5CC2"/>
    <w:rsid w:val="00AF62A5"/>
    <w:rsid w:val="00AF6477"/>
    <w:rsid w:val="00AF64C0"/>
    <w:rsid w:val="00AF6B63"/>
    <w:rsid w:val="00AF7651"/>
    <w:rsid w:val="00AF7B77"/>
    <w:rsid w:val="00AF7EE0"/>
    <w:rsid w:val="00B00B42"/>
    <w:rsid w:val="00B018CF"/>
    <w:rsid w:val="00B01DAE"/>
    <w:rsid w:val="00B01F0F"/>
    <w:rsid w:val="00B0213A"/>
    <w:rsid w:val="00B024B0"/>
    <w:rsid w:val="00B02947"/>
    <w:rsid w:val="00B02CAB"/>
    <w:rsid w:val="00B03394"/>
    <w:rsid w:val="00B03976"/>
    <w:rsid w:val="00B039E5"/>
    <w:rsid w:val="00B046A3"/>
    <w:rsid w:val="00B04A24"/>
    <w:rsid w:val="00B05386"/>
    <w:rsid w:val="00B0552C"/>
    <w:rsid w:val="00B055E7"/>
    <w:rsid w:val="00B05DE5"/>
    <w:rsid w:val="00B0708B"/>
    <w:rsid w:val="00B076FC"/>
    <w:rsid w:val="00B0789F"/>
    <w:rsid w:val="00B07BC2"/>
    <w:rsid w:val="00B07E3F"/>
    <w:rsid w:val="00B07EAE"/>
    <w:rsid w:val="00B10381"/>
    <w:rsid w:val="00B11814"/>
    <w:rsid w:val="00B11D79"/>
    <w:rsid w:val="00B12010"/>
    <w:rsid w:val="00B12A1D"/>
    <w:rsid w:val="00B12A34"/>
    <w:rsid w:val="00B12B22"/>
    <w:rsid w:val="00B12B79"/>
    <w:rsid w:val="00B12BF9"/>
    <w:rsid w:val="00B12F0F"/>
    <w:rsid w:val="00B1376F"/>
    <w:rsid w:val="00B147E7"/>
    <w:rsid w:val="00B1481B"/>
    <w:rsid w:val="00B1494F"/>
    <w:rsid w:val="00B14D41"/>
    <w:rsid w:val="00B14D4D"/>
    <w:rsid w:val="00B15100"/>
    <w:rsid w:val="00B15EB6"/>
    <w:rsid w:val="00B16632"/>
    <w:rsid w:val="00B16678"/>
    <w:rsid w:val="00B16A83"/>
    <w:rsid w:val="00B16BCF"/>
    <w:rsid w:val="00B16E30"/>
    <w:rsid w:val="00B16F30"/>
    <w:rsid w:val="00B17288"/>
    <w:rsid w:val="00B1731B"/>
    <w:rsid w:val="00B178F1"/>
    <w:rsid w:val="00B17C0D"/>
    <w:rsid w:val="00B20161"/>
    <w:rsid w:val="00B20A38"/>
    <w:rsid w:val="00B20DF1"/>
    <w:rsid w:val="00B20E46"/>
    <w:rsid w:val="00B21A9C"/>
    <w:rsid w:val="00B21B07"/>
    <w:rsid w:val="00B21CCF"/>
    <w:rsid w:val="00B21E96"/>
    <w:rsid w:val="00B22142"/>
    <w:rsid w:val="00B2232F"/>
    <w:rsid w:val="00B22A9C"/>
    <w:rsid w:val="00B23101"/>
    <w:rsid w:val="00B236B9"/>
    <w:rsid w:val="00B236FB"/>
    <w:rsid w:val="00B2447E"/>
    <w:rsid w:val="00B246C3"/>
    <w:rsid w:val="00B24B8F"/>
    <w:rsid w:val="00B25AE6"/>
    <w:rsid w:val="00B26007"/>
    <w:rsid w:val="00B26457"/>
    <w:rsid w:val="00B267E9"/>
    <w:rsid w:val="00B271CA"/>
    <w:rsid w:val="00B27C75"/>
    <w:rsid w:val="00B30B7D"/>
    <w:rsid w:val="00B30EF2"/>
    <w:rsid w:val="00B320C7"/>
    <w:rsid w:val="00B3302E"/>
    <w:rsid w:val="00B33C89"/>
    <w:rsid w:val="00B342FA"/>
    <w:rsid w:val="00B34911"/>
    <w:rsid w:val="00B34A15"/>
    <w:rsid w:val="00B34BB4"/>
    <w:rsid w:val="00B351C7"/>
    <w:rsid w:val="00B35331"/>
    <w:rsid w:val="00B35385"/>
    <w:rsid w:val="00B35A67"/>
    <w:rsid w:val="00B35C0D"/>
    <w:rsid w:val="00B35F77"/>
    <w:rsid w:val="00B362CE"/>
    <w:rsid w:val="00B363F0"/>
    <w:rsid w:val="00B36592"/>
    <w:rsid w:val="00B367CA"/>
    <w:rsid w:val="00B36A34"/>
    <w:rsid w:val="00B373DC"/>
    <w:rsid w:val="00B37928"/>
    <w:rsid w:val="00B400BC"/>
    <w:rsid w:val="00B40336"/>
    <w:rsid w:val="00B40ED3"/>
    <w:rsid w:val="00B4155A"/>
    <w:rsid w:val="00B41841"/>
    <w:rsid w:val="00B419BD"/>
    <w:rsid w:val="00B419D5"/>
    <w:rsid w:val="00B41A27"/>
    <w:rsid w:val="00B41F9F"/>
    <w:rsid w:val="00B421E5"/>
    <w:rsid w:val="00B42262"/>
    <w:rsid w:val="00B42749"/>
    <w:rsid w:val="00B42EB5"/>
    <w:rsid w:val="00B432E8"/>
    <w:rsid w:val="00B43674"/>
    <w:rsid w:val="00B4395E"/>
    <w:rsid w:val="00B4465F"/>
    <w:rsid w:val="00B45D78"/>
    <w:rsid w:val="00B45D9A"/>
    <w:rsid w:val="00B4656A"/>
    <w:rsid w:val="00B470DB"/>
    <w:rsid w:val="00B47A38"/>
    <w:rsid w:val="00B47E8A"/>
    <w:rsid w:val="00B5044B"/>
    <w:rsid w:val="00B509C0"/>
    <w:rsid w:val="00B50FEE"/>
    <w:rsid w:val="00B510D3"/>
    <w:rsid w:val="00B5185A"/>
    <w:rsid w:val="00B51FC9"/>
    <w:rsid w:val="00B5219C"/>
    <w:rsid w:val="00B5223F"/>
    <w:rsid w:val="00B5239E"/>
    <w:rsid w:val="00B52874"/>
    <w:rsid w:val="00B52A90"/>
    <w:rsid w:val="00B52D01"/>
    <w:rsid w:val="00B532C9"/>
    <w:rsid w:val="00B53965"/>
    <w:rsid w:val="00B54963"/>
    <w:rsid w:val="00B558D0"/>
    <w:rsid w:val="00B5673C"/>
    <w:rsid w:val="00B568A1"/>
    <w:rsid w:val="00B5770B"/>
    <w:rsid w:val="00B57874"/>
    <w:rsid w:val="00B57D51"/>
    <w:rsid w:val="00B57E71"/>
    <w:rsid w:val="00B60E11"/>
    <w:rsid w:val="00B60E9C"/>
    <w:rsid w:val="00B60EE6"/>
    <w:rsid w:val="00B612A7"/>
    <w:rsid w:val="00B61303"/>
    <w:rsid w:val="00B61778"/>
    <w:rsid w:val="00B62178"/>
    <w:rsid w:val="00B627D7"/>
    <w:rsid w:val="00B62A3C"/>
    <w:rsid w:val="00B631A7"/>
    <w:rsid w:val="00B638D8"/>
    <w:rsid w:val="00B6451E"/>
    <w:rsid w:val="00B64643"/>
    <w:rsid w:val="00B6471B"/>
    <w:rsid w:val="00B64790"/>
    <w:rsid w:val="00B64A15"/>
    <w:rsid w:val="00B64E2C"/>
    <w:rsid w:val="00B65283"/>
    <w:rsid w:val="00B6567E"/>
    <w:rsid w:val="00B65DC1"/>
    <w:rsid w:val="00B66ACF"/>
    <w:rsid w:val="00B66C8D"/>
    <w:rsid w:val="00B66D01"/>
    <w:rsid w:val="00B66DB1"/>
    <w:rsid w:val="00B66DC6"/>
    <w:rsid w:val="00B67220"/>
    <w:rsid w:val="00B67225"/>
    <w:rsid w:val="00B6786C"/>
    <w:rsid w:val="00B6794A"/>
    <w:rsid w:val="00B7098B"/>
    <w:rsid w:val="00B70D1E"/>
    <w:rsid w:val="00B72869"/>
    <w:rsid w:val="00B72E00"/>
    <w:rsid w:val="00B73652"/>
    <w:rsid w:val="00B74460"/>
    <w:rsid w:val="00B74AF8"/>
    <w:rsid w:val="00B74DFB"/>
    <w:rsid w:val="00B75B20"/>
    <w:rsid w:val="00B761A3"/>
    <w:rsid w:val="00B7770B"/>
    <w:rsid w:val="00B77CBB"/>
    <w:rsid w:val="00B8084A"/>
    <w:rsid w:val="00B80E20"/>
    <w:rsid w:val="00B80E76"/>
    <w:rsid w:val="00B817F4"/>
    <w:rsid w:val="00B821F5"/>
    <w:rsid w:val="00B8338F"/>
    <w:rsid w:val="00B83E66"/>
    <w:rsid w:val="00B83F3C"/>
    <w:rsid w:val="00B83FE3"/>
    <w:rsid w:val="00B8464C"/>
    <w:rsid w:val="00B84E25"/>
    <w:rsid w:val="00B8512D"/>
    <w:rsid w:val="00B85F6F"/>
    <w:rsid w:val="00B866D6"/>
    <w:rsid w:val="00B86EC8"/>
    <w:rsid w:val="00B86F94"/>
    <w:rsid w:val="00B874C7"/>
    <w:rsid w:val="00B907CB"/>
    <w:rsid w:val="00B91099"/>
    <w:rsid w:val="00B9193C"/>
    <w:rsid w:val="00B92EC6"/>
    <w:rsid w:val="00B932AA"/>
    <w:rsid w:val="00B93BD1"/>
    <w:rsid w:val="00B93C6B"/>
    <w:rsid w:val="00B9477E"/>
    <w:rsid w:val="00B95189"/>
    <w:rsid w:val="00B95861"/>
    <w:rsid w:val="00B966A5"/>
    <w:rsid w:val="00B969D3"/>
    <w:rsid w:val="00B97158"/>
    <w:rsid w:val="00BA0987"/>
    <w:rsid w:val="00BA134B"/>
    <w:rsid w:val="00BA1554"/>
    <w:rsid w:val="00BA182F"/>
    <w:rsid w:val="00BA1A4E"/>
    <w:rsid w:val="00BA1CD0"/>
    <w:rsid w:val="00BA2468"/>
    <w:rsid w:val="00BA29C9"/>
    <w:rsid w:val="00BA31ED"/>
    <w:rsid w:val="00BA3F6A"/>
    <w:rsid w:val="00BA3FB0"/>
    <w:rsid w:val="00BA400B"/>
    <w:rsid w:val="00BA427E"/>
    <w:rsid w:val="00BA4707"/>
    <w:rsid w:val="00BA55F4"/>
    <w:rsid w:val="00BA582A"/>
    <w:rsid w:val="00BA5863"/>
    <w:rsid w:val="00BA5C55"/>
    <w:rsid w:val="00BA5CB6"/>
    <w:rsid w:val="00BA5CCF"/>
    <w:rsid w:val="00BA5CDF"/>
    <w:rsid w:val="00BA68D4"/>
    <w:rsid w:val="00BA79DA"/>
    <w:rsid w:val="00BB0E5F"/>
    <w:rsid w:val="00BB0F23"/>
    <w:rsid w:val="00BB10C4"/>
    <w:rsid w:val="00BB1E97"/>
    <w:rsid w:val="00BB1F55"/>
    <w:rsid w:val="00BB2A72"/>
    <w:rsid w:val="00BB2DB9"/>
    <w:rsid w:val="00BB2FF6"/>
    <w:rsid w:val="00BB3015"/>
    <w:rsid w:val="00BB3350"/>
    <w:rsid w:val="00BB371D"/>
    <w:rsid w:val="00BB3A20"/>
    <w:rsid w:val="00BB3EB9"/>
    <w:rsid w:val="00BB3FC5"/>
    <w:rsid w:val="00BB46D9"/>
    <w:rsid w:val="00BB4D7F"/>
    <w:rsid w:val="00BB5BC6"/>
    <w:rsid w:val="00BB6033"/>
    <w:rsid w:val="00BB6108"/>
    <w:rsid w:val="00BB6E34"/>
    <w:rsid w:val="00BB6E7C"/>
    <w:rsid w:val="00BB6EFB"/>
    <w:rsid w:val="00BB70E8"/>
    <w:rsid w:val="00BB746F"/>
    <w:rsid w:val="00BB77A7"/>
    <w:rsid w:val="00BB7D77"/>
    <w:rsid w:val="00BB7E13"/>
    <w:rsid w:val="00BB7EAD"/>
    <w:rsid w:val="00BC0888"/>
    <w:rsid w:val="00BC08F4"/>
    <w:rsid w:val="00BC0DCD"/>
    <w:rsid w:val="00BC151D"/>
    <w:rsid w:val="00BC1F98"/>
    <w:rsid w:val="00BC2985"/>
    <w:rsid w:val="00BC2D1B"/>
    <w:rsid w:val="00BC2D6E"/>
    <w:rsid w:val="00BC4026"/>
    <w:rsid w:val="00BC483C"/>
    <w:rsid w:val="00BC4A3B"/>
    <w:rsid w:val="00BC5171"/>
    <w:rsid w:val="00BC51DB"/>
    <w:rsid w:val="00BC6E29"/>
    <w:rsid w:val="00BC6FE2"/>
    <w:rsid w:val="00BC74EC"/>
    <w:rsid w:val="00BC7E5D"/>
    <w:rsid w:val="00BD0573"/>
    <w:rsid w:val="00BD08EF"/>
    <w:rsid w:val="00BD0C97"/>
    <w:rsid w:val="00BD1036"/>
    <w:rsid w:val="00BD1063"/>
    <w:rsid w:val="00BD1DC1"/>
    <w:rsid w:val="00BD29CC"/>
    <w:rsid w:val="00BD2E89"/>
    <w:rsid w:val="00BD335A"/>
    <w:rsid w:val="00BD428B"/>
    <w:rsid w:val="00BD4499"/>
    <w:rsid w:val="00BD4B56"/>
    <w:rsid w:val="00BD4D20"/>
    <w:rsid w:val="00BD4FD3"/>
    <w:rsid w:val="00BD4FD4"/>
    <w:rsid w:val="00BD6115"/>
    <w:rsid w:val="00BD6E4C"/>
    <w:rsid w:val="00BD78B7"/>
    <w:rsid w:val="00BD78E3"/>
    <w:rsid w:val="00BD78E4"/>
    <w:rsid w:val="00BD7CBA"/>
    <w:rsid w:val="00BD7FD8"/>
    <w:rsid w:val="00BE0BE5"/>
    <w:rsid w:val="00BE1368"/>
    <w:rsid w:val="00BE1F96"/>
    <w:rsid w:val="00BE2075"/>
    <w:rsid w:val="00BE20EC"/>
    <w:rsid w:val="00BE240D"/>
    <w:rsid w:val="00BE2617"/>
    <w:rsid w:val="00BE2871"/>
    <w:rsid w:val="00BE2C8A"/>
    <w:rsid w:val="00BE36DD"/>
    <w:rsid w:val="00BE431E"/>
    <w:rsid w:val="00BE44FE"/>
    <w:rsid w:val="00BE4F6B"/>
    <w:rsid w:val="00BE51AE"/>
    <w:rsid w:val="00BE51BE"/>
    <w:rsid w:val="00BE632C"/>
    <w:rsid w:val="00BE78C0"/>
    <w:rsid w:val="00BE7D85"/>
    <w:rsid w:val="00BF0061"/>
    <w:rsid w:val="00BF031A"/>
    <w:rsid w:val="00BF050B"/>
    <w:rsid w:val="00BF1DCD"/>
    <w:rsid w:val="00BF37C6"/>
    <w:rsid w:val="00BF3B60"/>
    <w:rsid w:val="00BF404D"/>
    <w:rsid w:val="00BF4156"/>
    <w:rsid w:val="00BF41FE"/>
    <w:rsid w:val="00BF52F1"/>
    <w:rsid w:val="00BF588F"/>
    <w:rsid w:val="00BF5E15"/>
    <w:rsid w:val="00BF6161"/>
    <w:rsid w:val="00BF6219"/>
    <w:rsid w:val="00BF6656"/>
    <w:rsid w:val="00BF788D"/>
    <w:rsid w:val="00BF79C0"/>
    <w:rsid w:val="00BF7BE5"/>
    <w:rsid w:val="00C00A20"/>
    <w:rsid w:val="00C00ED2"/>
    <w:rsid w:val="00C016AF"/>
    <w:rsid w:val="00C019FF"/>
    <w:rsid w:val="00C01C6C"/>
    <w:rsid w:val="00C021D1"/>
    <w:rsid w:val="00C02B17"/>
    <w:rsid w:val="00C031C2"/>
    <w:rsid w:val="00C03454"/>
    <w:rsid w:val="00C0361D"/>
    <w:rsid w:val="00C04457"/>
    <w:rsid w:val="00C04A62"/>
    <w:rsid w:val="00C05015"/>
    <w:rsid w:val="00C1049A"/>
    <w:rsid w:val="00C107F7"/>
    <w:rsid w:val="00C10F87"/>
    <w:rsid w:val="00C110A6"/>
    <w:rsid w:val="00C1125A"/>
    <w:rsid w:val="00C11304"/>
    <w:rsid w:val="00C11614"/>
    <w:rsid w:val="00C11787"/>
    <w:rsid w:val="00C11ABA"/>
    <w:rsid w:val="00C1201E"/>
    <w:rsid w:val="00C123A0"/>
    <w:rsid w:val="00C13295"/>
    <w:rsid w:val="00C1396F"/>
    <w:rsid w:val="00C13A4B"/>
    <w:rsid w:val="00C13D94"/>
    <w:rsid w:val="00C141D4"/>
    <w:rsid w:val="00C15B78"/>
    <w:rsid w:val="00C17265"/>
    <w:rsid w:val="00C201DB"/>
    <w:rsid w:val="00C20382"/>
    <w:rsid w:val="00C203B0"/>
    <w:rsid w:val="00C20D98"/>
    <w:rsid w:val="00C2119A"/>
    <w:rsid w:val="00C215FE"/>
    <w:rsid w:val="00C21A19"/>
    <w:rsid w:val="00C21DBB"/>
    <w:rsid w:val="00C23541"/>
    <w:rsid w:val="00C2368B"/>
    <w:rsid w:val="00C239C0"/>
    <w:rsid w:val="00C239D2"/>
    <w:rsid w:val="00C23A05"/>
    <w:rsid w:val="00C23A41"/>
    <w:rsid w:val="00C242CE"/>
    <w:rsid w:val="00C25145"/>
    <w:rsid w:val="00C2534B"/>
    <w:rsid w:val="00C258D1"/>
    <w:rsid w:val="00C25D1D"/>
    <w:rsid w:val="00C26712"/>
    <w:rsid w:val="00C26B6E"/>
    <w:rsid w:val="00C272BE"/>
    <w:rsid w:val="00C272E8"/>
    <w:rsid w:val="00C27510"/>
    <w:rsid w:val="00C279D6"/>
    <w:rsid w:val="00C27C0E"/>
    <w:rsid w:val="00C3011F"/>
    <w:rsid w:val="00C3024E"/>
    <w:rsid w:val="00C305CC"/>
    <w:rsid w:val="00C30737"/>
    <w:rsid w:val="00C30C73"/>
    <w:rsid w:val="00C30CCB"/>
    <w:rsid w:val="00C30D5C"/>
    <w:rsid w:val="00C30DC6"/>
    <w:rsid w:val="00C30F15"/>
    <w:rsid w:val="00C31636"/>
    <w:rsid w:val="00C3198D"/>
    <w:rsid w:val="00C31D85"/>
    <w:rsid w:val="00C31DA1"/>
    <w:rsid w:val="00C31EAD"/>
    <w:rsid w:val="00C326CA"/>
    <w:rsid w:val="00C327FF"/>
    <w:rsid w:val="00C331E4"/>
    <w:rsid w:val="00C332E7"/>
    <w:rsid w:val="00C33B11"/>
    <w:rsid w:val="00C33C2C"/>
    <w:rsid w:val="00C33E88"/>
    <w:rsid w:val="00C3409F"/>
    <w:rsid w:val="00C342A4"/>
    <w:rsid w:val="00C34649"/>
    <w:rsid w:val="00C348C0"/>
    <w:rsid w:val="00C349A5"/>
    <w:rsid w:val="00C354B0"/>
    <w:rsid w:val="00C35F90"/>
    <w:rsid w:val="00C364D3"/>
    <w:rsid w:val="00C3675F"/>
    <w:rsid w:val="00C36C96"/>
    <w:rsid w:val="00C36D48"/>
    <w:rsid w:val="00C36F8F"/>
    <w:rsid w:val="00C370D0"/>
    <w:rsid w:val="00C371D9"/>
    <w:rsid w:val="00C37E7C"/>
    <w:rsid w:val="00C37E83"/>
    <w:rsid w:val="00C37F77"/>
    <w:rsid w:val="00C401F1"/>
    <w:rsid w:val="00C40211"/>
    <w:rsid w:val="00C4021A"/>
    <w:rsid w:val="00C40B8E"/>
    <w:rsid w:val="00C41319"/>
    <w:rsid w:val="00C4135F"/>
    <w:rsid w:val="00C4213C"/>
    <w:rsid w:val="00C424E6"/>
    <w:rsid w:val="00C42ADF"/>
    <w:rsid w:val="00C42B88"/>
    <w:rsid w:val="00C43176"/>
    <w:rsid w:val="00C43A5C"/>
    <w:rsid w:val="00C43BB3"/>
    <w:rsid w:val="00C4420F"/>
    <w:rsid w:val="00C44289"/>
    <w:rsid w:val="00C44D09"/>
    <w:rsid w:val="00C44DCD"/>
    <w:rsid w:val="00C4512B"/>
    <w:rsid w:val="00C455B4"/>
    <w:rsid w:val="00C459A1"/>
    <w:rsid w:val="00C468D9"/>
    <w:rsid w:val="00C46ABD"/>
    <w:rsid w:val="00C46C24"/>
    <w:rsid w:val="00C4770C"/>
    <w:rsid w:val="00C50271"/>
    <w:rsid w:val="00C50773"/>
    <w:rsid w:val="00C509E0"/>
    <w:rsid w:val="00C50DCB"/>
    <w:rsid w:val="00C51873"/>
    <w:rsid w:val="00C51912"/>
    <w:rsid w:val="00C51F9C"/>
    <w:rsid w:val="00C52F22"/>
    <w:rsid w:val="00C52F93"/>
    <w:rsid w:val="00C533E3"/>
    <w:rsid w:val="00C53FC2"/>
    <w:rsid w:val="00C542A8"/>
    <w:rsid w:val="00C5456C"/>
    <w:rsid w:val="00C54845"/>
    <w:rsid w:val="00C549E2"/>
    <w:rsid w:val="00C54A61"/>
    <w:rsid w:val="00C54D2D"/>
    <w:rsid w:val="00C54E33"/>
    <w:rsid w:val="00C559F9"/>
    <w:rsid w:val="00C55D36"/>
    <w:rsid w:val="00C55E9D"/>
    <w:rsid w:val="00C55EC7"/>
    <w:rsid w:val="00C56063"/>
    <w:rsid w:val="00C57F8C"/>
    <w:rsid w:val="00C60400"/>
    <w:rsid w:val="00C618A4"/>
    <w:rsid w:val="00C61955"/>
    <w:rsid w:val="00C6205D"/>
    <w:rsid w:val="00C62433"/>
    <w:rsid w:val="00C625B8"/>
    <w:rsid w:val="00C6265D"/>
    <w:rsid w:val="00C62888"/>
    <w:rsid w:val="00C62A26"/>
    <w:rsid w:val="00C6416E"/>
    <w:rsid w:val="00C64780"/>
    <w:rsid w:val="00C64B62"/>
    <w:rsid w:val="00C64CF8"/>
    <w:rsid w:val="00C64E01"/>
    <w:rsid w:val="00C6551A"/>
    <w:rsid w:val="00C6585B"/>
    <w:rsid w:val="00C6599D"/>
    <w:rsid w:val="00C65B49"/>
    <w:rsid w:val="00C65C6F"/>
    <w:rsid w:val="00C65CE9"/>
    <w:rsid w:val="00C65DA3"/>
    <w:rsid w:val="00C66232"/>
    <w:rsid w:val="00C6633B"/>
    <w:rsid w:val="00C665A6"/>
    <w:rsid w:val="00C66F4D"/>
    <w:rsid w:val="00C675DA"/>
    <w:rsid w:val="00C67646"/>
    <w:rsid w:val="00C70425"/>
    <w:rsid w:val="00C70621"/>
    <w:rsid w:val="00C7072F"/>
    <w:rsid w:val="00C7074E"/>
    <w:rsid w:val="00C70C56"/>
    <w:rsid w:val="00C7202C"/>
    <w:rsid w:val="00C72306"/>
    <w:rsid w:val="00C72BE2"/>
    <w:rsid w:val="00C73BC7"/>
    <w:rsid w:val="00C73E27"/>
    <w:rsid w:val="00C747B3"/>
    <w:rsid w:val="00C7574D"/>
    <w:rsid w:val="00C75F9D"/>
    <w:rsid w:val="00C75FC7"/>
    <w:rsid w:val="00C76059"/>
    <w:rsid w:val="00C760C3"/>
    <w:rsid w:val="00C760CD"/>
    <w:rsid w:val="00C7622F"/>
    <w:rsid w:val="00C76814"/>
    <w:rsid w:val="00C76839"/>
    <w:rsid w:val="00C76847"/>
    <w:rsid w:val="00C76AC6"/>
    <w:rsid w:val="00C77345"/>
    <w:rsid w:val="00C77652"/>
    <w:rsid w:val="00C776B4"/>
    <w:rsid w:val="00C777F3"/>
    <w:rsid w:val="00C77880"/>
    <w:rsid w:val="00C803A9"/>
    <w:rsid w:val="00C80D21"/>
    <w:rsid w:val="00C81064"/>
    <w:rsid w:val="00C81599"/>
    <w:rsid w:val="00C81609"/>
    <w:rsid w:val="00C818CA"/>
    <w:rsid w:val="00C81A44"/>
    <w:rsid w:val="00C81E73"/>
    <w:rsid w:val="00C81FA3"/>
    <w:rsid w:val="00C82053"/>
    <w:rsid w:val="00C8258F"/>
    <w:rsid w:val="00C82B0A"/>
    <w:rsid w:val="00C83097"/>
    <w:rsid w:val="00C83252"/>
    <w:rsid w:val="00C83506"/>
    <w:rsid w:val="00C83A64"/>
    <w:rsid w:val="00C83C2D"/>
    <w:rsid w:val="00C83ED9"/>
    <w:rsid w:val="00C84138"/>
    <w:rsid w:val="00C84BA9"/>
    <w:rsid w:val="00C8541D"/>
    <w:rsid w:val="00C85582"/>
    <w:rsid w:val="00C85706"/>
    <w:rsid w:val="00C85C54"/>
    <w:rsid w:val="00C85DC1"/>
    <w:rsid w:val="00C90FC6"/>
    <w:rsid w:val="00C91014"/>
    <w:rsid w:val="00C917A8"/>
    <w:rsid w:val="00C91BFD"/>
    <w:rsid w:val="00C92D5D"/>
    <w:rsid w:val="00C931E2"/>
    <w:rsid w:val="00C93E7A"/>
    <w:rsid w:val="00C93F31"/>
    <w:rsid w:val="00C96A2F"/>
    <w:rsid w:val="00C971AB"/>
    <w:rsid w:val="00C97DD3"/>
    <w:rsid w:val="00C97F90"/>
    <w:rsid w:val="00CA080D"/>
    <w:rsid w:val="00CA0FD9"/>
    <w:rsid w:val="00CA1677"/>
    <w:rsid w:val="00CA1B59"/>
    <w:rsid w:val="00CA207D"/>
    <w:rsid w:val="00CA2D4C"/>
    <w:rsid w:val="00CA3205"/>
    <w:rsid w:val="00CA32E9"/>
    <w:rsid w:val="00CA3C09"/>
    <w:rsid w:val="00CA3E2E"/>
    <w:rsid w:val="00CA41F0"/>
    <w:rsid w:val="00CA42CE"/>
    <w:rsid w:val="00CA4511"/>
    <w:rsid w:val="00CA4545"/>
    <w:rsid w:val="00CA48D8"/>
    <w:rsid w:val="00CA4C46"/>
    <w:rsid w:val="00CA4D70"/>
    <w:rsid w:val="00CA524A"/>
    <w:rsid w:val="00CA57AF"/>
    <w:rsid w:val="00CA5CDF"/>
    <w:rsid w:val="00CA6153"/>
    <w:rsid w:val="00CA6519"/>
    <w:rsid w:val="00CA6A2E"/>
    <w:rsid w:val="00CA6A6F"/>
    <w:rsid w:val="00CA6E2E"/>
    <w:rsid w:val="00CA6ED2"/>
    <w:rsid w:val="00CA7173"/>
    <w:rsid w:val="00CA71AD"/>
    <w:rsid w:val="00CB0251"/>
    <w:rsid w:val="00CB06CF"/>
    <w:rsid w:val="00CB098B"/>
    <w:rsid w:val="00CB0B4A"/>
    <w:rsid w:val="00CB1904"/>
    <w:rsid w:val="00CB1E14"/>
    <w:rsid w:val="00CB1E99"/>
    <w:rsid w:val="00CB23CE"/>
    <w:rsid w:val="00CB3855"/>
    <w:rsid w:val="00CB3FD4"/>
    <w:rsid w:val="00CB6262"/>
    <w:rsid w:val="00CB6378"/>
    <w:rsid w:val="00CB6C0A"/>
    <w:rsid w:val="00CB748B"/>
    <w:rsid w:val="00CB7AD8"/>
    <w:rsid w:val="00CC2039"/>
    <w:rsid w:val="00CC3390"/>
    <w:rsid w:val="00CC3452"/>
    <w:rsid w:val="00CC35ED"/>
    <w:rsid w:val="00CC46AB"/>
    <w:rsid w:val="00CC4763"/>
    <w:rsid w:val="00CC557C"/>
    <w:rsid w:val="00CC5B03"/>
    <w:rsid w:val="00CC6532"/>
    <w:rsid w:val="00CC6659"/>
    <w:rsid w:val="00CC6A22"/>
    <w:rsid w:val="00CC6D0F"/>
    <w:rsid w:val="00CC73F6"/>
    <w:rsid w:val="00CC75EA"/>
    <w:rsid w:val="00CD0426"/>
    <w:rsid w:val="00CD0463"/>
    <w:rsid w:val="00CD07C6"/>
    <w:rsid w:val="00CD1895"/>
    <w:rsid w:val="00CD1B95"/>
    <w:rsid w:val="00CD3BE8"/>
    <w:rsid w:val="00CD3CB0"/>
    <w:rsid w:val="00CD4099"/>
    <w:rsid w:val="00CD4C95"/>
    <w:rsid w:val="00CD592C"/>
    <w:rsid w:val="00CD74F9"/>
    <w:rsid w:val="00CE068B"/>
    <w:rsid w:val="00CE0705"/>
    <w:rsid w:val="00CE0DC3"/>
    <w:rsid w:val="00CE11E2"/>
    <w:rsid w:val="00CE12BC"/>
    <w:rsid w:val="00CE171D"/>
    <w:rsid w:val="00CE26FE"/>
    <w:rsid w:val="00CE2A0E"/>
    <w:rsid w:val="00CE2FAE"/>
    <w:rsid w:val="00CE3182"/>
    <w:rsid w:val="00CE3206"/>
    <w:rsid w:val="00CE3243"/>
    <w:rsid w:val="00CE43BF"/>
    <w:rsid w:val="00CE4906"/>
    <w:rsid w:val="00CE4CB3"/>
    <w:rsid w:val="00CE5413"/>
    <w:rsid w:val="00CE6233"/>
    <w:rsid w:val="00CE64C7"/>
    <w:rsid w:val="00CE657E"/>
    <w:rsid w:val="00CE7486"/>
    <w:rsid w:val="00CE770E"/>
    <w:rsid w:val="00CE79B2"/>
    <w:rsid w:val="00CE7FA3"/>
    <w:rsid w:val="00CF020B"/>
    <w:rsid w:val="00CF0453"/>
    <w:rsid w:val="00CF0637"/>
    <w:rsid w:val="00CF0E2A"/>
    <w:rsid w:val="00CF1896"/>
    <w:rsid w:val="00CF1E22"/>
    <w:rsid w:val="00CF2D50"/>
    <w:rsid w:val="00CF330E"/>
    <w:rsid w:val="00CF3543"/>
    <w:rsid w:val="00CF3775"/>
    <w:rsid w:val="00CF4051"/>
    <w:rsid w:val="00CF4A57"/>
    <w:rsid w:val="00CF4ADD"/>
    <w:rsid w:val="00CF55EC"/>
    <w:rsid w:val="00CF641A"/>
    <w:rsid w:val="00CF72E1"/>
    <w:rsid w:val="00CF745A"/>
    <w:rsid w:val="00CF78F6"/>
    <w:rsid w:val="00D0115A"/>
    <w:rsid w:val="00D01BB8"/>
    <w:rsid w:val="00D03496"/>
    <w:rsid w:val="00D03917"/>
    <w:rsid w:val="00D03ABE"/>
    <w:rsid w:val="00D0443B"/>
    <w:rsid w:val="00D049FA"/>
    <w:rsid w:val="00D04FF1"/>
    <w:rsid w:val="00D0514B"/>
    <w:rsid w:val="00D05CD9"/>
    <w:rsid w:val="00D062BC"/>
    <w:rsid w:val="00D06B34"/>
    <w:rsid w:val="00D07261"/>
    <w:rsid w:val="00D0728C"/>
    <w:rsid w:val="00D07E11"/>
    <w:rsid w:val="00D10010"/>
    <w:rsid w:val="00D10CF2"/>
    <w:rsid w:val="00D115C3"/>
    <w:rsid w:val="00D12197"/>
    <w:rsid w:val="00D12D40"/>
    <w:rsid w:val="00D12DFF"/>
    <w:rsid w:val="00D1321C"/>
    <w:rsid w:val="00D1416D"/>
    <w:rsid w:val="00D15262"/>
    <w:rsid w:val="00D16022"/>
    <w:rsid w:val="00D160D1"/>
    <w:rsid w:val="00D16D55"/>
    <w:rsid w:val="00D16FD7"/>
    <w:rsid w:val="00D17094"/>
    <w:rsid w:val="00D17316"/>
    <w:rsid w:val="00D175F3"/>
    <w:rsid w:val="00D17606"/>
    <w:rsid w:val="00D17708"/>
    <w:rsid w:val="00D20082"/>
    <w:rsid w:val="00D207AF"/>
    <w:rsid w:val="00D21212"/>
    <w:rsid w:val="00D215FE"/>
    <w:rsid w:val="00D216EF"/>
    <w:rsid w:val="00D21FA3"/>
    <w:rsid w:val="00D22402"/>
    <w:rsid w:val="00D22761"/>
    <w:rsid w:val="00D24567"/>
    <w:rsid w:val="00D2509A"/>
    <w:rsid w:val="00D25C49"/>
    <w:rsid w:val="00D267F9"/>
    <w:rsid w:val="00D2732A"/>
    <w:rsid w:val="00D304F8"/>
    <w:rsid w:val="00D30712"/>
    <w:rsid w:val="00D308FD"/>
    <w:rsid w:val="00D30D9E"/>
    <w:rsid w:val="00D3116F"/>
    <w:rsid w:val="00D314DE"/>
    <w:rsid w:val="00D31D6B"/>
    <w:rsid w:val="00D32603"/>
    <w:rsid w:val="00D331A0"/>
    <w:rsid w:val="00D33237"/>
    <w:rsid w:val="00D3386F"/>
    <w:rsid w:val="00D33B4D"/>
    <w:rsid w:val="00D33F63"/>
    <w:rsid w:val="00D33FB1"/>
    <w:rsid w:val="00D340DC"/>
    <w:rsid w:val="00D34414"/>
    <w:rsid w:val="00D346E6"/>
    <w:rsid w:val="00D34FE6"/>
    <w:rsid w:val="00D35537"/>
    <w:rsid w:val="00D359BC"/>
    <w:rsid w:val="00D35D50"/>
    <w:rsid w:val="00D36426"/>
    <w:rsid w:val="00D36D1E"/>
    <w:rsid w:val="00D37A10"/>
    <w:rsid w:val="00D410EA"/>
    <w:rsid w:val="00D41567"/>
    <w:rsid w:val="00D41DDB"/>
    <w:rsid w:val="00D420DF"/>
    <w:rsid w:val="00D42235"/>
    <w:rsid w:val="00D42276"/>
    <w:rsid w:val="00D42BF6"/>
    <w:rsid w:val="00D42D7D"/>
    <w:rsid w:val="00D438C8"/>
    <w:rsid w:val="00D452A7"/>
    <w:rsid w:val="00D4569D"/>
    <w:rsid w:val="00D45C16"/>
    <w:rsid w:val="00D46690"/>
    <w:rsid w:val="00D46B58"/>
    <w:rsid w:val="00D4702A"/>
    <w:rsid w:val="00D47C73"/>
    <w:rsid w:val="00D50109"/>
    <w:rsid w:val="00D5042E"/>
    <w:rsid w:val="00D50DF8"/>
    <w:rsid w:val="00D51479"/>
    <w:rsid w:val="00D517A4"/>
    <w:rsid w:val="00D51FF1"/>
    <w:rsid w:val="00D52D89"/>
    <w:rsid w:val="00D52EA4"/>
    <w:rsid w:val="00D5316F"/>
    <w:rsid w:val="00D53978"/>
    <w:rsid w:val="00D53D25"/>
    <w:rsid w:val="00D53E60"/>
    <w:rsid w:val="00D54418"/>
    <w:rsid w:val="00D54795"/>
    <w:rsid w:val="00D556B2"/>
    <w:rsid w:val="00D55F78"/>
    <w:rsid w:val="00D56403"/>
    <w:rsid w:val="00D565EF"/>
    <w:rsid w:val="00D5688A"/>
    <w:rsid w:val="00D568A1"/>
    <w:rsid w:val="00D56CC5"/>
    <w:rsid w:val="00D56DA8"/>
    <w:rsid w:val="00D57542"/>
    <w:rsid w:val="00D576F6"/>
    <w:rsid w:val="00D57745"/>
    <w:rsid w:val="00D57C20"/>
    <w:rsid w:val="00D57DCA"/>
    <w:rsid w:val="00D57FB5"/>
    <w:rsid w:val="00D606C7"/>
    <w:rsid w:val="00D6079E"/>
    <w:rsid w:val="00D60B60"/>
    <w:rsid w:val="00D61668"/>
    <w:rsid w:val="00D62517"/>
    <w:rsid w:val="00D6264F"/>
    <w:rsid w:val="00D62738"/>
    <w:rsid w:val="00D628E9"/>
    <w:rsid w:val="00D629CF"/>
    <w:rsid w:val="00D62BE3"/>
    <w:rsid w:val="00D62CC0"/>
    <w:rsid w:val="00D62EC2"/>
    <w:rsid w:val="00D62F1B"/>
    <w:rsid w:val="00D63390"/>
    <w:rsid w:val="00D641A2"/>
    <w:rsid w:val="00D646C1"/>
    <w:rsid w:val="00D652F6"/>
    <w:rsid w:val="00D6585F"/>
    <w:rsid w:val="00D65D6E"/>
    <w:rsid w:val="00D65E8F"/>
    <w:rsid w:val="00D6604B"/>
    <w:rsid w:val="00D6656F"/>
    <w:rsid w:val="00D6662C"/>
    <w:rsid w:val="00D67A0B"/>
    <w:rsid w:val="00D71183"/>
    <w:rsid w:val="00D71408"/>
    <w:rsid w:val="00D71840"/>
    <w:rsid w:val="00D71B99"/>
    <w:rsid w:val="00D726DD"/>
    <w:rsid w:val="00D73523"/>
    <w:rsid w:val="00D739A2"/>
    <w:rsid w:val="00D73DE2"/>
    <w:rsid w:val="00D73EDC"/>
    <w:rsid w:val="00D73FAC"/>
    <w:rsid w:val="00D74405"/>
    <w:rsid w:val="00D74C2E"/>
    <w:rsid w:val="00D74D32"/>
    <w:rsid w:val="00D75910"/>
    <w:rsid w:val="00D75945"/>
    <w:rsid w:val="00D76A1F"/>
    <w:rsid w:val="00D76AA6"/>
    <w:rsid w:val="00D76EA8"/>
    <w:rsid w:val="00D80402"/>
    <w:rsid w:val="00D80492"/>
    <w:rsid w:val="00D8053A"/>
    <w:rsid w:val="00D80736"/>
    <w:rsid w:val="00D8127D"/>
    <w:rsid w:val="00D812BD"/>
    <w:rsid w:val="00D81CDB"/>
    <w:rsid w:val="00D831DD"/>
    <w:rsid w:val="00D836E2"/>
    <w:rsid w:val="00D83EC1"/>
    <w:rsid w:val="00D83EC3"/>
    <w:rsid w:val="00D83F01"/>
    <w:rsid w:val="00D840BB"/>
    <w:rsid w:val="00D84E0F"/>
    <w:rsid w:val="00D8581F"/>
    <w:rsid w:val="00D85F47"/>
    <w:rsid w:val="00D861FC"/>
    <w:rsid w:val="00D86D63"/>
    <w:rsid w:val="00D87ECD"/>
    <w:rsid w:val="00D90043"/>
    <w:rsid w:val="00D90070"/>
    <w:rsid w:val="00D9054C"/>
    <w:rsid w:val="00D90A74"/>
    <w:rsid w:val="00D90CE3"/>
    <w:rsid w:val="00D90EE9"/>
    <w:rsid w:val="00D91554"/>
    <w:rsid w:val="00D91A0C"/>
    <w:rsid w:val="00D91B0E"/>
    <w:rsid w:val="00D92062"/>
    <w:rsid w:val="00D928B5"/>
    <w:rsid w:val="00D92D22"/>
    <w:rsid w:val="00D9306B"/>
    <w:rsid w:val="00D93075"/>
    <w:rsid w:val="00D946C1"/>
    <w:rsid w:val="00D94E74"/>
    <w:rsid w:val="00D9595F"/>
    <w:rsid w:val="00D95A79"/>
    <w:rsid w:val="00D95B55"/>
    <w:rsid w:val="00D95D76"/>
    <w:rsid w:val="00D95ED3"/>
    <w:rsid w:val="00D95EE1"/>
    <w:rsid w:val="00D96DAE"/>
    <w:rsid w:val="00D96FAD"/>
    <w:rsid w:val="00D97927"/>
    <w:rsid w:val="00D97E4D"/>
    <w:rsid w:val="00DA0702"/>
    <w:rsid w:val="00DA0FF3"/>
    <w:rsid w:val="00DA10B9"/>
    <w:rsid w:val="00DA121E"/>
    <w:rsid w:val="00DA1AAF"/>
    <w:rsid w:val="00DA23DD"/>
    <w:rsid w:val="00DA28A3"/>
    <w:rsid w:val="00DA2EA4"/>
    <w:rsid w:val="00DA3D21"/>
    <w:rsid w:val="00DA40DC"/>
    <w:rsid w:val="00DA4563"/>
    <w:rsid w:val="00DA48F7"/>
    <w:rsid w:val="00DA4BBA"/>
    <w:rsid w:val="00DA4F85"/>
    <w:rsid w:val="00DA5229"/>
    <w:rsid w:val="00DA5369"/>
    <w:rsid w:val="00DA61B8"/>
    <w:rsid w:val="00DA62A4"/>
    <w:rsid w:val="00DA6AAD"/>
    <w:rsid w:val="00DA6F55"/>
    <w:rsid w:val="00DA7368"/>
    <w:rsid w:val="00DA776A"/>
    <w:rsid w:val="00DA77AC"/>
    <w:rsid w:val="00DA79C0"/>
    <w:rsid w:val="00DA7A0E"/>
    <w:rsid w:val="00DA7FB5"/>
    <w:rsid w:val="00DB007A"/>
    <w:rsid w:val="00DB0D40"/>
    <w:rsid w:val="00DB12B2"/>
    <w:rsid w:val="00DB167F"/>
    <w:rsid w:val="00DB1859"/>
    <w:rsid w:val="00DB195F"/>
    <w:rsid w:val="00DB1AF9"/>
    <w:rsid w:val="00DB1EA3"/>
    <w:rsid w:val="00DB21BA"/>
    <w:rsid w:val="00DB2345"/>
    <w:rsid w:val="00DB2AA7"/>
    <w:rsid w:val="00DB2BF7"/>
    <w:rsid w:val="00DB2F62"/>
    <w:rsid w:val="00DB30AA"/>
    <w:rsid w:val="00DB43A3"/>
    <w:rsid w:val="00DB48F0"/>
    <w:rsid w:val="00DB4ED8"/>
    <w:rsid w:val="00DB51B2"/>
    <w:rsid w:val="00DB67F8"/>
    <w:rsid w:val="00DB721D"/>
    <w:rsid w:val="00DB7D43"/>
    <w:rsid w:val="00DC01EC"/>
    <w:rsid w:val="00DC0A68"/>
    <w:rsid w:val="00DC0EA9"/>
    <w:rsid w:val="00DC0F74"/>
    <w:rsid w:val="00DC1225"/>
    <w:rsid w:val="00DC15FD"/>
    <w:rsid w:val="00DC176D"/>
    <w:rsid w:val="00DC24C5"/>
    <w:rsid w:val="00DC2703"/>
    <w:rsid w:val="00DC2E42"/>
    <w:rsid w:val="00DC2ECE"/>
    <w:rsid w:val="00DC315D"/>
    <w:rsid w:val="00DC3190"/>
    <w:rsid w:val="00DC369D"/>
    <w:rsid w:val="00DC3ED2"/>
    <w:rsid w:val="00DC44AC"/>
    <w:rsid w:val="00DC4BF3"/>
    <w:rsid w:val="00DC4BF4"/>
    <w:rsid w:val="00DC4EFE"/>
    <w:rsid w:val="00DC5226"/>
    <w:rsid w:val="00DC62C5"/>
    <w:rsid w:val="00DC697E"/>
    <w:rsid w:val="00DC6AAE"/>
    <w:rsid w:val="00DC7099"/>
    <w:rsid w:val="00DC71F4"/>
    <w:rsid w:val="00DC7408"/>
    <w:rsid w:val="00DC7DCD"/>
    <w:rsid w:val="00DD0060"/>
    <w:rsid w:val="00DD0C36"/>
    <w:rsid w:val="00DD10BE"/>
    <w:rsid w:val="00DD17BE"/>
    <w:rsid w:val="00DD2667"/>
    <w:rsid w:val="00DD292D"/>
    <w:rsid w:val="00DD2DAD"/>
    <w:rsid w:val="00DD2F4A"/>
    <w:rsid w:val="00DD2FF7"/>
    <w:rsid w:val="00DD3649"/>
    <w:rsid w:val="00DD3768"/>
    <w:rsid w:val="00DD376E"/>
    <w:rsid w:val="00DD3F1F"/>
    <w:rsid w:val="00DD5023"/>
    <w:rsid w:val="00DD55E1"/>
    <w:rsid w:val="00DD5FCA"/>
    <w:rsid w:val="00DD6FE2"/>
    <w:rsid w:val="00DE126B"/>
    <w:rsid w:val="00DE1BBF"/>
    <w:rsid w:val="00DE1C58"/>
    <w:rsid w:val="00DE2372"/>
    <w:rsid w:val="00DE27D0"/>
    <w:rsid w:val="00DE2995"/>
    <w:rsid w:val="00DE34F1"/>
    <w:rsid w:val="00DE3B9C"/>
    <w:rsid w:val="00DE42FD"/>
    <w:rsid w:val="00DE4313"/>
    <w:rsid w:val="00DE4B35"/>
    <w:rsid w:val="00DE5161"/>
    <w:rsid w:val="00DE54E2"/>
    <w:rsid w:val="00DE5818"/>
    <w:rsid w:val="00DE6113"/>
    <w:rsid w:val="00DE6477"/>
    <w:rsid w:val="00DE73FE"/>
    <w:rsid w:val="00DE75CB"/>
    <w:rsid w:val="00DE773F"/>
    <w:rsid w:val="00DE7AD6"/>
    <w:rsid w:val="00DE7EFB"/>
    <w:rsid w:val="00DF0649"/>
    <w:rsid w:val="00DF16F6"/>
    <w:rsid w:val="00DF2FB9"/>
    <w:rsid w:val="00DF3033"/>
    <w:rsid w:val="00DF3C84"/>
    <w:rsid w:val="00DF5165"/>
    <w:rsid w:val="00DF5DA3"/>
    <w:rsid w:val="00DF6518"/>
    <w:rsid w:val="00E0020E"/>
    <w:rsid w:val="00E00766"/>
    <w:rsid w:val="00E01062"/>
    <w:rsid w:val="00E0195B"/>
    <w:rsid w:val="00E01A4B"/>
    <w:rsid w:val="00E01B2F"/>
    <w:rsid w:val="00E02B45"/>
    <w:rsid w:val="00E02ECF"/>
    <w:rsid w:val="00E03D1F"/>
    <w:rsid w:val="00E03FB7"/>
    <w:rsid w:val="00E047AE"/>
    <w:rsid w:val="00E04908"/>
    <w:rsid w:val="00E04AF3"/>
    <w:rsid w:val="00E04CDE"/>
    <w:rsid w:val="00E0552E"/>
    <w:rsid w:val="00E06575"/>
    <w:rsid w:val="00E06602"/>
    <w:rsid w:val="00E06A26"/>
    <w:rsid w:val="00E071D7"/>
    <w:rsid w:val="00E0733E"/>
    <w:rsid w:val="00E07429"/>
    <w:rsid w:val="00E07675"/>
    <w:rsid w:val="00E07D77"/>
    <w:rsid w:val="00E07F1F"/>
    <w:rsid w:val="00E07F43"/>
    <w:rsid w:val="00E07FF1"/>
    <w:rsid w:val="00E100B2"/>
    <w:rsid w:val="00E103C0"/>
    <w:rsid w:val="00E10BAB"/>
    <w:rsid w:val="00E10C42"/>
    <w:rsid w:val="00E10D5E"/>
    <w:rsid w:val="00E10E24"/>
    <w:rsid w:val="00E11258"/>
    <w:rsid w:val="00E1137A"/>
    <w:rsid w:val="00E1173B"/>
    <w:rsid w:val="00E12147"/>
    <w:rsid w:val="00E12566"/>
    <w:rsid w:val="00E127CE"/>
    <w:rsid w:val="00E136FF"/>
    <w:rsid w:val="00E143EB"/>
    <w:rsid w:val="00E14A95"/>
    <w:rsid w:val="00E14C74"/>
    <w:rsid w:val="00E1513C"/>
    <w:rsid w:val="00E15163"/>
    <w:rsid w:val="00E15608"/>
    <w:rsid w:val="00E16D68"/>
    <w:rsid w:val="00E1714B"/>
    <w:rsid w:val="00E17929"/>
    <w:rsid w:val="00E17A81"/>
    <w:rsid w:val="00E20801"/>
    <w:rsid w:val="00E20DF8"/>
    <w:rsid w:val="00E20E62"/>
    <w:rsid w:val="00E20E95"/>
    <w:rsid w:val="00E21490"/>
    <w:rsid w:val="00E21990"/>
    <w:rsid w:val="00E21A82"/>
    <w:rsid w:val="00E21B39"/>
    <w:rsid w:val="00E227F8"/>
    <w:rsid w:val="00E22933"/>
    <w:rsid w:val="00E229EF"/>
    <w:rsid w:val="00E22B48"/>
    <w:rsid w:val="00E2360D"/>
    <w:rsid w:val="00E2399A"/>
    <w:rsid w:val="00E23DE7"/>
    <w:rsid w:val="00E23E3E"/>
    <w:rsid w:val="00E24027"/>
    <w:rsid w:val="00E24242"/>
    <w:rsid w:val="00E2441A"/>
    <w:rsid w:val="00E245E0"/>
    <w:rsid w:val="00E247A3"/>
    <w:rsid w:val="00E249AE"/>
    <w:rsid w:val="00E24B78"/>
    <w:rsid w:val="00E24C3B"/>
    <w:rsid w:val="00E24DAD"/>
    <w:rsid w:val="00E258B2"/>
    <w:rsid w:val="00E260DB"/>
    <w:rsid w:val="00E2646E"/>
    <w:rsid w:val="00E2676D"/>
    <w:rsid w:val="00E269F4"/>
    <w:rsid w:val="00E26A2B"/>
    <w:rsid w:val="00E27BA9"/>
    <w:rsid w:val="00E30602"/>
    <w:rsid w:val="00E30AB9"/>
    <w:rsid w:val="00E30C1D"/>
    <w:rsid w:val="00E3175A"/>
    <w:rsid w:val="00E31B50"/>
    <w:rsid w:val="00E31E9D"/>
    <w:rsid w:val="00E32427"/>
    <w:rsid w:val="00E32B5A"/>
    <w:rsid w:val="00E32E21"/>
    <w:rsid w:val="00E338FC"/>
    <w:rsid w:val="00E339CF"/>
    <w:rsid w:val="00E33CBF"/>
    <w:rsid w:val="00E35373"/>
    <w:rsid w:val="00E3562A"/>
    <w:rsid w:val="00E35788"/>
    <w:rsid w:val="00E3622B"/>
    <w:rsid w:val="00E36B1F"/>
    <w:rsid w:val="00E37F91"/>
    <w:rsid w:val="00E37FE7"/>
    <w:rsid w:val="00E40335"/>
    <w:rsid w:val="00E40600"/>
    <w:rsid w:val="00E40B3A"/>
    <w:rsid w:val="00E41098"/>
    <w:rsid w:val="00E4168E"/>
    <w:rsid w:val="00E41CD1"/>
    <w:rsid w:val="00E41E61"/>
    <w:rsid w:val="00E427A0"/>
    <w:rsid w:val="00E42E8A"/>
    <w:rsid w:val="00E431EA"/>
    <w:rsid w:val="00E43AD6"/>
    <w:rsid w:val="00E441B7"/>
    <w:rsid w:val="00E442A7"/>
    <w:rsid w:val="00E44F8A"/>
    <w:rsid w:val="00E45861"/>
    <w:rsid w:val="00E45C50"/>
    <w:rsid w:val="00E4659B"/>
    <w:rsid w:val="00E500AE"/>
    <w:rsid w:val="00E50225"/>
    <w:rsid w:val="00E505AE"/>
    <w:rsid w:val="00E506C9"/>
    <w:rsid w:val="00E5097F"/>
    <w:rsid w:val="00E512D0"/>
    <w:rsid w:val="00E51418"/>
    <w:rsid w:val="00E51F79"/>
    <w:rsid w:val="00E53DE8"/>
    <w:rsid w:val="00E547B6"/>
    <w:rsid w:val="00E54AFC"/>
    <w:rsid w:val="00E55BB8"/>
    <w:rsid w:val="00E560E4"/>
    <w:rsid w:val="00E5649E"/>
    <w:rsid w:val="00E56953"/>
    <w:rsid w:val="00E56E8C"/>
    <w:rsid w:val="00E577FB"/>
    <w:rsid w:val="00E57D30"/>
    <w:rsid w:val="00E57FAC"/>
    <w:rsid w:val="00E605BF"/>
    <w:rsid w:val="00E6083F"/>
    <w:rsid w:val="00E60CF7"/>
    <w:rsid w:val="00E61A65"/>
    <w:rsid w:val="00E61C59"/>
    <w:rsid w:val="00E61D66"/>
    <w:rsid w:val="00E620B8"/>
    <w:rsid w:val="00E6216D"/>
    <w:rsid w:val="00E63DFD"/>
    <w:rsid w:val="00E63F33"/>
    <w:rsid w:val="00E644B9"/>
    <w:rsid w:val="00E646E9"/>
    <w:rsid w:val="00E649F7"/>
    <w:rsid w:val="00E64EF3"/>
    <w:rsid w:val="00E65230"/>
    <w:rsid w:val="00E66240"/>
    <w:rsid w:val="00E6697A"/>
    <w:rsid w:val="00E66AD2"/>
    <w:rsid w:val="00E6714D"/>
    <w:rsid w:val="00E70064"/>
    <w:rsid w:val="00E70CD3"/>
    <w:rsid w:val="00E70DB2"/>
    <w:rsid w:val="00E70DC9"/>
    <w:rsid w:val="00E70E9B"/>
    <w:rsid w:val="00E71D00"/>
    <w:rsid w:val="00E72450"/>
    <w:rsid w:val="00E72896"/>
    <w:rsid w:val="00E729D9"/>
    <w:rsid w:val="00E72DBA"/>
    <w:rsid w:val="00E72F68"/>
    <w:rsid w:val="00E7356D"/>
    <w:rsid w:val="00E738E2"/>
    <w:rsid w:val="00E740BE"/>
    <w:rsid w:val="00E741C6"/>
    <w:rsid w:val="00E745CA"/>
    <w:rsid w:val="00E74EBE"/>
    <w:rsid w:val="00E75A40"/>
    <w:rsid w:val="00E75CE9"/>
    <w:rsid w:val="00E75DA9"/>
    <w:rsid w:val="00E75FFB"/>
    <w:rsid w:val="00E76011"/>
    <w:rsid w:val="00E763A9"/>
    <w:rsid w:val="00E767F9"/>
    <w:rsid w:val="00E77085"/>
    <w:rsid w:val="00E77646"/>
    <w:rsid w:val="00E7776F"/>
    <w:rsid w:val="00E77839"/>
    <w:rsid w:val="00E77A7D"/>
    <w:rsid w:val="00E77BA4"/>
    <w:rsid w:val="00E77CBC"/>
    <w:rsid w:val="00E800D8"/>
    <w:rsid w:val="00E806FA"/>
    <w:rsid w:val="00E8072B"/>
    <w:rsid w:val="00E80BAB"/>
    <w:rsid w:val="00E81759"/>
    <w:rsid w:val="00E818E9"/>
    <w:rsid w:val="00E819C0"/>
    <w:rsid w:val="00E81C8E"/>
    <w:rsid w:val="00E82CE1"/>
    <w:rsid w:val="00E835FD"/>
    <w:rsid w:val="00E83AD5"/>
    <w:rsid w:val="00E83B18"/>
    <w:rsid w:val="00E84830"/>
    <w:rsid w:val="00E848F2"/>
    <w:rsid w:val="00E84BE9"/>
    <w:rsid w:val="00E858AF"/>
    <w:rsid w:val="00E85BDC"/>
    <w:rsid w:val="00E86E83"/>
    <w:rsid w:val="00E87C8B"/>
    <w:rsid w:val="00E901C1"/>
    <w:rsid w:val="00E9043E"/>
    <w:rsid w:val="00E9053F"/>
    <w:rsid w:val="00E90D03"/>
    <w:rsid w:val="00E90FC1"/>
    <w:rsid w:val="00E9113B"/>
    <w:rsid w:val="00E91DC1"/>
    <w:rsid w:val="00E925A8"/>
    <w:rsid w:val="00E92781"/>
    <w:rsid w:val="00E938A8"/>
    <w:rsid w:val="00E938D3"/>
    <w:rsid w:val="00E9411E"/>
    <w:rsid w:val="00E9452E"/>
    <w:rsid w:val="00E945FA"/>
    <w:rsid w:val="00E94CD6"/>
    <w:rsid w:val="00E94DE1"/>
    <w:rsid w:val="00E9522F"/>
    <w:rsid w:val="00E95232"/>
    <w:rsid w:val="00E959D2"/>
    <w:rsid w:val="00E961B9"/>
    <w:rsid w:val="00E968E2"/>
    <w:rsid w:val="00E97A48"/>
    <w:rsid w:val="00E97CE1"/>
    <w:rsid w:val="00EA042B"/>
    <w:rsid w:val="00EA0F3E"/>
    <w:rsid w:val="00EA10E7"/>
    <w:rsid w:val="00EA1B0C"/>
    <w:rsid w:val="00EA1BDA"/>
    <w:rsid w:val="00EA1E20"/>
    <w:rsid w:val="00EA1FC1"/>
    <w:rsid w:val="00EA20CF"/>
    <w:rsid w:val="00EA2B60"/>
    <w:rsid w:val="00EA2FD2"/>
    <w:rsid w:val="00EA361B"/>
    <w:rsid w:val="00EA4510"/>
    <w:rsid w:val="00EA48CD"/>
    <w:rsid w:val="00EA5082"/>
    <w:rsid w:val="00EA5DE8"/>
    <w:rsid w:val="00EA5EA7"/>
    <w:rsid w:val="00EA67D3"/>
    <w:rsid w:val="00EA6CC7"/>
    <w:rsid w:val="00EA6EA2"/>
    <w:rsid w:val="00EA6EB8"/>
    <w:rsid w:val="00EA7966"/>
    <w:rsid w:val="00EA7C85"/>
    <w:rsid w:val="00EB0128"/>
    <w:rsid w:val="00EB289B"/>
    <w:rsid w:val="00EB2B2C"/>
    <w:rsid w:val="00EB2B5C"/>
    <w:rsid w:val="00EB2DE2"/>
    <w:rsid w:val="00EB3306"/>
    <w:rsid w:val="00EB4342"/>
    <w:rsid w:val="00EB4EA7"/>
    <w:rsid w:val="00EB52BD"/>
    <w:rsid w:val="00EB5936"/>
    <w:rsid w:val="00EB5ABA"/>
    <w:rsid w:val="00EB6021"/>
    <w:rsid w:val="00EB6284"/>
    <w:rsid w:val="00EB683A"/>
    <w:rsid w:val="00EB69F2"/>
    <w:rsid w:val="00EB6D89"/>
    <w:rsid w:val="00EB7341"/>
    <w:rsid w:val="00EB7E60"/>
    <w:rsid w:val="00EB7EEE"/>
    <w:rsid w:val="00EC0F33"/>
    <w:rsid w:val="00EC24BA"/>
    <w:rsid w:val="00EC28C8"/>
    <w:rsid w:val="00EC3313"/>
    <w:rsid w:val="00EC48F3"/>
    <w:rsid w:val="00EC4E35"/>
    <w:rsid w:val="00EC5623"/>
    <w:rsid w:val="00EC5AF4"/>
    <w:rsid w:val="00EC6242"/>
    <w:rsid w:val="00EC6637"/>
    <w:rsid w:val="00EC68B5"/>
    <w:rsid w:val="00EC6948"/>
    <w:rsid w:val="00EC6D5F"/>
    <w:rsid w:val="00EC6EC5"/>
    <w:rsid w:val="00EC7935"/>
    <w:rsid w:val="00ED0337"/>
    <w:rsid w:val="00ED04F4"/>
    <w:rsid w:val="00ED12C2"/>
    <w:rsid w:val="00ED25DC"/>
    <w:rsid w:val="00ED2B37"/>
    <w:rsid w:val="00ED2F9E"/>
    <w:rsid w:val="00ED3545"/>
    <w:rsid w:val="00ED38F8"/>
    <w:rsid w:val="00ED3E70"/>
    <w:rsid w:val="00ED4472"/>
    <w:rsid w:val="00ED4529"/>
    <w:rsid w:val="00ED5136"/>
    <w:rsid w:val="00ED6370"/>
    <w:rsid w:val="00ED69CB"/>
    <w:rsid w:val="00ED6C0A"/>
    <w:rsid w:val="00ED7571"/>
    <w:rsid w:val="00ED7B5F"/>
    <w:rsid w:val="00ED7C45"/>
    <w:rsid w:val="00EE102B"/>
    <w:rsid w:val="00EE179F"/>
    <w:rsid w:val="00EE1F04"/>
    <w:rsid w:val="00EE1FDD"/>
    <w:rsid w:val="00EE243E"/>
    <w:rsid w:val="00EE24D0"/>
    <w:rsid w:val="00EE25B9"/>
    <w:rsid w:val="00EE25E8"/>
    <w:rsid w:val="00EE29F0"/>
    <w:rsid w:val="00EE30FA"/>
    <w:rsid w:val="00EE342C"/>
    <w:rsid w:val="00EE3882"/>
    <w:rsid w:val="00EE38A1"/>
    <w:rsid w:val="00EE3EDD"/>
    <w:rsid w:val="00EE4B9B"/>
    <w:rsid w:val="00EE5B54"/>
    <w:rsid w:val="00EE612B"/>
    <w:rsid w:val="00EE63E8"/>
    <w:rsid w:val="00EE6D7E"/>
    <w:rsid w:val="00EE6EF9"/>
    <w:rsid w:val="00EE70F1"/>
    <w:rsid w:val="00EF022F"/>
    <w:rsid w:val="00EF085D"/>
    <w:rsid w:val="00EF1552"/>
    <w:rsid w:val="00EF1923"/>
    <w:rsid w:val="00EF1DD2"/>
    <w:rsid w:val="00EF29C1"/>
    <w:rsid w:val="00EF2A87"/>
    <w:rsid w:val="00EF2D99"/>
    <w:rsid w:val="00EF3261"/>
    <w:rsid w:val="00EF3277"/>
    <w:rsid w:val="00EF32FA"/>
    <w:rsid w:val="00EF3417"/>
    <w:rsid w:val="00EF3447"/>
    <w:rsid w:val="00EF3673"/>
    <w:rsid w:val="00EF4308"/>
    <w:rsid w:val="00EF555E"/>
    <w:rsid w:val="00EF573C"/>
    <w:rsid w:val="00EF5CDE"/>
    <w:rsid w:val="00EF6518"/>
    <w:rsid w:val="00EF655B"/>
    <w:rsid w:val="00EF6952"/>
    <w:rsid w:val="00EF69CA"/>
    <w:rsid w:val="00EF6B8C"/>
    <w:rsid w:val="00EF70E5"/>
    <w:rsid w:val="00EF75FF"/>
    <w:rsid w:val="00EF769A"/>
    <w:rsid w:val="00EF7950"/>
    <w:rsid w:val="00F00306"/>
    <w:rsid w:val="00F005EC"/>
    <w:rsid w:val="00F00D48"/>
    <w:rsid w:val="00F024E6"/>
    <w:rsid w:val="00F02541"/>
    <w:rsid w:val="00F027AB"/>
    <w:rsid w:val="00F0364C"/>
    <w:rsid w:val="00F039E8"/>
    <w:rsid w:val="00F03B27"/>
    <w:rsid w:val="00F03BCB"/>
    <w:rsid w:val="00F044AC"/>
    <w:rsid w:val="00F04AD5"/>
    <w:rsid w:val="00F055DF"/>
    <w:rsid w:val="00F05AD6"/>
    <w:rsid w:val="00F062EF"/>
    <w:rsid w:val="00F064B3"/>
    <w:rsid w:val="00F0660C"/>
    <w:rsid w:val="00F066AD"/>
    <w:rsid w:val="00F07250"/>
    <w:rsid w:val="00F0741E"/>
    <w:rsid w:val="00F102A8"/>
    <w:rsid w:val="00F10405"/>
    <w:rsid w:val="00F11413"/>
    <w:rsid w:val="00F115AE"/>
    <w:rsid w:val="00F11891"/>
    <w:rsid w:val="00F11CD6"/>
    <w:rsid w:val="00F12259"/>
    <w:rsid w:val="00F128A4"/>
    <w:rsid w:val="00F130ED"/>
    <w:rsid w:val="00F13AD5"/>
    <w:rsid w:val="00F1479C"/>
    <w:rsid w:val="00F14DE5"/>
    <w:rsid w:val="00F151CA"/>
    <w:rsid w:val="00F15528"/>
    <w:rsid w:val="00F157A5"/>
    <w:rsid w:val="00F16E07"/>
    <w:rsid w:val="00F17002"/>
    <w:rsid w:val="00F200EE"/>
    <w:rsid w:val="00F218A7"/>
    <w:rsid w:val="00F219CB"/>
    <w:rsid w:val="00F21D17"/>
    <w:rsid w:val="00F22566"/>
    <w:rsid w:val="00F22B01"/>
    <w:rsid w:val="00F22CD3"/>
    <w:rsid w:val="00F22FEC"/>
    <w:rsid w:val="00F2324C"/>
    <w:rsid w:val="00F236C1"/>
    <w:rsid w:val="00F23999"/>
    <w:rsid w:val="00F23D82"/>
    <w:rsid w:val="00F23E99"/>
    <w:rsid w:val="00F23F01"/>
    <w:rsid w:val="00F24373"/>
    <w:rsid w:val="00F245EB"/>
    <w:rsid w:val="00F2538F"/>
    <w:rsid w:val="00F26151"/>
    <w:rsid w:val="00F2621C"/>
    <w:rsid w:val="00F2636D"/>
    <w:rsid w:val="00F2671B"/>
    <w:rsid w:val="00F26B48"/>
    <w:rsid w:val="00F27112"/>
    <w:rsid w:val="00F2759A"/>
    <w:rsid w:val="00F307DF"/>
    <w:rsid w:val="00F30D12"/>
    <w:rsid w:val="00F3184E"/>
    <w:rsid w:val="00F31AFE"/>
    <w:rsid w:val="00F32094"/>
    <w:rsid w:val="00F32549"/>
    <w:rsid w:val="00F32655"/>
    <w:rsid w:val="00F32D5B"/>
    <w:rsid w:val="00F32EEC"/>
    <w:rsid w:val="00F33043"/>
    <w:rsid w:val="00F3307B"/>
    <w:rsid w:val="00F34F35"/>
    <w:rsid w:val="00F352C3"/>
    <w:rsid w:val="00F35FDC"/>
    <w:rsid w:val="00F35FDD"/>
    <w:rsid w:val="00F35FFC"/>
    <w:rsid w:val="00F3660B"/>
    <w:rsid w:val="00F373B8"/>
    <w:rsid w:val="00F40946"/>
    <w:rsid w:val="00F40B6F"/>
    <w:rsid w:val="00F411F5"/>
    <w:rsid w:val="00F416CE"/>
    <w:rsid w:val="00F418F9"/>
    <w:rsid w:val="00F41BC5"/>
    <w:rsid w:val="00F41C57"/>
    <w:rsid w:val="00F4207A"/>
    <w:rsid w:val="00F4222E"/>
    <w:rsid w:val="00F4227F"/>
    <w:rsid w:val="00F42529"/>
    <w:rsid w:val="00F42A3D"/>
    <w:rsid w:val="00F4378D"/>
    <w:rsid w:val="00F43A71"/>
    <w:rsid w:val="00F4548F"/>
    <w:rsid w:val="00F45A80"/>
    <w:rsid w:val="00F45AD3"/>
    <w:rsid w:val="00F45F20"/>
    <w:rsid w:val="00F462D4"/>
    <w:rsid w:val="00F46939"/>
    <w:rsid w:val="00F46FFE"/>
    <w:rsid w:val="00F50AEF"/>
    <w:rsid w:val="00F51161"/>
    <w:rsid w:val="00F51673"/>
    <w:rsid w:val="00F51E53"/>
    <w:rsid w:val="00F52983"/>
    <w:rsid w:val="00F53807"/>
    <w:rsid w:val="00F540AD"/>
    <w:rsid w:val="00F555A5"/>
    <w:rsid w:val="00F5564D"/>
    <w:rsid w:val="00F55800"/>
    <w:rsid w:val="00F5602A"/>
    <w:rsid w:val="00F56551"/>
    <w:rsid w:val="00F56852"/>
    <w:rsid w:val="00F56B37"/>
    <w:rsid w:val="00F56D75"/>
    <w:rsid w:val="00F57264"/>
    <w:rsid w:val="00F57B8B"/>
    <w:rsid w:val="00F57D4C"/>
    <w:rsid w:val="00F6003E"/>
    <w:rsid w:val="00F60550"/>
    <w:rsid w:val="00F60A89"/>
    <w:rsid w:val="00F61107"/>
    <w:rsid w:val="00F620A9"/>
    <w:rsid w:val="00F62139"/>
    <w:rsid w:val="00F63084"/>
    <w:rsid w:val="00F630EC"/>
    <w:rsid w:val="00F63867"/>
    <w:rsid w:val="00F63910"/>
    <w:rsid w:val="00F63B5D"/>
    <w:rsid w:val="00F65552"/>
    <w:rsid w:val="00F66E87"/>
    <w:rsid w:val="00F67579"/>
    <w:rsid w:val="00F67717"/>
    <w:rsid w:val="00F70045"/>
    <w:rsid w:val="00F7034E"/>
    <w:rsid w:val="00F70A4B"/>
    <w:rsid w:val="00F70A62"/>
    <w:rsid w:val="00F70A6F"/>
    <w:rsid w:val="00F70BB0"/>
    <w:rsid w:val="00F70BCB"/>
    <w:rsid w:val="00F70D9A"/>
    <w:rsid w:val="00F7106F"/>
    <w:rsid w:val="00F7113C"/>
    <w:rsid w:val="00F724C6"/>
    <w:rsid w:val="00F733EB"/>
    <w:rsid w:val="00F73B3A"/>
    <w:rsid w:val="00F73CCD"/>
    <w:rsid w:val="00F74275"/>
    <w:rsid w:val="00F74AC5"/>
    <w:rsid w:val="00F74D80"/>
    <w:rsid w:val="00F74F9E"/>
    <w:rsid w:val="00F751AE"/>
    <w:rsid w:val="00F757F6"/>
    <w:rsid w:val="00F75924"/>
    <w:rsid w:val="00F75B81"/>
    <w:rsid w:val="00F76683"/>
    <w:rsid w:val="00F7689B"/>
    <w:rsid w:val="00F76B67"/>
    <w:rsid w:val="00F77146"/>
    <w:rsid w:val="00F77369"/>
    <w:rsid w:val="00F77381"/>
    <w:rsid w:val="00F778D2"/>
    <w:rsid w:val="00F800FF"/>
    <w:rsid w:val="00F803CC"/>
    <w:rsid w:val="00F80470"/>
    <w:rsid w:val="00F804C2"/>
    <w:rsid w:val="00F80783"/>
    <w:rsid w:val="00F808FC"/>
    <w:rsid w:val="00F80D19"/>
    <w:rsid w:val="00F81A0D"/>
    <w:rsid w:val="00F81CA2"/>
    <w:rsid w:val="00F82264"/>
    <w:rsid w:val="00F82297"/>
    <w:rsid w:val="00F82403"/>
    <w:rsid w:val="00F82521"/>
    <w:rsid w:val="00F82EFF"/>
    <w:rsid w:val="00F833DD"/>
    <w:rsid w:val="00F8358F"/>
    <w:rsid w:val="00F83D0E"/>
    <w:rsid w:val="00F8406A"/>
    <w:rsid w:val="00F84BB7"/>
    <w:rsid w:val="00F85925"/>
    <w:rsid w:val="00F86523"/>
    <w:rsid w:val="00F8676D"/>
    <w:rsid w:val="00F86BAF"/>
    <w:rsid w:val="00F8746A"/>
    <w:rsid w:val="00F900ED"/>
    <w:rsid w:val="00F909E7"/>
    <w:rsid w:val="00F90DD3"/>
    <w:rsid w:val="00F91972"/>
    <w:rsid w:val="00F91DA4"/>
    <w:rsid w:val="00F920DD"/>
    <w:rsid w:val="00F922D2"/>
    <w:rsid w:val="00F92482"/>
    <w:rsid w:val="00F92DFD"/>
    <w:rsid w:val="00F92FFC"/>
    <w:rsid w:val="00F9392A"/>
    <w:rsid w:val="00F93DB8"/>
    <w:rsid w:val="00F93F0E"/>
    <w:rsid w:val="00F940CE"/>
    <w:rsid w:val="00F94E71"/>
    <w:rsid w:val="00F94F3A"/>
    <w:rsid w:val="00F9655E"/>
    <w:rsid w:val="00F968BA"/>
    <w:rsid w:val="00F96903"/>
    <w:rsid w:val="00F96948"/>
    <w:rsid w:val="00FA0401"/>
    <w:rsid w:val="00FA0A66"/>
    <w:rsid w:val="00FA0FD1"/>
    <w:rsid w:val="00FA130E"/>
    <w:rsid w:val="00FA1BA7"/>
    <w:rsid w:val="00FA1BF0"/>
    <w:rsid w:val="00FA2035"/>
    <w:rsid w:val="00FA258B"/>
    <w:rsid w:val="00FA3E7F"/>
    <w:rsid w:val="00FA4DFA"/>
    <w:rsid w:val="00FA5680"/>
    <w:rsid w:val="00FA593C"/>
    <w:rsid w:val="00FA5B57"/>
    <w:rsid w:val="00FA6563"/>
    <w:rsid w:val="00FA72BA"/>
    <w:rsid w:val="00FB00E2"/>
    <w:rsid w:val="00FB0584"/>
    <w:rsid w:val="00FB08C4"/>
    <w:rsid w:val="00FB16C9"/>
    <w:rsid w:val="00FB1750"/>
    <w:rsid w:val="00FB1F89"/>
    <w:rsid w:val="00FB4E01"/>
    <w:rsid w:val="00FB516C"/>
    <w:rsid w:val="00FB54B0"/>
    <w:rsid w:val="00FB5A60"/>
    <w:rsid w:val="00FB5F17"/>
    <w:rsid w:val="00FB6130"/>
    <w:rsid w:val="00FB64CC"/>
    <w:rsid w:val="00FB7586"/>
    <w:rsid w:val="00FB7A8E"/>
    <w:rsid w:val="00FB7FC4"/>
    <w:rsid w:val="00FC04E2"/>
    <w:rsid w:val="00FC246A"/>
    <w:rsid w:val="00FC2B3D"/>
    <w:rsid w:val="00FC2B67"/>
    <w:rsid w:val="00FC3A16"/>
    <w:rsid w:val="00FC3F0C"/>
    <w:rsid w:val="00FC44B2"/>
    <w:rsid w:val="00FC4F55"/>
    <w:rsid w:val="00FC5820"/>
    <w:rsid w:val="00FC5E1D"/>
    <w:rsid w:val="00FC5F0C"/>
    <w:rsid w:val="00FC74F8"/>
    <w:rsid w:val="00FC7996"/>
    <w:rsid w:val="00FC7E43"/>
    <w:rsid w:val="00FC7EB9"/>
    <w:rsid w:val="00FD0242"/>
    <w:rsid w:val="00FD0410"/>
    <w:rsid w:val="00FD10DA"/>
    <w:rsid w:val="00FD26C6"/>
    <w:rsid w:val="00FD2C79"/>
    <w:rsid w:val="00FD403D"/>
    <w:rsid w:val="00FD4599"/>
    <w:rsid w:val="00FD5639"/>
    <w:rsid w:val="00FD5C34"/>
    <w:rsid w:val="00FD5ED9"/>
    <w:rsid w:val="00FD5FE8"/>
    <w:rsid w:val="00FD6B76"/>
    <w:rsid w:val="00FD7199"/>
    <w:rsid w:val="00FD7293"/>
    <w:rsid w:val="00FE007B"/>
    <w:rsid w:val="00FE0BCD"/>
    <w:rsid w:val="00FE0E8E"/>
    <w:rsid w:val="00FE1499"/>
    <w:rsid w:val="00FE2690"/>
    <w:rsid w:val="00FE2B3C"/>
    <w:rsid w:val="00FE2C2D"/>
    <w:rsid w:val="00FE37AC"/>
    <w:rsid w:val="00FE3B0E"/>
    <w:rsid w:val="00FE411A"/>
    <w:rsid w:val="00FE50FF"/>
    <w:rsid w:val="00FE730D"/>
    <w:rsid w:val="00FE736A"/>
    <w:rsid w:val="00FE73AE"/>
    <w:rsid w:val="00FE746B"/>
    <w:rsid w:val="00FE754B"/>
    <w:rsid w:val="00FE7834"/>
    <w:rsid w:val="00FE7B55"/>
    <w:rsid w:val="00FE7C6A"/>
    <w:rsid w:val="00FE7C95"/>
    <w:rsid w:val="00FE7EEB"/>
    <w:rsid w:val="00FF0405"/>
    <w:rsid w:val="00FF0A82"/>
    <w:rsid w:val="00FF0F34"/>
    <w:rsid w:val="00FF118D"/>
    <w:rsid w:val="00FF172B"/>
    <w:rsid w:val="00FF1903"/>
    <w:rsid w:val="00FF1EB6"/>
    <w:rsid w:val="00FF22FA"/>
    <w:rsid w:val="00FF2499"/>
    <w:rsid w:val="00FF2579"/>
    <w:rsid w:val="00FF2732"/>
    <w:rsid w:val="00FF30FF"/>
    <w:rsid w:val="00FF322F"/>
    <w:rsid w:val="00FF3266"/>
    <w:rsid w:val="00FF3396"/>
    <w:rsid w:val="00FF34F5"/>
    <w:rsid w:val="00FF3D12"/>
    <w:rsid w:val="00FF3E64"/>
    <w:rsid w:val="00FF4535"/>
    <w:rsid w:val="00FF4D99"/>
    <w:rsid w:val="00FF503C"/>
    <w:rsid w:val="00FF6581"/>
    <w:rsid w:val="00FF6D57"/>
    <w:rsid w:val="00FF7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3A91E"/>
  <w15:docId w15:val="{FA702736-1F9A-4E9B-9284-8DF5C926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EA"/>
    <w:pPr>
      <w:spacing w:after="200" w:line="276" w:lineRule="auto"/>
      <w:jc w:val="both"/>
    </w:pPr>
    <w:rPr>
      <w:rFonts w:ascii="Arial Nova" w:hAnsi="Arial Nova"/>
      <w:sz w:val="24"/>
    </w:rPr>
  </w:style>
  <w:style w:type="paragraph" w:styleId="Heading1">
    <w:name w:val="heading 1"/>
    <w:aliases w:val="1,Section Heading,h1,1m,Level 1 Head,A MAJOR/BOLD,Heading 1.1"/>
    <w:basedOn w:val="Normal"/>
    <w:next w:val="Normal"/>
    <w:link w:val="Heading1Char"/>
    <w:uiPriority w:val="9"/>
    <w:qFormat/>
    <w:rsid w:val="00904AEA"/>
    <w:pPr>
      <w:numPr>
        <w:numId w:val="48"/>
      </w:numPr>
      <w:outlineLvl w:val="0"/>
    </w:pPr>
    <w:rPr>
      <w:b/>
      <w:bCs/>
      <w:sz w:val="32"/>
    </w:rPr>
  </w:style>
  <w:style w:type="paragraph" w:styleId="Heading2">
    <w:name w:val="heading 2"/>
    <w:aliases w:val="UC Paragraph Heading,2,h2 main heading,B Sub/Bold,B Sub/Bold1,B Sub/Bold2,B Sub/Bold11,h2 main heading1,h2 main heading2,B Sub/Bold3,B Sub/Bold12,h2 main heading3,B Sub/Bold4,B Sub/Bold13,h2,Reset numbering,Heading 2 Char"/>
    <w:basedOn w:val="Heading2manual"/>
    <w:next w:val="Normal"/>
    <w:uiPriority w:val="9"/>
    <w:rsid w:val="00BD4499"/>
    <w:pPr>
      <w:ind w:left="792" w:hanging="432"/>
      <w:outlineLvl w:val="1"/>
    </w:pPr>
    <w:rPr>
      <w:color w:val="auto"/>
    </w:rPr>
  </w:style>
  <w:style w:type="paragraph" w:styleId="Heading3">
    <w:name w:val="heading 3"/>
    <w:aliases w:val="H3,h3,C Sub-Sub/Italic,h3 sub heading,Head 3,Head 31,Head 32,C Sub-Sub/Italic1,Level 1 - 1,3m"/>
    <w:basedOn w:val="Heading2manual"/>
    <w:next w:val="Normal"/>
    <w:link w:val="Heading3Char"/>
    <w:uiPriority w:val="9"/>
    <w:qFormat/>
    <w:rsid w:val="00780A7F"/>
    <w:pPr>
      <w:keepNext/>
      <w:numPr>
        <w:ilvl w:val="2"/>
      </w:numPr>
      <w:ind w:left="504"/>
      <w:outlineLvl w:val="2"/>
    </w:pPr>
    <w:rPr>
      <w:rFonts w:eastAsia="MS Gothic"/>
      <w:color w:val="auto"/>
      <w:sz w:val="24"/>
      <w:szCs w:val="24"/>
      <w:lang w:eastAsia="en-US"/>
    </w:rPr>
  </w:style>
  <w:style w:type="paragraph" w:styleId="Heading4">
    <w:name w:val="heading 4"/>
    <w:aliases w:val="Level 2 - a,h4,4m"/>
    <w:basedOn w:val="Heading5"/>
    <w:next w:val="Normal"/>
    <w:link w:val="Heading4Char"/>
    <w:qFormat/>
    <w:rsid w:val="00D22402"/>
    <w:pPr>
      <w:numPr>
        <w:ilvl w:val="0"/>
        <w:numId w:val="0"/>
      </w:numPr>
      <w:spacing w:before="240" w:after="120"/>
      <w:ind w:left="709" w:hanging="709"/>
      <w:outlineLvl w:val="3"/>
    </w:pPr>
    <w:rPr>
      <w:i/>
      <w:iCs/>
      <w:snapToGrid w:val="0"/>
    </w:rPr>
  </w:style>
  <w:style w:type="paragraph" w:styleId="Heading5">
    <w:name w:val="heading 5"/>
    <w:basedOn w:val="Normal"/>
    <w:next w:val="Normal"/>
    <w:qFormat/>
    <w:rsid w:val="00E20DF8"/>
    <w:pPr>
      <w:numPr>
        <w:ilvl w:val="4"/>
        <w:numId w:val="1"/>
      </w:numPr>
      <w:spacing w:after="60"/>
      <w:outlineLvl w:val="4"/>
    </w:pPr>
    <w:rPr>
      <w:b/>
    </w:rPr>
  </w:style>
  <w:style w:type="paragraph" w:styleId="Heading6">
    <w:name w:val="heading 6"/>
    <w:basedOn w:val="Normal"/>
    <w:next w:val="Normal"/>
    <w:qFormat/>
    <w:rsid w:val="00E20DF8"/>
    <w:pPr>
      <w:numPr>
        <w:ilvl w:val="5"/>
        <w:numId w:val="1"/>
      </w:numPr>
      <w:spacing w:before="240" w:after="60"/>
      <w:outlineLvl w:val="5"/>
    </w:pPr>
    <w:rPr>
      <w:rFonts w:ascii="Times New Roman" w:hAnsi="Times New Roman"/>
      <w:i/>
    </w:rPr>
  </w:style>
  <w:style w:type="paragraph" w:styleId="Heading7">
    <w:name w:val="heading 7"/>
    <w:basedOn w:val="Normal"/>
    <w:next w:val="Normal"/>
    <w:qFormat/>
    <w:rsid w:val="00E20DF8"/>
    <w:pPr>
      <w:numPr>
        <w:ilvl w:val="6"/>
        <w:numId w:val="1"/>
      </w:numPr>
      <w:spacing w:before="240" w:after="60"/>
      <w:outlineLvl w:val="6"/>
    </w:pPr>
    <w:rPr>
      <w:sz w:val="20"/>
    </w:rPr>
  </w:style>
  <w:style w:type="paragraph" w:styleId="Heading8">
    <w:name w:val="heading 8"/>
    <w:basedOn w:val="Normal"/>
    <w:next w:val="Normal"/>
    <w:qFormat/>
    <w:rsid w:val="00E20DF8"/>
    <w:pPr>
      <w:numPr>
        <w:ilvl w:val="7"/>
        <w:numId w:val="1"/>
      </w:numPr>
      <w:spacing w:before="240" w:after="60"/>
      <w:outlineLvl w:val="7"/>
    </w:pPr>
    <w:rPr>
      <w:i/>
      <w:sz w:val="20"/>
    </w:rPr>
  </w:style>
  <w:style w:type="paragraph" w:styleId="Heading9">
    <w:name w:val="heading 9"/>
    <w:basedOn w:val="Normal"/>
    <w:next w:val="Normal"/>
    <w:qFormat/>
    <w:rsid w:val="00E20DF8"/>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DF8"/>
    <w:pPr>
      <w:tabs>
        <w:tab w:val="center" w:pos="4320"/>
        <w:tab w:val="right" w:pos="8640"/>
      </w:tabs>
    </w:pPr>
    <w:rPr>
      <w:lang w:val="x-none"/>
    </w:rPr>
  </w:style>
  <w:style w:type="paragraph" w:customStyle="1" w:styleId="Normalbulletedtext">
    <w:name w:val="Normal bulleted text"/>
    <w:basedOn w:val="Normal"/>
    <w:rsid w:val="00ED04F4"/>
    <w:pPr>
      <w:numPr>
        <w:numId w:val="49"/>
      </w:numPr>
      <w:spacing w:after="240"/>
    </w:pPr>
    <w:rPr>
      <w:szCs w:val="20"/>
      <w:lang w:eastAsia="en-US"/>
    </w:rPr>
  </w:style>
  <w:style w:type="character" w:styleId="Hyperlink">
    <w:name w:val="Hyperlink"/>
    <w:uiPriority w:val="99"/>
    <w:rsid w:val="00A64F7C"/>
    <w:rPr>
      <w:rFonts w:ascii="Neue Haas Grotesk Text Pro" w:hAnsi="Neue Haas Grotesk Text Pro"/>
      <w:i w:val="0"/>
      <w:noProof/>
      <w:color w:val="0000CC"/>
      <w:sz w:val="24"/>
    </w:rPr>
  </w:style>
  <w:style w:type="character" w:styleId="PageNumber">
    <w:name w:val="page number"/>
    <w:basedOn w:val="DefaultParagraphFont"/>
    <w:semiHidden/>
    <w:rsid w:val="00E20DF8"/>
  </w:style>
  <w:style w:type="paragraph" w:styleId="CommentText">
    <w:name w:val="annotation text"/>
    <w:basedOn w:val="Normal"/>
    <w:link w:val="CommentTextChar"/>
    <w:uiPriority w:val="99"/>
    <w:unhideWhenUsed/>
    <w:rsid w:val="006C39BF"/>
    <w:rPr>
      <w:sz w:val="20"/>
      <w:szCs w:val="20"/>
    </w:rPr>
  </w:style>
  <w:style w:type="paragraph" w:styleId="TOC2">
    <w:name w:val="toc 2"/>
    <w:basedOn w:val="Normal"/>
    <w:next w:val="Normal"/>
    <w:uiPriority w:val="39"/>
    <w:rsid w:val="00265CBB"/>
    <w:pPr>
      <w:spacing w:after="0"/>
      <w:ind w:left="220"/>
    </w:pPr>
  </w:style>
  <w:style w:type="paragraph" w:styleId="TOC3">
    <w:name w:val="toc 3"/>
    <w:basedOn w:val="Normal"/>
    <w:next w:val="Normal"/>
    <w:uiPriority w:val="39"/>
    <w:rsid w:val="00265CBB"/>
    <w:pPr>
      <w:spacing w:after="0"/>
      <w:ind w:left="440"/>
    </w:pPr>
    <w:rPr>
      <w:i/>
      <w:iCs/>
    </w:rPr>
  </w:style>
  <w:style w:type="paragraph" w:styleId="TOC4">
    <w:name w:val="toc 4"/>
    <w:basedOn w:val="Normal"/>
    <w:next w:val="Normal"/>
    <w:autoRedefine/>
    <w:uiPriority w:val="39"/>
    <w:rsid w:val="00E20DF8"/>
    <w:pPr>
      <w:spacing w:after="0"/>
      <w:ind w:left="660"/>
    </w:pPr>
    <w:rPr>
      <w:rFonts w:ascii="Calibri" w:hAnsi="Calibri"/>
      <w:sz w:val="18"/>
      <w:szCs w:val="18"/>
    </w:rPr>
  </w:style>
  <w:style w:type="paragraph" w:styleId="TOC5">
    <w:name w:val="toc 5"/>
    <w:basedOn w:val="Normal"/>
    <w:next w:val="Normal"/>
    <w:autoRedefine/>
    <w:uiPriority w:val="39"/>
    <w:rsid w:val="00E20DF8"/>
    <w:pPr>
      <w:spacing w:after="0"/>
      <w:ind w:left="880"/>
    </w:pPr>
    <w:rPr>
      <w:rFonts w:ascii="Calibri" w:hAnsi="Calibri"/>
      <w:sz w:val="18"/>
      <w:szCs w:val="18"/>
    </w:rPr>
  </w:style>
  <w:style w:type="paragraph" w:styleId="FootnoteText">
    <w:name w:val="footnote text"/>
    <w:basedOn w:val="Normal"/>
    <w:link w:val="FootnoteTextChar"/>
    <w:autoRedefine/>
    <w:uiPriority w:val="99"/>
    <w:rsid w:val="007823BE"/>
    <w:pPr>
      <w:spacing w:after="0"/>
    </w:pPr>
    <w:rPr>
      <w:i/>
      <w:iCs/>
      <w:sz w:val="22"/>
      <w:lang w:val="x-none"/>
    </w:rPr>
  </w:style>
  <w:style w:type="character" w:styleId="FootnoteReference">
    <w:name w:val="footnote reference"/>
    <w:basedOn w:val="DefaultParagraphFont"/>
    <w:qFormat/>
    <w:rsid w:val="00C93E7A"/>
    <w:rPr>
      <w:rFonts w:ascii="Castellar" w:hAnsi="Castellar"/>
      <w:i/>
      <w:color w:val="000000"/>
      <w:sz w:val="48"/>
      <w:vertAlign w:val="superscript"/>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lang w:val="x-none"/>
    </w:rPr>
  </w:style>
  <w:style w:type="paragraph" w:styleId="BodyText2">
    <w:name w:val="Body Text 2"/>
    <w:basedOn w:val="Normal"/>
    <w:link w:val="BodyText2Char"/>
    <w:semiHidden/>
    <w:rsid w:val="00E20DF8"/>
    <w:rPr>
      <w:i/>
      <w:lang w:val="x-none"/>
    </w:rPr>
  </w:style>
  <w:style w:type="paragraph" w:styleId="BodyText3">
    <w:name w:val="Body Text 3"/>
    <w:basedOn w:val="Normal"/>
    <w:semiHidden/>
    <w:rsid w:val="00E20DF8"/>
    <w:rPr>
      <w:b/>
    </w:rPr>
  </w:style>
  <w:style w:type="paragraph" w:styleId="Title">
    <w:name w:val="Title"/>
    <w:basedOn w:val="Normal"/>
    <w:link w:val="TitleChar"/>
    <w:qFormat/>
    <w:rsid w:val="00E20DF8"/>
    <w:pPr>
      <w:spacing w:after="0"/>
      <w:jc w:val="center"/>
    </w:pPr>
    <w:rPr>
      <w:rFonts w:ascii="Comic Sans MS" w:hAnsi="Comic Sans MS"/>
      <w:b/>
      <w:snapToGrid w:val="0"/>
      <w:sz w:val="74"/>
      <w:lang w:val="x-none"/>
    </w:rPr>
  </w:style>
  <w:style w:type="character" w:styleId="FollowedHyperlink">
    <w:name w:val="FollowedHyperlink"/>
    <w:semiHidden/>
    <w:rsid w:val="00E20DF8"/>
    <w:rPr>
      <w:color w:val="800080"/>
      <w:u w:val="single"/>
    </w:rPr>
  </w:style>
  <w:style w:type="character" w:customStyle="1" w:styleId="CommentTextChar">
    <w:name w:val="Comment Text Char"/>
    <w:basedOn w:val="DefaultParagraphFont"/>
    <w:link w:val="CommentText"/>
    <w:uiPriority w:val="99"/>
    <w:rsid w:val="006C39BF"/>
    <w:rPr>
      <w:rFonts w:ascii="Neue Haas Grotesk Text Pro" w:hAnsi="Neue Haas Grotesk Text Pro"/>
      <w:sz w:val="20"/>
      <w:szCs w:val="20"/>
    </w:r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2"/>
      </w:numPr>
      <w:spacing w:after="120"/>
    </w:pPr>
  </w:style>
  <w:style w:type="paragraph" w:styleId="ListNumber2">
    <w:name w:val="List Number 2"/>
    <w:aliases w:val="Blue Numbered i"/>
    <w:basedOn w:val="Normal"/>
    <w:semiHidden/>
    <w:rsid w:val="00E20DF8"/>
    <w:pPr>
      <w:numPr>
        <w:numId w:val="3"/>
      </w:numPr>
      <w:spacing w:after="120"/>
    </w:pPr>
  </w:style>
  <w:style w:type="paragraph" w:styleId="PlainText">
    <w:name w:val="Plain Text"/>
    <w:basedOn w:val="Normal"/>
    <w:link w:val="PlainTextChar"/>
    <w:uiPriority w:val="99"/>
    <w:semiHidden/>
    <w:rsid w:val="00E20DF8"/>
    <w:pPr>
      <w:spacing w:after="0"/>
    </w:pPr>
    <w:rPr>
      <w:rFonts w:ascii="Courier New" w:hAnsi="Courier New"/>
      <w:snapToGrid w:val="0"/>
      <w:sz w:val="20"/>
      <w:lang w:val="x-none"/>
    </w:rPr>
  </w:style>
  <w:style w:type="character" w:styleId="CommentReference">
    <w:name w:val="annotation reference"/>
    <w:uiPriority w:val="99"/>
    <w:rsid w:val="00E20DF8"/>
    <w:rPr>
      <w:sz w:val="16"/>
      <w:szCs w:val="16"/>
    </w:rPr>
  </w:style>
  <w:style w:type="paragraph" w:styleId="TOC6">
    <w:name w:val="toc 6"/>
    <w:basedOn w:val="Normal"/>
    <w:next w:val="Normal"/>
    <w:autoRedefine/>
    <w:uiPriority w:val="39"/>
    <w:rsid w:val="00E20DF8"/>
    <w:pPr>
      <w:spacing w:after="0"/>
      <w:ind w:left="1100"/>
    </w:pPr>
    <w:rPr>
      <w:rFonts w:ascii="Calibri" w:hAnsi="Calibri"/>
      <w:sz w:val="18"/>
      <w:szCs w:val="18"/>
    </w:rPr>
  </w:style>
  <w:style w:type="paragraph" w:styleId="TOC7">
    <w:name w:val="toc 7"/>
    <w:basedOn w:val="Normal"/>
    <w:next w:val="Normal"/>
    <w:autoRedefine/>
    <w:uiPriority w:val="39"/>
    <w:rsid w:val="00E20DF8"/>
    <w:pPr>
      <w:spacing w:after="0"/>
      <w:ind w:left="1320"/>
    </w:pPr>
    <w:rPr>
      <w:rFonts w:ascii="Calibri" w:hAnsi="Calibri"/>
      <w:sz w:val="18"/>
      <w:szCs w:val="18"/>
    </w:rPr>
  </w:style>
  <w:style w:type="paragraph" w:styleId="TOC8">
    <w:name w:val="toc 8"/>
    <w:basedOn w:val="Normal"/>
    <w:next w:val="Normal"/>
    <w:autoRedefine/>
    <w:uiPriority w:val="39"/>
    <w:rsid w:val="00E20DF8"/>
    <w:pPr>
      <w:spacing w:after="0"/>
      <w:ind w:left="1540"/>
    </w:pPr>
    <w:rPr>
      <w:rFonts w:ascii="Calibri" w:hAnsi="Calibri"/>
      <w:sz w:val="18"/>
      <w:szCs w:val="18"/>
    </w:rPr>
  </w:style>
  <w:style w:type="paragraph" w:styleId="TOC9">
    <w:name w:val="toc 9"/>
    <w:basedOn w:val="Normal"/>
    <w:next w:val="Normal"/>
    <w:autoRedefine/>
    <w:uiPriority w:val="39"/>
    <w:rsid w:val="00E20DF8"/>
    <w:pPr>
      <w:spacing w:after="0"/>
      <w:ind w:left="1760"/>
    </w:pPr>
    <w:rPr>
      <w:rFonts w:ascii="Calibri" w:hAnsi="Calibri"/>
      <w:sz w:val="18"/>
      <w:szCs w:val="18"/>
    </w:rPr>
  </w:style>
  <w:style w:type="paragraph" w:styleId="BalloonText">
    <w:name w:val="Balloon Text"/>
    <w:basedOn w:val="Normal"/>
    <w:link w:val="BalloonTextChar"/>
    <w:uiPriority w:val="99"/>
    <w:semiHidden/>
    <w:rsid w:val="00E20DF8"/>
    <w:pPr>
      <w:spacing w:after="0"/>
    </w:pPr>
    <w:rPr>
      <w:rFonts w:ascii="Tahoma" w:hAnsi="Tahoma"/>
      <w:snapToGrid w:val="0"/>
      <w:sz w:val="16"/>
      <w:szCs w:val="16"/>
      <w:lang w:val="x-none"/>
    </w:rPr>
  </w:style>
  <w:style w:type="paragraph" w:customStyle="1" w:styleId="titlehead">
    <w:name w:val="titlehead"/>
    <w:basedOn w:val="Normal"/>
    <w:next w:val="Normal"/>
    <w:rsid w:val="008E75B8"/>
    <w:pPr>
      <w:pBdr>
        <w:bottom w:val="single" w:sz="36" w:space="1" w:color="999999"/>
      </w:pBdr>
      <w:spacing w:before="1200" w:after="240"/>
    </w:pPr>
    <w:rPr>
      <w:b/>
      <w:bCs/>
      <w:snapToGrid w:val="0"/>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val="0"/>
      <w:sz w:val="36"/>
      <w:szCs w:val="24"/>
    </w:rPr>
  </w:style>
  <w:style w:type="paragraph" w:customStyle="1" w:styleId="BodyTextbullet">
    <w:name w:val="Body Text (bullet)"/>
    <w:basedOn w:val="BodyText"/>
    <w:rsid w:val="00757457"/>
    <w:pPr>
      <w:numPr>
        <w:numId w:val="4"/>
      </w:numPr>
      <w:spacing w:before="80" w:after="120"/>
      <w:jc w:val="both"/>
    </w:pPr>
    <w:rPr>
      <w:b w:val="0"/>
      <w:snapToGrid w:val="0"/>
      <w:szCs w:val="24"/>
    </w:rPr>
  </w:style>
  <w:style w:type="paragraph" w:customStyle="1" w:styleId="BodyTextIndentbullet">
    <w:name w:val="Body Text Indent (bullet)"/>
    <w:basedOn w:val="BodyTextIndent"/>
    <w:link w:val="BodyTextIndentbulletChar"/>
    <w:rsid w:val="00FC7996"/>
    <w:pPr>
      <w:tabs>
        <w:tab w:val="left" w:pos="1980"/>
      </w:tabs>
      <w:spacing w:before="80" w:after="120"/>
      <w:ind w:left="1980" w:hanging="540"/>
    </w:pPr>
    <w:rPr>
      <w:snapToGrid w:val="0"/>
      <w:szCs w:val="24"/>
      <w:lang w:val="x-none"/>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pPr>
    <w:rPr>
      <w:snapToGrid w:val="0"/>
      <w:sz w:val="24"/>
      <w:szCs w:val="24"/>
    </w:rPr>
  </w:style>
  <w:style w:type="paragraph" w:customStyle="1" w:styleId="TableText">
    <w:name w:val="Table Text"/>
    <w:basedOn w:val="BodyText"/>
    <w:rsid w:val="00356830"/>
    <w:pPr>
      <w:spacing w:before="40" w:after="80"/>
      <w:jc w:val="left"/>
    </w:pPr>
    <w:rPr>
      <w:b w:val="0"/>
      <w:snapToGrid w:val="0"/>
      <w:sz w:val="20"/>
      <w:szCs w:val="24"/>
    </w:rPr>
  </w:style>
  <w:style w:type="paragraph" w:customStyle="1" w:styleId="Heading2manual">
    <w:name w:val="Heading 2 manual"/>
    <w:basedOn w:val="Heading1"/>
    <w:next w:val="Normal"/>
    <w:rsid w:val="002F2154"/>
    <w:pPr>
      <w:numPr>
        <w:ilvl w:val="1"/>
      </w:numPr>
      <w:spacing w:before="240" w:after="240"/>
      <w:ind w:left="851" w:hanging="851"/>
    </w:pPr>
    <w:rPr>
      <w:color w:val="8A1853"/>
    </w:rPr>
  </w:style>
  <w:style w:type="character" w:customStyle="1" w:styleId="FootnoteTextChar">
    <w:name w:val="Footnote Text Char"/>
    <w:link w:val="FootnoteText"/>
    <w:uiPriority w:val="99"/>
    <w:rsid w:val="007823BE"/>
    <w:rPr>
      <w:rFonts w:ascii="Neue Haas Grotesk Text Pro" w:hAnsi="Neue Haas Grotesk Text Pro"/>
      <w:i/>
      <w:iCs/>
      <w:lang w:val="x-none"/>
    </w:rPr>
  </w:style>
  <w:style w:type="paragraph" w:styleId="ListParagraph">
    <w:name w:val="List Paragraph"/>
    <w:basedOn w:val="Normal"/>
    <w:link w:val="ListParagraphChar"/>
    <w:uiPriority w:val="34"/>
    <w:qFormat/>
    <w:rsid w:val="00EE29F0"/>
    <w:pPr>
      <w:spacing w:after="0"/>
      <w:ind w:left="720"/>
    </w:pPr>
    <w:rPr>
      <w:snapToGrid w:val="0"/>
      <w:szCs w:val="24"/>
    </w:rPr>
  </w:style>
  <w:style w:type="paragraph" w:styleId="CommentSubject">
    <w:name w:val="annotation subject"/>
    <w:basedOn w:val="Normal"/>
    <w:next w:val="Normal"/>
    <w:link w:val="CommentSubjectChar"/>
    <w:uiPriority w:val="99"/>
    <w:semiHidden/>
    <w:unhideWhenUsed/>
    <w:rsid w:val="00D81CDB"/>
    <w:rPr>
      <w:rFonts w:ascii="Arial" w:hAnsi="Arial"/>
      <w:b/>
      <w:bCs/>
      <w:snapToGrid w:val="0"/>
    </w:rPr>
  </w:style>
  <w:style w:type="character" w:customStyle="1" w:styleId="CommentSubjectChar">
    <w:name w:val="Comment Subject Char"/>
    <w:link w:val="CommentSubject"/>
    <w:uiPriority w:val="99"/>
    <w:semiHidden/>
    <w:rsid w:val="00331D87"/>
    <w:rPr>
      <w:rFonts w:ascii="Arial" w:hAnsi="Arial"/>
      <w:b/>
      <w:bCs/>
      <w:snapToGrid w:val="0"/>
      <w:lang w:eastAsia="en-US"/>
    </w:rPr>
  </w:style>
  <w:style w:type="paragraph" w:styleId="Revision">
    <w:name w:val="Revision"/>
    <w:hidden/>
    <w:uiPriority w:val="99"/>
    <w:semiHidden/>
    <w:rsid w:val="008D190C"/>
    <w:rPr>
      <w:snapToGrid w:val="0"/>
      <w:lang w:eastAsia="en-US"/>
    </w:rPr>
  </w:style>
  <w:style w:type="paragraph" w:customStyle="1" w:styleId="Default">
    <w:name w:val="Default"/>
    <w:rsid w:val="00320C5F"/>
    <w:pPr>
      <w:autoSpaceDE w:val="0"/>
      <w:autoSpaceDN w:val="0"/>
      <w:adjustRightInd w:val="0"/>
    </w:pPr>
    <w:rPr>
      <w:rFonts w:eastAsia="Calibri" w:cs="Arial"/>
      <w:color w:val="000000"/>
      <w:sz w:val="24"/>
      <w:szCs w:val="24"/>
      <w:lang w:eastAsia="en-US"/>
    </w:rPr>
  </w:style>
  <w:style w:type="character" w:customStyle="1" w:styleId="Heading4Char">
    <w:name w:val="Heading 4 Char"/>
    <w:aliases w:val="Level 2 - a Char,h4 Char,4m Char"/>
    <w:link w:val="Heading4"/>
    <w:rsid w:val="00D22402"/>
    <w:rPr>
      <w:rFonts w:ascii="Neue Haas Grotesk Text Pro" w:hAnsi="Neue Haas Grotesk Text Pro"/>
      <w:b/>
      <w:i/>
      <w:iCs/>
      <w:snapToGrid w:val="0"/>
      <w:sz w:val="24"/>
    </w:rPr>
  </w:style>
  <w:style w:type="paragraph" w:customStyle="1" w:styleId="Listnumbered">
    <w:name w:val="List numbered"/>
    <w:basedOn w:val="BodyText"/>
    <w:autoRedefine/>
    <w:rsid w:val="006A234C"/>
    <w:pPr>
      <w:numPr>
        <w:numId w:val="5"/>
      </w:numPr>
      <w:tabs>
        <w:tab w:val="left" w:pos="357"/>
        <w:tab w:val="left" w:pos="720"/>
        <w:tab w:val="left" w:pos="1077"/>
        <w:tab w:val="left" w:pos="1798"/>
        <w:tab w:val="left" w:pos="2155"/>
      </w:tabs>
      <w:spacing w:after="60"/>
      <w:jc w:val="both"/>
    </w:pPr>
    <w:rPr>
      <w:rFonts w:eastAsia="Arial Unicode MS" w:cs="Arial"/>
      <w:bCs/>
      <w:snapToGrid w:val="0"/>
    </w:rPr>
  </w:style>
  <w:style w:type="character" w:customStyle="1" w:styleId="BodyTextChar">
    <w:name w:val="Body Text Char"/>
    <w:link w:val="BodyText"/>
    <w:rsid w:val="001B33B4"/>
    <w:rPr>
      <w:rFonts w:ascii="Arial" w:hAnsi="Arial"/>
      <w:b/>
      <w:snapToGrid w:val="0"/>
      <w:sz w:val="22"/>
      <w:lang w:eastAsia="en-US"/>
    </w:rPr>
  </w:style>
  <w:style w:type="paragraph" w:styleId="NormalWeb">
    <w:name w:val="Normal (Web)"/>
    <w:basedOn w:val="Normal"/>
    <w:uiPriority w:val="99"/>
    <w:semiHidden/>
    <w:unhideWhenUsed/>
    <w:rsid w:val="00B6451E"/>
    <w:pPr>
      <w:spacing w:before="100" w:beforeAutospacing="1" w:after="100" w:afterAutospacing="1"/>
    </w:pPr>
    <w:rPr>
      <w:rFonts w:ascii="Times New Roman" w:hAnsi="Times New Roman"/>
      <w:snapToGrid w:val="0"/>
      <w:szCs w:val="24"/>
    </w:rPr>
  </w:style>
  <w:style w:type="character" w:customStyle="1" w:styleId="HeaderChar">
    <w:name w:val="Header Char"/>
    <w:link w:val="Header"/>
    <w:uiPriority w:val="99"/>
    <w:rsid w:val="00881AAB"/>
    <w:rPr>
      <w:rFonts w:ascii="Arial" w:hAnsi="Arial"/>
      <w:snapToGrid w:val="0"/>
      <w:sz w:val="22"/>
      <w:lang w:eastAsia="en-US"/>
    </w:rPr>
  </w:style>
  <w:style w:type="table" w:styleId="TableGrid">
    <w:name w:val="Table Grid"/>
    <w:basedOn w:val="TableNormal"/>
    <w:rsid w:val="007801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semiHidden/>
    <w:rsid w:val="00E24027"/>
    <w:rPr>
      <w:rFonts w:ascii="Arial" w:hAnsi="Arial"/>
      <w:i/>
      <w:snapToGrid w:val="0"/>
      <w:sz w:val="22"/>
      <w:lang w:eastAsia="en-US"/>
    </w:rPr>
  </w:style>
  <w:style w:type="paragraph" w:styleId="NormalIndent">
    <w:name w:val="Normal Indent"/>
    <w:basedOn w:val="Normal"/>
    <w:uiPriority w:val="99"/>
    <w:semiHidden/>
    <w:unhideWhenUsed/>
    <w:rsid w:val="00F03BCB"/>
    <w:pPr>
      <w:ind w:left="720"/>
    </w:pPr>
  </w:style>
  <w:style w:type="paragraph" w:customStyle="1" w:styleId="TableHeader">
    <w:name w:val="Table Header"/>
    <w:basedOn w:val="Normal"/>
    <w:rsid w:val="0088384E"/>
    <w:pPr>
      <w:spacing w:after="0"/>
    </w:pPr>
    <w:rPr>
      <w:rFonts w:ascii="Arial Narrow" w:hAnsi="Arial Narrow"/>
      <w:b/>
      <w:bCs/>
      <w:snapToGrid w:val="0"/>
      <w:sz w:val="18"/>
      <w:szCs w:val="24"/>
    </w:rPr>
  </w:style>
  <w:style w:type="paragraph" w:styleId="TOCHeading">
    <w:name w:val="TOC Heading"/>
    <w:basedOn w:val="Heading1"/>
    <w:next w:val="Normal"/>
    <w:uiPriority w:val="39"/>
    <w:unhideWhenUsed/>
    <w:qFormat/>
    <w:rsid w:val="000807B1"/>
    <w:pPr>
      <w:keepLines/>
      <w:numPr>
        <w:numId w:val="0"/>
      </w:numPr>
      <w:spacing w:before="480" w:after="0"/>
      <w:outlineLvl w:val="9"/>
    </w:pPr>
    <w:rPr>
      <w:rFonts w:ascii="Cambria" w:hAnsi="Cambria"/>
      <w:bCs w:val="0"/>
      <w:snapToGrid w:val="0"/>
      <w:color w:val="365F91"/>
      <w:sz w:val="28"/>
      <w:szCs w:val="28"/>
      <w:lang w:val="en-US"/>
    </w:rPr>
  </w:style>
  <w:style w:type="character" w:customStyle="1" w:styleId="PlainTextChar">
    <w:name w:val="Plain Text Char"/>
    <w:link w:val="PlainText"/>
    <w:uiPriority w:val="99"/>
    <w:semiHidden/>
    <w:rsid w:val="002942EA"/>
    <w:rPr>
      <w:rFonts w:ascii="Courier New" w:hAnsi="Courier New" w:cs="Courier New"/>
      <w:lang w:eastAsia="en-US"/>
    </w:rPr>
  </w:style>
  <w:style w:type="character" w:customStyle="1" w:styleId="BodyTextIndentbulletChar">
    <w:name w:val="Body Text Indent (bullet) Char"/>
    <w:link w:val="BodyTextIndentbullet"/>
    <w:rsid w:val="001E2D98"/>
    <w:rPr>
      <w:rFonts w:ascii="Arial" w:hAnsi="Arial"/>
      <w:sz w:val="24"/>
      <w:szCs w:val="24"/>
      <w:lang w:eastAsia="en-US"/>
    </w:rPr>
  </w:style>
  <w:style w:type="character" w:customStyle="1" w:styleId="Heading1Char">
    <w:name w:val="Heading 1 Char"/>
    <w:aliases w:val="1 Char,Section Heading Char,h1 Char,1m Char,Level 1 Head Char,A MAJOR/BOLD Char,Heading 1.1 Char"/>
    <w:link w:val="Heading1"/>
    <w:uiPriority w:val="9"/>
    <w:rsid w:val="00904AEA"/>
    <w:rPr>
      <w:rFonts w:ascii="Arial Nova" w:hAnsi="Arial Nova"/>
      <w:b/>
      <w:bCs/>
      <w:sz w:val="32"/>
    </w:rPr>
  </w:style>
  <w:style w:type="character" w:customStyle="1" w:styleId="TitleChar">
    <w:name w:val="Title Char"/>
    <w:link w:val="Title"/>
    <w:rsid w:val="004C51DC"/>
    <w:rPr>
      <w:rFonts w:ascii="Comic Sans MS" w:hAnsi="Comic Sans MS"/>
      <w:b/>
      <w:sz w:val="74"/>
      <w:lang w:eastAsia="en-US"/>
    </w:rPr>
  </w:style>
  <w:style w:type="paragraph" w:styleId="Subtitle">
    <w:name w:val="Subtitle"/>
    <w:basedOn w:val="Normal"/>
    <w:next w:val="Normal"/>
    <w:link w:val="SubtitleChar"/>
    <w:uiPriority w:val="11"/>
    <w:qFormat/>
    <w:rsid w:val="004C51DC"/>
    <w:pPr>
      <w:spacing w:before="120" w:after="60"/>
      <w:jc w:val="center"/>
      <w:outlineLvl w:val="1"/>
    </w:pPr>
    <w:rPr>
      <w:b/>
      <w:snapToGrid w:val="0"/>
      <w:szCs w:val="24"/>
      <w:lang w:val="en-GB"/>
    </w:rPr>
  </w:style>
  <w:style w:type="character" w:customStyle="1" w:styleId="SubtitleChar">
    <w:name w:val="Subtitle Char"/>
    <w:link w:val="Subtitle"/>
    <w:uiPriority w:val="11"/>
    <w:rsid w:val="004C51DC"/>
    <w:rPr>
      <w:rFonts w:ascii="Arial" w:hAnsi="Arial"/>
      <w:b/>
      <w:sz w:val="24"/>
      <w:szCs w:val="24"/>
      <w:lang w:val="en-GB" w:eastAsia="en-US"/>
    </w:rPr>
  </w:style>
  <w:style w:type="character" w:customStyle="1" w:styleId="Heading3Char">
    <w:name w:val="Heading 3 Char"/>
    <w:aliases w:val="H3 Char,h3 Char,C Sub-Sub/Italic Char,h3 sub heading Char,Head 3 Char,Head 31 Char,Head 32 Char,C Sub-Sub/Italic1 Char,Level 1 - 1 Char,3m Char"/>
    <w:link w:val="Heading3"/>
    <w:uiPriority w:val="9"/>
    <w:rsid w:val="00780A7F"/>
    <w:rPr>
      <w:rFonts w:ascii="Arial Nova" w:eastAsia="MS Gothic" w:hAnsi="Arial Nova"/>
      <w:b/>
      <w:bCs/>
      <w:sz w:val="24"/>
      <w:szCs w:val="24"/>
      <w:lang w:eastAsia="en-US"/>
    </w:rPr>
  </w:style>
  <w:style w:type="character" w:customStyle="1" w:styleId="BalloonTextChar">
    <w:name w:val="Balloon Text Char"/>
    <w:link w:val="BalloonText"/>
    <w:uiPriority w:val="99"/>
    <w:semiHidden/>
    <w:rsid w:val="004C51DC"/>
    <w:rPr>
      <w:rFonts w:ascii="Tahoma" w:hAnsi="Tahoma" w:cs="Tahoma"/>
      <w:sz w:val="16"/>
      <w:szCs w:val="16"/>
      <w:lang w:eastAsia="en-US"/>
    </w:rPr>
  </w:style>
  <w:style w:type="character" w:styleId="PlaceholderText">
    <w:name w:val="Placeholder Text"/>
    <w:uiPriority w:val="99"/>
    <w:semiHidden/>
    <w:rsid w:val="004C51DC"/>
    <w:rPr>
      <w:color w:val="808080"/>
    </w:rPr>
  </w:style>
  <w:style w:type="paragraph" w:styleId="DocumentMap">
    <w:name w:val="Document Map"/>
    <w:basedOn w:val="Normal"/>
    <w:link w:val="DocumentMapChar"/>
    <w:uiPriority w:val="99"/>
    <w:semiHidden/>
    <w:unhideWhenUsed/>
    <w:rsid w:val="004C51DC"/>
    <w:pPr>
      <w:spacing w:after="0"/>
    </w:pPr>
    <w:rPr>
      <w:rFonts w:ascii="Tahoma" w:eastAsia="Calibri" w:hAnsi="Tahoma"/>
      <w:snapToGrid w:val="0"/>
      <w:sz w:val="16"/>
      <w:szCs w:val="16"/>
      <w:lang w:val="en-GB"/>
    </w:rPr>
  </w:style>
  <w:style w:type="character" w:customStyle="1" w:styleId="DocumentMapChar">
    <w:name w:val="Document Map Char"/>
    <w:link w:val="DocumentMap"/>
    <w:uiPriority w:val="99"/>
    <w:semiHidden/>
    <w:rsid w:val="004C51DC"/>
    <w:rPr>
      <w:rFonts w:ascii="Tahoma" w:eastAsia="Calibri" w:hAnsi="Tahoma" w:cs="Tahoma"/>
      <w:sz w:val="16"/>
      <w:szCs w:val="16"/>
      <w:lang w:val="en-GB" w:eastAsia="en-US"/>
    </w:rPr>
  </w:style>
  <w:style w:type="paragraph" w:customStyle="1" w:styleId="TitleCover">
    <w:name w:val="Title Cover"/>
    <w:basedOn w:val="Normal"/>
    <w:next w:val="Normal"/>
    <w:rsid w:val="00A60D03"/>
    <w:pPr>
      <w:keepNext/>
      <w:keepLines/>
      <w:pBdr>
        <w:top w:val="single" w:sz="48" w:space="31" w:color="4E6A5D"/>
      </w:pBdr>
      <w:tabs>
        <w:tab w:val="left" w:pos="0"/>
      </w:tabs>
      <w:spacing w:before="240" w:after="500" w:line="640" w:lineRule="exact"/>
    </w:pPr>
    <w:rPr>
      <w:b/>
      <w:snapToGrid w:val="0"/>
      <w:color w:val="4E6A5D"/>
      <w:kern w:val="28"/>
      <w:sz w:val="64"/>
    </w:rPr>
  </w:style>
  <w:style w:type="paragraph" w:customStyle="1" w:styleId="Documentcontrolheading">
    <w:name w:val="Document_control_heading"/>
    <w:basedOn w:val="Normal"/>
    <w:rsid w:val="00E70DC9"/>
    <w:pPr>
      <w:spacing w:before="120" w:after="0"/>
    </w:pPr>
    <w:rPr>
      <w:b/>
      <w:bCs/>
      <w:snapToGrid w:val="0"/>
    </w:rPr>
  </w:style>
  <w:style w:type="character" w:styleId="UnresolvedMention">
    <w:name w:val="Unresolved Mention"/>
    <w:uiPriority w:val="99"/>
    <w:semiHidden/>
    <w:unhideWhenUsed/>
    <w:rsid w:val="00CB748B"/>
    <w:rPr>
      <w:color w:val="605E5C"/>
      <w:shd w:val="clear" w:color="auto" w:fill="E1DFDD"/>
    </w:rPr>
  </w:style>
  <w:style w:type="numbering" w:customStyle="1" w:styleId="Style1">
    <w:name w:val="Style1"/>
    <w:uiPriority w:val="99"/>
    <w:rsid w:val="007564BF"/>
    <w:pPr>
      <w:numPr>
        <w:numId w:val="47"/>
      </w:numPr>
    </w:pPr>
  </w:style>
  <w:style w:type="character" w:customStyle="1" w:styleId="ListParagraphChar">
    <w:name w:val="List Paragraph Char"/>
    <w:basedOn w:val="DefaultParagraphFont"/>
    <w:link w:val="ListParagraph"/>
    <w:uiPriority w:val="34"/>
    <w:rsid w:val="00A5220B"/>
    <w:rPr>
      <w:snapToGrid w:val="0"/>
      <w:szCs w:val="24"/>
    </w:rPr>
  </w:style>
  <w:style w:type="paragraph" w:styleId="EndnoteText">
    <w:name w:val="endnote text"/>
    <w:basedOn w:val="Normal"/>
    <w:link w:val="EndnoteTextChar"/>
    <w:uiPriority w:val="99"/>
    <w:semiHidden/>
    <w:unhideWhenUsed/>
    <w:rsid w:val="00F23D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3D82"/>
    <w:rPr>
      <w:rFonts w:ascii="Neue Haas Grotesk Text Pro" w:hAnsi="Neue Haas Grotesk Text Pro"/>
      <w:sz w:val="20"/>
      <w:szCs w:val="20"/>
    </w:rPr>
  </w:style>
  <w:style w:type="character" w:styleId="EndnoteReference">
    <w:name w:val="endnote reference"/>
    <w:basedOn w:val="DefaultParagraphFont"/>
    <w:uiPriority w:val="99"/>
    <w:semiHidden/>
    <w:unhideWhenUsed/>
    <w:rsid w:val="00F23D82"/>
    <w:rPr>
      <w:vertAlign w:val="superscript"/>
    </w:rPr>
  </w:style>
  <w:style w:type="paragraph" w:styleId="ListBullet">
    <w:name w:val="List Bullet"/>
    <w:basedOn w:val="Normal"/>
    <w:uiPriority w:val="99"/>
    <w:unhideWhenUsed/>
    <w:rsid w:val="00926320"/>
    <w:pPr>
      <w:snapToGrid w:val="0"/>
      <w:jc w:val="left"/>
    </w:pPr>
    <w:rPr>
      <w:sz w:val="22"/>
      <w:szCs w:val="20"/>
      <w:lang w:eastAsia="en-US"/>
    </w:rPr>
  </w:style>
  <w:style w:type="paragraph" w:styleId="Footer">
    <w:name w:val="footer"/>
    <w:basedOn w:val="Normal"/>
    <w:link w:val="FooterChar"/>
    <w:uiPriority w:val="99"/>
    <w:unhideWhenUsed/>
    <w:rsid w:val="00381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49D"/>
    <w:rPr>
      <w:rFonts w:ascii="Neue Haas Grotesk Text Pro" w:hAnsi="Neue Haas Grotesk Text Pro"/>
      <w:sz w:val="24"/>
    </w:rPr>
  </w:style>
  <w:style w:type="paragraph" w:customStyle="1" w:styleId="pf0">
    <w:name w:val="pf0"/>
    <w:basedOn w:val="Normal"/>
    <w:rsid w:val="00B21CCF"/>
    <w:pPr>
      <w:spacing w:before="100" w:beforeAutospacing="1" w:after="100" w:afterAutospacing="1" w:line="240" w:lineRule="auto"/>
      <w:jc w:val="left"/>
    </w:pPr>
    <w:rPr>
      <w:rFonts w:ascii="Times New Roman" w:hAnsi="Times New Roman"/>
      <w:szCs w:val="24"/>
    </w:rPr>
  </w:style>
  <w:style w:type="character" w:customStyle="1" w:styleId="cf01">
    <w:name w:val="cf01"/>
    <w:basedOn w:val="DefaultParagraphFont"/>
    <w:rsid w:val="00B21CCF"/>
    <w:rPr>
      <w:rFonts w:ascii="Segoe UI" w:hAnsi="Segoe UI" w:cs="Segoe UI" w:hint="default"/>
      <w:sz w:val="18"/>
      <w:szCs w:val="18"/>
    </w:rPr>
  </w:style>
  <w:style w:type="character" w:customStyle="1" w:styleId="StyleFootnoteReferenceNeueHaasGroteskTextPro">
    <w:name w:val="Style Footnote Reference + Neue Haas Grotesk Text Pro"/>
    <w:basedOn w:val="FootnoteReference"/>
    <w:qFormat/>
    <w:rsid w:val="007C6E17"/>
    <w:rPr>
      <w:rFonts w:ascii="Castellar" w:hAnsi="Castellar"/>
      <w:b/>
      <w:i/>
      <w:outline/>
      <w:color w:val="000000"/>
      <w:sz w:val="48"/>
      <w:vertAlign w:val="superscript"/>
      <w14:textOutline w14:w="9525" w14:cap="flat" w14:cmpd="sng" w14:algn="ctr">
        <w14:solidFill>
          <w14:srgbClr w14:val="000000"/>
        </w14:solidFill>
        <w14:prstDash w14:val="solid"/>
        <w14:round/>
      </w14:textOutline>
      <w14:textFill>
        <w14:noFill/>
      </w14:textFill>
    </w:rPr>
  </w:style>
  <w:style w:type="paragraph" w:styleId="TOC1">
    <w:name w:val="toc 1"/>
    <w:basedOn w:val="Normal"/>
    <w:next w:val="Normal"/>
    <w:autoRedefine/>
    <w:uiPriority w:val="39"/>
    <w:unhideWhenUsed/>
    <w:rsid w:val="00220BBC"/>
    <w:pPr>
      <w:tabs>
        <w:tab w:val="left" w:pos="660"/>
        <w:tab w:val="right" w:leader="dot" w:pos="9631"/>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921">
      <w:bodyDiv w:val="1"/>
      <w:marLeft w:val="0"/>
      <w:marRight w:val="0"/>
      <w:marTop w:val="0"/>
      <w:marBottom w:val="0"/>
      <w:divBdr>
        <w:top w:val="none" w:sz="0" w:space="0" w:color="auto"/>
        <w:left w:val="none" w:sz="0" w:space="0" w:color="auto"/>
        <w:bottom w:val="none" w:sz="0" w:space="0" w:color="auto"/>
        <w:right w:val="none" w:sz="0" w:space="0" w:color="auto"/>
      </w:divBdr>
      <w:divsChild>
        <w:div w:id="1952779535">
          <w:marLeft w:val="720"/>
          <w:marRight w:val="0"/>
          <w:marTop w:val="240"/>
          <w:marBottom w:val="0"/>
          <w:divBdr>
            <w:top w:val="none" w:sz="0" w:space="0" w:color="auto"/>
            <w:left w:val="none" w:sz="0" w:space="0" w:color="auto"/>
            <w:bottom w:val="none" w:sz="0" w:space="0" w:color="auto"/>
            <w:right w:val="none" w:sz="0" w:space="0" w:color="auto"/>
          </w:divBdr>
        </w:div>
      </w:divsChild>
    </w:div>
    <w:div w:id="266085612">
      <w:bodyDiv w:val="1"/>
      <w:marLeft w:val="0"/>
      <w:marRight w:val="0"/>
      <w:marTop w:val="0"/>
      <w:marBottom w:val="0"/>
      <w:divBdr>
        <w:top w:val="none" w:sz="0" w:space="0" w:color="auto"/>
        <w:left w:val="none" w:sz="0" w:space="0" w:color="auto"/>
        <w:bottom w:val="none" w:sz="0" w:space="0" w:color="auto"/>
        <w:right w:val="none" w:sz="0" w:space="0" w:color="auto"/>
      </w:divBdr>
    </w:div>
    <w:div w:id="757365085">
      <w:bodyDiv w:val="1"/>
      <w:marLeft w:val="0"/>
      <w:marRight w:val="0"/>
      <w:marTop w:val="0"/>
      <w:marBottom w:val="0"/>
      <w:divBdr>
        <w:top w:val="none" w:sz="0" w:space="0" w:color="auto"/>
        <w:left w:val="none" w:sz="0" w:space="0" w:color="auto"/>
        <w:bottom w:val="none" w:sz="0" w:space="0" w:color="auto"/>
        <w:right w:val="none" w:sz="0" w:space="0" w:color="auto"/>
      </w:divBdr>
    </w:div>
    <w:div w:id="856845116">
      <w:bodyDiv w:val="1"/>
      <w:marLeft w:val="0"/>
      <w:marRight w:val="0"/>
      <w:marTop w:val="0"/>
      <w:marBottom w:val="0"/>
      <w:divBdr>
        <w:top w:val="none" w:sz="0" w:space="0" w:color="auto"/>
        <w:left w:val="none" w:sz="0" w:space="0" w:color="auto"/>
        <w:bottom w:val="none" w:sz="0" w:space="0" w:color="auto"/>
        <w:right w:val="none" w:sz="0" w:space="0" w:color="auto"/>
      </w:divBdr>
    </w:div>
    <w:div w:id="873806220">
      <w:bodyDiv w:val="1"/>
      <w:marLeft w:val="0"/>
      <w:marRight w:val="0"/>
      <w:marTop w:val="0"/>
      <w:marBottom w:val="0"/>
      <w:divBdr>
        <w:top w:val="none" w:sz="0" w:space="0" w:color="auto"/>
        <w:left w:val="none" w:sz="0" w:space="0" w:color="auto"/>
        <w:bottom w:val="none" w:sz="0" w:space="0" w:color="auto"/>
        <w:right w:val="none" w:sz="0" w:space="0" w:color="auto"/>
      </w:divBdr>
      <w:divsChild>
        <w:div w:id="1844931549">
          <w:marLeft w:val="0"/>
          <w:marRight w:val="0"/>
          <w:marTop w:val="0"/>
          <w:marBottom w:val="0"/>
          <w:divBdr>
            <w:top w:val="none" w:sz="0" w:space="0" w:color="auto"/>
            <w:left w:val="none" w:sz="0" w:space="0" w:color="auto"/>
            <w:bottom w:val="none" w:sz="0" w:space="0" w:color="auto"/>
            <w:right w:val="none" w:sz="0" w:space="0" w:color="auto"/>
          </w:divBdr>
          <w:divsChild>
            <w:div w:id="1293559823">
              <w:marLeft w:val="0"/>
              <w:marRight w:val="0"/>
              <w:marTop w:val="0"/>
              <w:marBottom w:val="0"/>
              <w:divBdr>
                <w:top w:val="none" w:sz="0" w:space="0" w:color="auto"/>
                <w:left w:val="none" w:sz="0" w:space="0" w:color="auto"/>
                <w:bottom w:val="none" w:sz="0" w:space="0" w:color="auto"/>
                <w:right w:val="none" w:sz="0" w:space="0" w:color="auto"/>
              </w:divBdr>
              <w:divsChild>
                <w:div w:id="788666508">
                  <w:marLeft w:val="3600"/>
                  <w:marRight w:val="3120"/>
                  <w:marTop w:val="0"/>
                  <w:marBottom w:val="0"/>
                  <w:divBdr>
                    <w:top w:val="none" w:sz="0" w:space="0" w:color="auto"/>
                    <w:left w:val="none" w:sz="0" w:space="0" w:color="auto"/>
                    <w:bottom w:val="none" w:sz="0" w:space="0" w:color="auto"/>
                    <w:right w:val="none" w:sz="0" w:space="0" w:color="auto"/>
                  </w:divBdr>
                  <w:divsChild>
                    <w:div w:id="8832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01797">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977996147">
      <w:bodyDiv w:val="1"/>
      <w:marLeft w:val="0"/>
      <w:marRight w:val="0"/>
      <w:marTop w:val="0"/>
      <w:marBottom w:val="0"/>
      <w:divBdr>
        <w:top w:val="none" w:sz="0" w:space="0" w:color="auto"/>
        <w:left w:val="none" w:sz="0" w:space="0" w:color="auto"/>
        <w:bottom w:val="none" w:sz="0" w:space="0" w:color="auto"/>
        <w:right w:val="none" w:sz="0" w:space="0" w:color="auto"/>
      </w:divBdr>
    </w:div>
    <w:div w:id="1005549861">
      <w:bodyDiv w:val="1"/>
      <w:marLeft w:val="0"/>
      <w:marRight w:val="0"/>
      <w:marTop w:val="0"/>
      <w:marBottom w:val="0"/>
      <w:divBdr>
        <w:top w:val="none" w:sz="0" w:space="0" w:color="auto"/>
        <w:left w:val="none" w:sz="0" w:space="0" w:color="auto"/>
        <w:bottom w:val="none" w:sz="0" w:space="0" w:color="auto"/>
        <w:right w:val="none" w:sz="0" w:space="0" w:color="auto"/>
      </w:divBdr>
    </w:div>
    <w:div w:id="1179587016">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44551890">
      <w:bodyDiv w:val="1"/>
      <w:marLeft w:val="0"/>
      <w:marRight w:val="0"/>
      <w:marTop w:val="0"/>
      <w:marBottom w:val="0"/>
      <w:divBdr>
        <w:top w:val="none" w:sz="0" w:space="0" w:color="auto"/>
        <w:left w:val="none" w:sz="0" w:space="0" w:color="auto"/>
        <w:bottom w:val="none" w:sz="0" w:space="0" w:color="auto"/>
        <w:right w:val="none" w:sz="0" w:space="0" w:color="auto"/>
      </w:divBdr>
      <w:divsChild>
        <w:div w:id="1420983050">
          <w:marLeft w:val="0"/>
          <w:marRight w:val="0"/>
          <w:marTop w:val="0"/>
          <w:marBottom w:val="0"/>
          <w:divBdr>
            <w:top w:val="none" w:sz="0" w:space="0" w:color="auto"/>
            <w:left w:val="none" w:sz="0" w:space="0" w:color="auto"/>
            <w:bottom w:val="none" w:sz="0" w:space="0" w:color="auto"/>
            <w:right w:val="none" w:sz="0" w:space="0" w:color="auto"/>
          </w:divBdr>
          <w:divsChild>
            <w:div w:id="752437322">
              <w:marLeft w:val="0"/>
              <w:marRight w:val="0"/>
              <w:marTop w:val="0"/>
              <w:marBottom w:val="0"/>
              <w:divBdr>
                <w:top w:val="none" w:sz="0" w:space="0" w:color="auto"/>
                <w:left w:val="none" w:sz="0" w:space="0" w:color="auto"/>
                <w:bottom w:val="none" w:sz="0" w:space="0" w:color="auto"/>
                <w:right w:val="none" w:sz="0" w:space="0" w:color="auto"/>
              </w:divBdr>
              <w:divsChild>
                <w:div w:id="28341214">
                  <w:marLeft w:val="0"/>
                  <w:marRight w:val="0"/>
                  <w:marTop w:val="0"/>
                  <w:marBottom w:val="0"/>
                  <w:divBdr>
                    <w:top w:val="none" w:sz="0" w:space="0" w:color="auto"/>
                    <w:left w:val="none" w:sz="0" w:space="0" w:color="auto"/>
                    <w:bottom w:val="none" w:sz="0" w:space="0" w:color="auto"/>
                    <w:right w:val="none" w:sz="0" w:space="0" w:color="auto"/>
                  </w:divBdr>
                  <w:divsChild>
                    <w:div w:id="82193084">
                      <w:marLeft w:val="0"/>
                      <w:marRight w:val="0"/>
                      <w:marTop w:val="0"/>
                      <w:marBottom w:val="0"/>
                      <w:divBdr>
                        <w:top w:val="none" w:sz="0" w:space="0" w:color="auto"/>
                        <w:left w:val="none" w:sz="0" w:space="0" w:color="auto"/>
                        <w:bottom w:val="none" w:sz="0" w:space="0" w:color="auto"/>
                        <w:right w:val="none" w:sz="0" w:space="0" w:color="auto"/>
                      </w:divBdr>
                      <w:divsChild>
                        <w:div w:id="1193882888">
                          <w:marLeft w:val="0"/>
                          <w:marRight w:val="0"/>
                          <w:marTop w:val="0"/>
                          <w:marBottom w:val="0"/>
                          <w:divBdr>
                            <w:top w:val="none" w:sz="0" w:space="0" w:color="auto"/>
                            <w:left w:val="none" w:sz="0" w:space="0" w:color="auto"/>
                            <w:bottom w:val="none" w:sz="0" w:space="0" w:color="auto"/>
                            <w:right w:val="none" w:sz="0" w:space="0" w:color="auto"/>
                          </w:divBdr>
                          <w:divsChild>
                            <w:div w:id="1462266042">
                              <w:marLeft w:val="0"/>
                              <w:marRight w:val="0"/>
                              <w:marTop w:val="0"/>
                              <w:marBottom w:val="0"/>
                              <w:divBdr>
                                <w:top w:val="none" w:sz="0" w:space="0" w:color="auto"/>
                                <w:left w:val="none" w:sz="0" w:space="0" w:color="auto"/>
                                <w:bottom w:val="none" w:sz="0" w:space="0" w:color="auto"/>
                                <w:right w:val="none" w:sz="0" w:space="0" w:color="auto"/>
                              </w:divBdr>
                              <w:divsChild>
                                <w:div w:id="661548088">
                                  <w:marLeft w:val="0"/>
                                  <w:marRight w:val="0"/>
                                  <w:marTop w:val="0"/>
                                  <w:marBottom w:val="0"/>
                                  <w:divBdr>
                                    <w:top w:val="none" w:sz="0" w:space="0" w:color="auto"/>
                                    <w:left w:val="none" w:sz="0" w:space="0" w:color="auto"/>
                                    <w:bottom w:val="none" w:sz="0" w:space="0" w:color="auto"/>
                                    <w:right w:val="none" w:sz="0" w:space="0" w:color="auto"/>
                                  </w:divBdr>
                                  <w:divsChild>
                                    <w:div w:id="1030952162">
                                      <w:marLeft w:val="0"/>
                                      <w:marRight w:val="0"/>
                                      <w:marTop w:val="0"/>
                                      <w:marBottom w:val="0"/>
                                      <w:divBdr>
                                        <w:top w:val="none" w:sz="0" w:space="0" w:color="auto"/>
                                        <w:left w:val="none" w:sz="0" w:space="0" w:color="auto"/>
                                        <w:bottom w:val="none" w:sz="0" w:space="0" w:color="auto"/>
                                        <w:right w:val="none" w:sz="0" w:space="0" w:color="auto"/>
                                      </w:divBdr>
                                      <w:divsChild>
                                        <w:div w:id="264071043">
                                          <w:marLeft w:val="0"/>
                                          <w:marRight w:val="0"/>
                                          <w:marTop w:val="0"/>
                                          <w:marBottom w:val="0"/>
                                          <w:divBdr>
                                            <w:top w:val="none" w:sz="0" w:space="0" w:color="auto"/>
                                            <w:left w:val="none" w:sz="0" w:space="0" w:color="auto"/>
                                            <w:bottom w:val="none" w:sz="0" w:space="0" w:color="auto"/>
                                            <w:right w:val="none" w:sz="0" w:space="0" w:color="auto"/>
                                          </w:divBdr>
                                          <w:divsChild>
                                            <w:div w:id="1946770886">
                                              <w:marLeft w:val="0"/>
                                              <w:marRight w:val="0"/>
                                              <w:marTop w:val="0"/>
                                              <w:marBottom w:val="0"/>
                                              <w:divBdr>
                                                <w:top w:val="none" w:sz="0" w:space="0" w:color="auto"/>
                                                <w:left w:val="none" w:sz="0" w:space="0" w:color="auto"/>
                                                <w:bottom w:val="none" w:sz="0" w:space="0" w:color="auto"/>
                                                <w:right w:val="none" w:sz="0" w:space="0" w:color="auto"/>
                                              </w:divBdr>
                                              <w:divsChild>
                                                <w:div w:id="9502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272921">
      <w:bodyDiv w:val="1"/>
      <w:marLeft w:val="0"/>
      <w:marRight w:val="0"/>
      <w:marTop w:val="0"/>
      <w:marBottom w:val="0"/>
      <w:divBdr>
        <w:top w:val="none" w:sz="0" w:space="0" w:color="auto"/>
        <w:left w:val="none" w:sz="0" w:space="0" w:color="auto"/>
        <w:bottom w:val="none" w:sz="0" w:space="0" w:color="auto"/>
        <w:right w:val="none" w:sz="0" w:space="0" w:color="auto"/>
      </w:divBdr>
    </w:div>
    <w:div w:id="1528833286">
      <w:bodyDiv w:val="1"/>
      <w:marLeft w:val="0"/>
      <w:marRight w:val="0"/>
      <w:marTop w:val="0"/>
      <w:marBottom w:val="0"/>
      <w:divBdr>
        <w:top w:val="none" w:sz="0" w:space="0" w:color="auto"/>
        <w:left w:val="none" w:sz="0" w:space="0" w:color="auto"/>
        <w:bottom w:val="none" w:sz="0" w:space="0" w:color="auto"/>
        <w:right w:val="none" w:sz="0" w:space="0" w:color="auto"/>
      </w:divBdr>
    </w:div>
    <w:div w:id="1721400634">
      <w:bodyDiv w:val="1"/>
      <w:marLeft w:val="0"/>
      <w:marRight w:val="0"/>
      <w:marTop w:val="0"/>
      <w:marBottom w:val="0"/>
      <w:divBdr>
        <w:top w:val="none" w:sz="0" w:space="0" w:color="auto"/>
        <w:left w:val="none" w:sz="0" w:space="0" w:color="auto"/>
        <w:bottom w:val="none" w:sz="0" w:space="0" w:color="auto"/>
        <w:right w:val="none" w:sz="0" w:space="0" w:color="auto"/>
      </w:divBdr>
    </w:div>
    <w:div w:id="1741174483">
      <w:bodyDiv w:val="1"/>
      <w:marLeft w:val="0"/>
      <w:marRight w:val="0"/>
      <w:marTop w:val="0"/>
      <w:marBottom w:val="0"/>
      <w:divBdr>
        <w:top w:val="none" w:sz="0" w:space="0" w:color="auto"/>
        <w:left w:val="none" w:sz="0" w:space="0" w:color="auto"/>
        <w:bottom w:val="none" w:sz="0" w:space="0" w:color="auto"/>
        <w:right w:val="none" w:sz="0" w:space="0" w:color="auto"/>
      </w:divBdr>
    </w:div>
    <w:div w:id="1763724745">
      <w:bodyDiv w:val="1"/>
      <w:marLeft w:val="0"/>
      <w:marRight w:val="0"/>
      <w:marTop w:val="0"/>
      <w:marBottom w:val="0"/>
      <w:divBdr>
        <w:top w:val="none" w:sz="0" w:space="0" w:color="auto"/>
        <w:left w:val="none" w:sz="0" w:space="0" w:color="auto"/>
        <w:bottom w:val="none" w:sz="0" w:space="0" w:color="auto"/>
        <w:right w:val="none" w:sz="0" w:space="0" w:color="auto"/>
      </w:divBdr>
    </w:div>
    <w:div w:id="1842817160">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47078703">
      <w:bodyDiv w:val="1"/>
      <w:marLeft w:val="0"/>
      <w:marRight w:val="0"/>
      <w:marTop w:val="0"/>
      <w:marBottom w:val="0"/>
      <w:divBdr>
        <w:top w:val="none" w:sz="0" w:space="0" w:color="auto"/>
        <w:left w:val="none" w:sz="0" w:space="0" w:color="auto"/>
        <w:bottom w:val="none" w:sz="0" w:space="0" w:color="auto"/>
        <w:right w:val="none" w:sz="0" w:space="0" w:color="auto"/>
      </w:divBdr>
    </w:div>
    <w:div w:id="2045522307">
      <w:bodyDiv w:val="1"/>
      <w:marLeft w:val="0"/>
      <w:marRight w:val="0"/>
      <w:marTop w:val="0"/>
      <w:marBottom w:val="0"/>
      <w:divBdr>
        <w:top w:val="none" w:sz="0" w:space="0" w:color="auto"/>
        <w:left w:val="none" w:sz="0" w:space="0" w:color="auto"/>
        <w:bottom w:val="none" w:sz="0" w:space="0" w:color="auto"/>
        <w:right w:val="none" w:sz="0" w:space="0" w:color="auto"/>
      </w:divBdr>
    </w:div>
    <w:div w:id="2062244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consultant-guidance-and-forms" TargetMode="External"/><Relationship Id="rId18" Type="http://schemas.openxmlformats.org/officeDocument/2006/relationships/hyperlink" Target="https://www.commerce.wa.gov.au/sites/default/files/atoms/files/221191_cp_designstructures.pdf" TargetMode="External"/><Relationship Id="rId26" Type="http://schemas.openxmlformats.org/officeDocument/2006/relationships/hyperlink" Target="mailto:BusinessAppsSupport@dohw.wa.gov.au"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wa.gov.au/government/publications/commissioning-and-handvover-tg009" TargetMode="External"/><Relationship Id="rId34" Type="http://schemas.openxmlformats.org/officeDocument/2006/relationships/header" Target="header2.xm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gov.au/organisation/department-of-housing-and-works/government-office-accommodation" TargetMode="External"/><Relationship Id="rId25" Type="http://schemas.openxmlformats.org/officeDocument/2006/relationships/hyperlink" Target="https://www.wa.gov.au/government/document-collections/ready-contracts-forms-and-support-material" TargetMode="External"/><Relationship Id="rId33" Type="http://schemas.openxmlformats.org/officeDocument/2006/relationships/header" Target="header1.xml"/><Relationship Id="rId38" Type="http://schemas.openxmlformats.org/officeDocument/2006/relationships/header" Target="header4.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a.gov.au/government/publications/maintenance-minimisation-manual-0" TargetMode="External"/><Relationship Id="rId20" Type="http://schemas.openxmlformats.org/officeDocument/2006/relationships/hyperlink" Target="http://www.wa.gov.au/government/publications/national-specification-natspec-tg001" TargetMode="External"/><Relationship Id="rId29" Type="http://schemas.openxmlformats.org/officeDocument/2006/relationships/hyperlink" Target="mailto:energy.reporting@dohw.wa.gov.au"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hw-wa.openwindows.com.au/modular.aspx" TargetMode="External"/><Relationship Id="rId32" Type="http://schemas.openxmlformats.org/officeDocument/2006/relationships/hyperlink" Target="https://www.wa.gov.au/government/cuas/common-use-arrangements-cuas" TargetMode="External"/><Relationship Id="rId37" Type="http://schemas.openxmlformats.org/officeDocument/2006/relationships/footer" Target="footer2.xml"/><Relationship Id="rId40" Type="http://schemas.openxmlformats.org/officeDocument/2006/relationships/footer" Target="footer3.xml"/><Relationship Id="rId45"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s://www.commerce.wa.gov.au/sites/default/files/atoms/files/221183_cp_manageasbestos.pdf" TargetMode="External"/><Relationship Id="rId23" Type="http://schemas.openxmlformats.org/officeDocument/2006/relationships/hyperlink" Target="BusinessAppsSupport@dohw.wa.gov.au" TargetMode="External"/><Relationship Id="rId28" Type="http://schemas.openxmlformats.org/officeDocument/2006/relationships/hyperlink" Target="http://www.wa.gov.au/government/publications/energy-use-report-department-of-finance-projects"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wa.gov.au/government/publications/cadd-protocals-contract-deliverables" TargetMode="External"/><Relationship Id="rId31" Type="http://schemas.openxmlformats.org/officeDocument/2006/relationships/hyperlink" Target="https://www.wa.gov.au/government/cuas/common-use-arrangements-cuas"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organisation/department-of-finance/managing-asbestos-government-buildings" TargetMode="External"/><Relationship Id="rId22" Type="http://schemas.openxmlformats.org/officeDocument/2006/relationships/hyperlink" Target="https://srmportal.openwindows.com.au/login?ReturnUrl=%2F" TargetMode="External"/><Relationship Id="rId27" Type="http://schemas.openxmlformats.org/officeDocument/2006/relationships/hyperlink" Target="http://www.wa.gov.au/government/multi-step-guides/supplying-works-related-services/project-bank-accounts-contractors" TargetMode="External"/><Relationship Id="rId30" Type="http://schemas.openxmlformats.org/officeDocument/2006/relationships/hyperlink" Target="https://www.wa.gov.au/organisation/department-of-housing-and-works" TargetMode="External"/><Relationship Id="rId35" Type="http://schemas.openxmlformats.org/officeDocument/2006/relationships/footer" Target="footer1.xml"/><Relationship Id="rId43"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ks Document" ma:contentTypeID="0x010100948E9D3A97CA4F7EBBFDB063DED119EF000E907F1A3A76D944AE0CA5D899EB17AC" ma:contentTypeVersion="20" ma:contentTypeDescription="BMW Document type containing specific fields about Content Owners, SMEs and Types" ma:contentTypeScope="" ma:versionID="d131a4a4193599b01538728f8d788c89">
  <xsd:schema xmlns:xsd="http://www.w3.org/2001/XMLSchema" xmlns:xs="http://www.w3.org/2001/XMLSchema" xmlns:p="http://schemas.microsoft.com/office/2006/metadata/properties" xmlns:ns1="http://schemas.microsoft.com/sharepoint/v3" xmlns:ns2="79AEC2E1-E79B-4185-B020-3FD10F8B995E" xmlns:ns4="http://schemas.microsoft.com/sharepoint/v4" xmlns:ns5="79aec2e1-e79b-4185-b020-3fd10f8b995e" targetNamespace="http://schemas.microsoft.com/office/2006/metadata/properties" ma:root="true" ma:fieldsID="8fc17a09bc4a9d1d5e460be37dd158e3" ns1:_="" ns2:_="" ns4:_="" ns5:_="">
    <xsd:import namespace="http://schemas.microsoft.com/sharepoint/v3"/>
    <xsd:import namespace="79AEC2E1-E79B-4185-B020-3FD10F8B995E"/>
    <xsd:import namespace="http://schemas.microsoft.com/sharepoint/v4"/>
    <xsd:import namespace="79aec2e1-e79b-4185-b020-3fd10f8b995e"/>
    <xsd:element name="properties">
      <xsd:complexType>
        <xsd:sequence>
          <xsd:element name="documentManagement">
            <xsd:complexType>
              <xsd:all>
                <xsd:element ref="ns1:RoutingRuleDescription" minOccurs="0"/>
                <xsd:element ref="ns2:BMWRelatedDocuments" minOccurs="0"/>
                <xsd:element ref="ns2:BMWDescription" minOccurs="0"/>
                <xsd:element ref="ns2:BMWTypeTaxonomy" minOccurs="0"/>
                <xsd:element ref="ns2:BMWContentOwnerTaxonomy" minOccurs="0"/>
                <xsd:element ref="ns2:BMWSubjectMatterExpertTaxonomy" minOccurs="0"/>
                <xsd:element ref="ns2:BMWFunction" minOccurs="0"/>
                <xsd:element ref="ns2:BMWSubject" minOccurs="0"/>
                <xsd:element ref="ns2:BMWTopic" minOccurs="0"/>
                <xsd:element ref="ns2:BMWCategoryTaxonomy" minOccurs="0"/>
                <xsd:element ref="ns2:BMWTeamTaxonomy" minOccurs="0"/>
                <xsd:element ref="ns2:BMWBusinessUnitTaxonomy" minOccurs="0"/>
                <xsd:element ref="ns2:BMWLastReviewDate" minOccurs="0"/>
                <xsd:element ref="ns2:BMWReviewPeriod"/>
                <xsd:element ref="ns4:IconOverlay" minOccurs="0"/>
                <xsd:element ref="ns5:Show_x0020_in_x0020_whats_x0020_new" minOccurs="0"/>
                <xsd:element ref="ns5: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AEC2E1-E79B-4185-B020-3FD10F8B995E" elementFormDefault="qualified">
    <xsd:import namespace="http://schemas.microsoft.com/office/2006/documentManagement/types"/>
    <xsd:import namespace="http://schemas.microsoft.com/office/infopath/2007/PartnerControls"/>
    <xsd:element name="BMWRelatedDocuments" ma:index="9" nillable="true" ma:displayName="Related Documents" ma:internalName="BMWRelatedDocuments">
      <xsd:simpleType>
        <xsd:restriction base="dms:Unknown"/>
      </xsd:simpleType>
    </xsd:element>
    <xsd:element name="BMWDescription" ma:index="10" nillable="true" ma:displayName="Description" ma:internalName="BMWDescription">
      <xsd:simpleType>
        <xsd:restriction base="dms:Note">
          <xsd:maxLength value="255"/>
        </xsd:restriction>
      </xsd:simpleType>
    </xsd:element>
    <xsd:element name="BMWTypeTaxonomy" ma:index="12" nillable="true" ma:taxonomy="true" ma:internalName="BMWTypeTaxonomy" ma:taxonomyFieldName="BMWType" ma:displayName="Document Type" ma:default="" ma:fieldId="{75271e10-0c5f-456c-906f-980555e52996}" ma:sspId="e430647d-d844-4b37-ba5e-2fc7ddf8fc19" ma:termSetId="4d4ff2c6-d200-4d57-8b0f-af9b2b2a14cd" ma:anchorId="00000000-0000-0000-0000-000000000000" ma:open="false" ma:isKeyword="false">
      <xsd:complexType>
        <xsd:sequence>
          <xsd:element ref="pc:Terms" minOccurs="0" maxOccurs="1"/>
        </xsd:sequence>
      </xsd:complexType>
    </xsd:element>
    <xsd:element name="BMWContentOwnerTaxonomy" ma:index="14" nillable="true" ma:taxonomy="true" ma:internalName="BMWContentOwnerTaxonomy" ma:taxonomyFieldName="BMWContentOwner" ma:displayName="Content Owner" ma:default="" ma:fieldId="{3fabec72-643b-4cfc-9bf9-a3b7151e5437}" ma:sspId="e430647d-d844-4b37-ba5e-2fc7ddf8fc19" ma:termSetId="ffcf0081-9ddc-48df-bcc0-0b32e0407f9b" ma:anchorId="00000000-0000-0000-0000-000000000000" ma:open="false" ma:isKeyword="false">
      <xsd:complexType>
        <xsd:sequence>
          <xsd:element ref="pc:Terms" minOccurs="0" maxOccurs="1"/>
        </xsd:sequence>
      </xsd:complexType>
    </xsd:element>
    <xsd:element name="BMWSubjectMatterExpertTaxonomy" ma:index="16" nillable="true" ma:taxonomy="true" ma:internalName="BMWSubjectMatterExpertTaxonomy" ma:taxonomyFieldName="BMWSubjectMatterExpert" ma:displayName="Subject Matter Expert" ma:default="" ma:fieldId="{c5e41fb3-58a0-4c05-84a8-a5a43c70d0d2}" ma:sspId="e430647d-d844-4b37-ba5e-2fc7ddf8fc19" ma:termSetId="30a208aa-f5f5-4428-9450-d4162956eef7" ma:anchorId="00000000-0000-0000-0000-000000000000" ma:open="false" ma:isKeyword="false">
      <xsd:complexType>
        <xsd:sequence>
          <xsd:element ref="pc:Terms" minOccurs="0" maxOccurs="1"/>
        </xsd:sequence>
      </xsd:complexType>
    </xsd:element>
    <xsd:element name="BMWFunction" ma:index="17" nillable="true" ma:displayName="Function" ma:internalName="BMWFunction">
      <xsd:complexType>
        <xsd:complexContent>
          <xsd:extension base="dms:MultiChoice">
            <xsd:sequence>
              <xsd:element name="Value" maxOccurs="unbounded" minOccurs="0" nillable="true">
                <xsd:simpleType>
                  <xsd:restriction base="dms:Choice">
                    <xsd:enumeration value="Project Management"/>
                    <xsd:enumeration value="Procurement - Works"/>
                    <xsd:enumeration value="Asset Management"/>
                    <xsd:enumeration value="Building Quality"/>
                  </xsd:restriction>
                </xsd:simpleType>
              </xsd:element>
            </xsd:sequence>
          </xsd:extension>
        </xsd:complexContent>
      </xsd:complexType>
    </xsd:element>
    <xsd:element name="BMWSubject" ma:index="18" nillable="true" ma:displayName="Subject" ma:internalName="BMWSubject">
      <xsd:complexType>
        <xsd:complexContent>
          <xsd:extension base="dms:MultiChoice">
            <xsd:sequence>
              <xsd:element name="Value" maxOccurs="unbounded" minOccurs="0" nillable="true">
                <xsd:simpleType>
                  <xsd:restriction base="dms:Choice">
                    <xsd:enumeration value="Tools"/>
                    <xsd:enumeration value="Panels"/>
                    <xsd:enumeration value="Guidelines"/>
                    <xsd:enumeration value="Development Approval"/>
                    <xsd:enumeration value="Contractor Prequalification and Business Risk"/>
                    <xsd:enumeration value="Tender Shells"/>
                    <xsd:enumeration value="Asset Planning"/>
                    <xsd:enumeration value="Standards and Guidelines"/>
                    <xsd:enumeration value="Sustainability"/>
                    <xsd:enumeration value="BMW Permit Authority"/>
                    <xsd:enumeration value="Contract Management"/>
                    <xsd:enumeration value="Tender Procedures"/>
                    <xsd:enumeration value="Regional Programs LOVAC"/>
                    <xsd:enumeration value="Mainsaver"/>
                    <xsd:enumeration value="Project Management Framework"/>
                    <xsd:enumeration value="Percent for Art"/>
                    <xsd:enumeration value="Policies"/>
                    <xsd:enumeration value="PACMan"/>
                    <xsd:enumeration value="Maintenance Procurement"/>
                    <xsd:enumeration value="Maintenance Planning"/>
                    <xsd:enumeration value="Building Records"/>
                    <xsd:enumeration value="Design and Documentation Reviews"/>
                    <xsd:enumeration value="Heritage"/>
                    <xsd:enumeration value="Construct Only Projects"/>
                    <xsd:enumeration value="Test"/>
                    <xsd:enumeration value="MARP PACMAN"/>
                    <xsd:enumeration value="PACMan for MARP"/>
                    <xsd:enumeration value="Government Office Accommodation"/>
                  </xsd:restriction>
                </xsd:simpleType>
              </xsd:element>
            </xsd:sequence>
          </xsd:extension>
        </xsd:complexContent>
      </xsd:complexType>
    </xsd:element>
    <xsd:element name="BMWTopic" ma:index="19" nillable="true" ma:displayName="Topic" ma:internalName="BMWTopic">
      <xsd:complexType>
        <xsd:complexContent>
          <xsd:extension base="dms:MultiChoice">
            <xsd:sequence>
              <xsd:element name="Value" maxOccurs="unbounded" minOccurs="0" nillable="true">
                <xsd:simpleType>
                  <xsd:restriction base="dms:Choice">
                    <xsd:enumeration value="Tools"/>
                    <xsd:enumeration value="Interior Fitout and Workplace Design Panel"/>
                    <xsd:enumeration value="Engineering and Building Specialists"/>
                    <xsd:enumeration value="Guidelines"/>
                    <xsd:enumeration value="Land Services"/>
                    <xsd:enumeration value="Project Management and Asset Planning Services Panel"/>
                    <xsd:enumeration value="Architectural Services Panel"/>
                    <xsd:enumeration value="Intruder Alarm Systems Panel"/>
                    <xsd:enumeration value="Works Master - AS2124"/>
                    <xsd:enumeration value="Minor Works"/>
                    <xsd:enumeration value="Standards and Guidelines"/>
                    <xsd:enumeration value="Building Permit"/>
                    <xsd:enumeration value="Demolition Permit"/>
                    <xsd:enumeration value="Occupancy Permit"/>
                    <xsd:enumeration value="Project Bank Accounts (PBAs)"/>
                    <xsd:enumeration value="Performance Reporting"/>
                    <xsd:enumeration value="Procurement Process Forms"/>
                    <xsd:enumeration value="Process Forms"/>
                    <xsd:enumeration value="Job Registration and Ready Reckoners"/>
                    <xsd:enumeration value="Project Initiation and Planning"/>
                    <xsd:enumeration value="Lift Maintenance Panel"/>
                    <xsd:enumeration value="Low Value Maintenance Panel (LVMP)"/>
                    <xsd:enumeration value="Expression of Interest"/>
                    <xsd:enumeration value="Tender Documentation"/>
                    <xsd:enumeration value="Tender Award Documents"/>
                    <xsd:enumeration value="Insurances and Securities"/>
                    <xsd:enumeration value="Site Security"/>
                    <xsd:enumeration value="Tender Management Documents"/>
                    <xsd:enumeration value="Calling and Evaluating Tenders"/>
                    <xsd:enumeration value="Financial Management"/>
                    <xsd:enumeration value="Project Management Framework"/>
                    <xsd:enumeration value="Consultant Engagement"/>
                    <xsd:enumeration value="Art Coordination Services Panel"/>
                    <xsd:enumeration value="Percent for Art"/>
                    <xsd:enumeration value="Tender Evaluation Documents"/>
                    <xsd:enumeration value="Policies"/>
                    <xsd:enumeration value="Occupational Safety and Health"/>
                    <xsd:enumeration value="Contractor Prequalification and Business Risk"/>
                    <xsd:enumeration value="Working in PACMan"/>
                    <xsd:enumeration value="Data Management"/>
                    <xsd:enumeration value="Cost Management Services Panel"/>
                    <xsd:enumeration value="Maintenance Planning"/>
                    <xsd:enumeration value="Mainsaver - Other"/>
                    <xsd:enumeration value="Breakdown Repairs"/>
                    <xsd:enumeration value="Building Records"/>
                    <xsd:enumeration value="Building Certification Services Panel"/>
                    <xsd:enumeration value="Process Overview and Information"/>
                    <xsd:enumeration value="Initiate a New Contract"/>
                    <xsd:enumeration value="Design and Documentation Reviews"/>
                    <xsd:enumeration value="Sustainability"/>
                    <xsd:enumeration value="Heritage"/>
                    <xsd:enumeration value="Process Maps"/>
                    <xsd:enumeration value="Contract Award and Set Up"/>
                    <xsd:enumeration value="Conditions of Contract"/>
                    <xsd:enumeration value="Governance and Procedures"/>
                    <xsd:enumeration value="Maintenance of Fire Protection Systems and Equipment Contracts Panel"/>
                    <xsd:enumeration value="Operational Governance and Procedures"/>
                    <xsd:enumeration value="Contract Administration"/>
                    <xsd:enumeration value="Contract Completion"/>
                    <xsd:enumeration value="Metro Tender Processes"/>
                    <xsd:enumeration value="Regional Tender Processes"/>
                    <xsd:enumeration value="Templates"/>
                    <xsd:enumeration value="Government Building Training"/>
                    <xsd:enumeration value="Practical Completion"/>
                    <xsd:enumeration value="Initiate a New Project"/>
                    <xsd:enumeration value="Vary a Contract"/>
                    <xsd:enumeration value="Pay a Contractor"/>
                    <xsd:enumeration value="Addendum Documents"/>
                    <xsd:enumeration value="Risk Management"/>
                    <xsd:enumeration value="Construct Only Practice Guide"/>
                    <xsd:enumeration value="Breakdown Repairs Processes"/>
                    <xsd:enumeration value="Contract Evaluation and Set Up"/>
                    <xsd:enumeration value="Contract Novation"/>
                    <xsd:enumeration value="MARP specific documents"/>
                    <xsd:enumeration value="Manuals that cover all areas"/>
                    <xsd:enumeration value="MARP specific PACMAN documents"/>
                    <xsd:enumeration value="Other Documents"/>
                    <xsd:enumeration value="Supplier Management"/>
                    <xsd:enumeration value="Acts and Regulations"/>
                    <xsd:enumeration value="Cost Management Services Panel 2011 - EXPIRED"/>
                    <xsd:enumeration value="Cost Management Services Panel 2017"/>
                    <xsd:enumeration value="Procurement"/>
                    <xsd:enumeration value="Leasing and Property Consultants Panel"/>
                    <xsd:enumeration value="Architectural Services Panel 2012"/>
                    <xsd:enumeration value="Architectural Services Panel 2018"/>
                    <xsd:enumeration value="Fume Cupboard Maintenance Panel"/>
                    <xsd:enumeration value="Architectural Services Panel 2012 - Expired"/>
                    <xsd:enumeration value="Close a Project and Contract"/>
                  </xsd:restriction>
                </xsd:simpleType>
              </xsd:element>
            </xsd:sequence>
          </xsd:extension>
        </xsd:complexContent>
      </xsd:complexType>
    </xsd:element>
    <xsd:element name="BMWCategoryTaxonomy" ma:index="21" nillable="true" ma:taxonomy="true" ma:internalName="BMWCategoryTaxonomy" ma:taxonomyFieldName="BMWCategory" ma:displayName="Category" ma:default="" ma:fieldId="{9bf5d984-29c0-453a-8a13-5aca931d6009}" ma:sspId="e430647d-d844-4b37-ba5e-2fc7ddf8fc19" ma:termSetId="2bb60fdc-6f47-49f9-b07e-c24c046021bd" ma:anchorId="00000000-0000-0000-0000-000000000000" ma:open="false" ma:isKeyword="false">
      <xsd:complexType>
        <xsd:sequence>
          <xsd:element ref="pc:Terms" minOccurs="0" maxOccurs="1"/>
        </xsd:sequence>
      </xsd:complexType>
    </xsd:element>
    <xsd:element name="BMWTeamTaxonomy" ma:index="23" nillable="true" ma:taxonomy="true" ma:internalName="BMWTeamTaxonomy" ma:taxonomyFieldName="BMWTeam" ma:displayName="Division" ma:default="" ma:fieldId="{200f6ea8-6aac-4890-9ff9-c0714274f068}" ma:sspId="e430647d-d844-4b37-ba5e-2fc7ddf8fc19" ma:termSetId="82ffb7e3-f1ed-465f-af28-82b5706070a7" ma:anchorId="00000000-0000-0000-0000-000000000000" ma:open="false" ma:isKeyword="false">
      <xsd:complexType>
        <xsd:sequence>
          <xsd:element ref="pc:Terms" minOccurs="0" maxOccurs="1"/>
        </xsd:sequence>
      </xsd:complexType>
    </xsd:element>
    <xsd:element name="BMWBusinessUnitTaxonomy" ma:index="25" nillable="true" ma:taxonomy="true" ma:internalName="BMWBusinessUnitTaxonomy" ma:taxonomyFieldName="BMWBusinessUnit" ma:displayName="Business Unit" ma:default="" ma:fieldId="{f15934b6-21f9-4d05-b23e-fb919bf00263}" ma:sspId="e430647d-d844-4b37-ba5e-2fc7ddf8fc19" ma:termSetId="4506d285-3f20-4903-8b2e-21b374077d64" ma:anchorId="00000000-0000-0000-0000-000000000000" ma:open="false" ma:isKeyword="false">
      <xsd:complexType>
        <xsd:sequence>
          <xsd:element ref="pc:Terms" minOccurs="0" maxOccurs="1"/>
        </xsd:sequence>
      </xsd:complexType>
    </xsd:element>
    <xsd:element name="BMWLastReviewDate" ma:index="26" nillable="true" ma:displayName="Last Review Date" ma:format="DateOnly" ma:internalName="BMWLastReviewDate">
      <xsd:simpleType>
        <xsd:restriction base="dms:DateTime"/>
      </xsd:simpleType>
    </xsd:element>
    <xsd:element name="BMWReviewPeriod" ma:index="27" ma:displayName="Review Period Finance" ma:internalName="BMWReviewPerio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ec2e1-e79b-4185-b020-3fd10f8b995e" elementFormDefault="qualified">
    <xsd:import namespace="http://schemas.microsoft.com/office/2006/documentManagement/types"/>
    <xsd:import namespace="http://schemas.microsoft.com/office/infopath/2007/PartnerControls"/>
    <xsd:element name="Show_x0020_in_x0020_whats_x0020_new" ma:index="31" nillable="true" ma:displayName="Show in whats new" ma:default="1" ma:internalName="Show_x0020_in_x0020_whats_x0020_new">
      <xsd:simpleType>
        <xsd:restriction base="dms:Boolean"/>
      </xsd:simpleType>
    </xsd:element>
    <xsd:element name="Sort_x0020_Order" ma:index="32" nillable="true" ma:displayName="Sort Order" ma:internalName="Sort_x0020_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BMWRelatedDocuments"><![CDATA[843##http///ifind.finance.wa.gov.au/knowledge-centre/Works Documents/Members-Contact-List-Interior-Fitout-Panel-2015.xlsx;#843 - Members Contact List - Interior Fitout and Workplace Design Panel;;844##http///ifind.finance.wa.gov.au/knowledge-centre/Works Documents/Conventional-Percentage-Fee-Scale-Interior-Fitout-Panel-2015.xlsx;#844 - Conventional Percentage Fee Scale - Interior Fitout and Workplace Design Consultancy Panel;;845##http///ifind.finance.wa.gov.au/knowledge-centre/Works Documents/Complex-Percentage-Fee-Scale-Interior-Fitout-Panel-2015.xlsx;#845 - Complex Percentage Fee Scale - Interior Fitout and Workplace Design Consultancy Panel.;;846##http///ifind.finance.wa.gov.au/knowledge-centre/Works Documents/Hourly-Rates-Submitted-Interior-Fitout-Panel-2015.xlsx;#846 - Hourly Rates - Interior Fitout and Workplace Design Consultancy Panel.;;849##http///ifind.finance.wa.gov.au/knowledge-centre/Works Documents/Invitation-Letter-Lump-Sum-Interior-Fitout-and-Workplace-Design-Panel-2015.doc;#849 - Invitation Template: Lump Sum Interior Fitout Consultancy Services Panel;;850##http///ifind.finance.wa.gov.au/knowledge-centre/Works Documents/Invitation-Letter-Hourly-Rates-Interior-Fitout-and-Workplace-Design-Panel-2015.doc;#850 - Invitation Template: Hourly Rates Interior Fitout Consultancy Services Panel;;851##http///ifind.finance.wa.gov.au/knowledge-centre/Works Documents/Process-and-Approval-Form-Interior-Fitout-and-workplace design-Panel-2015.xls;#851 - Interior Fitout Consultancy Services Panel - Process and Approval Form;;922##http///ifind.finance.wa.gov.au/knowledge-centre/Works Documents/User-Guide-Interior-Fitout-Panel.docx;#922 - User Guide Interior Fitout Panel]]></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MWTypeTaxonomy xmlns="79AEC2E1-E79B-4185-B020-3FD10F8B995E">
      <Terms xmlns="http://schemas.microsoft.com/office/infopath/2007/PartnerControls">
        <TermInfo xmlns="http://schemas.microsoft.com/office/infopath/2007/PartnerControls">
          <TermName xmlns="http://schemas.microsoft.com/office/infopath/2007/PartnerControls">Request</TermName>
          <TermId xmlns="http://schemas.microsoft.com/office/infopath/2007/PartnerControls">6a2b72ea-64bf-4108-8d99-695c562f27f6</TermId>
        </TermInfo>
      </Terms>
    </BMWTypeTaxonomy>
    <BMWSubjectMatterExpertTaxonomy xmlns="79AEC2E1-E79B-4185-B020-3FD10F8B995E">
      <Terms xmlns="http://schemas.microsoft.com/office/infopath/2007/PartnerControls">
        <TermInfo xmlns="http://schemas.microsoft.com/office/infopath/2007/PartnerControls">
          <TermName xmlns="http://schemas.microsoft.com/office/infopath/2007/PartnerControls">Senior Procurement Manager, Procurement Services</TermName>
          <TermId xmlns="http://schemas.microsoft.com/office/infopath/2007/PartnerControls">d791e182-0957-462f-b654-bf0562f9d9e9</TermId>
        </TermInfo>
      </Terms>
    </BMWSubjectMatterExpertTaxonomy>
    <BMWBusinessUnitTaxonomy xmlns="79AEC2E1-E79B-4185-B020-3FD10F8B995E">
      <Terms xmlns="http://schemas.microsoft.com/office/infopath/2007/PartnerControls">
        <TermInfo xmlns="http://schemas.microsoft.com/office/infopath/2007/PartnerControls">
          <TermName xmlns="http://schemas.microsoft.com/office/infopath/2007/PartnerControls">BMW</TermName>
          <TermId xmlns="http://schemas.microsoft.com/office/infopath/2007/PartnerControls">50512ffa-3508-42fc-a913-bfc0e3e7f143</TermId>
        </TermInfo>
      </Terms>
    </BMWBusinessUnitTaxonomy>
    <BMWReviewPeriod xmlns="79AEC2E1-E79B-4185-B020-3FD10F8B995E">24</BMWReviewPeriod>
    <BMWCategoryTaxonomy xmlns="79AEC2E1-E79B-4185-B020-3FD10F8B995E">
      <Terms xmlns="http://schemas.microsoft.com/office/infopath/2007/PartnerControls">
        <TermInfo xmlns="http://schemas.microsoft.com/office/infopath/2007/PartnerControls">
          <TermName xmlns="http://schemas.microsoft.com/office/infopath/2007/PartnerControls">Interior Fitout and Workplace Design Panel</TermName>
          <TermId xmlns="http://schemas.microsoft.com/office/infopath/2007/PartnerControls">e4f36b2c-24c4-4ca2-8b42-88e0369e8cc9</TermId>
        </TermInfo>
      </Terms>
    </BMWCategoryTaxonomy>
    <Show_x0020_in_x0020_whats_x0020_new xmlns="79aec2e1-e79b-4185-b020-3fd10f8b995e">false</Show_x0020_in_x0020_whats_x0020_new>
    <IconOverlay xmlns="http://schemas.microsoft.com/sharepoint/v4" xsi:nil="true"/>
    <Sort_x0020_Order xmlns="79aec2e1-e79b-4185-b020-3fd10f8b995e">3</Sort_x0020_Order>
    <BMWRelatedDocuments xmlns="79AEC2E1-E79B-4185-B020-3FD10F8B995E">843##http///ifind.finance.wa.gov.au/knowledge-centre/Works Documents/Members-Contact-List-Interior-Fitout-Panel-2015.xlsx;#843 - Members Contact List - Interior Fitout and Workplace Design Panel;;844##http///ifind.finance.wa.gov.au/knowledge-centre/Works Documents/Conventional-Percentage-Fee-Scale-Interior-Fitout-Panel-2015.xlsx;#844 - Conventional Percentage Fee Scale - Interior Fitout and Workplace Design Consultancy Panel;;845##http///ifind.finance.wa.gov.au/knowledge-centre/Works Documents/Complex-Percentage-Fee-Scale-Interior-Fitout-Panel-2015.xlsx;#845 - Complex Percentage Fee Scale - Interior Fitout and Workplace Design Consultancy Panel.;;846##http///ifind.finance.wa.gov.au/knowledge-centre/Works Documents/Hourly-Rates-Submitted-Interior-Fitout-Panel-2015.xlsx;#846 - Hourly Rates - Interior Fitout and Workplace Design Consultancy Panel.;;849##http///ifind.finance.wa.gov.au/knowledge-centre/Works Documents/Invitation-Letter-Lump-Sum-Interior-Fitout-and-Workplace-Design-Panel-2015.doc;#849 - Invitation Template: Lump Sum Interior Fitout Consultancy Services Panel;;850##http///ifind.finance.wa.gov.au/knowledge-centre/Works Documents/Invitation-Letter-Hourly-Rates-Interior-Fitout-and-Workplace-Design-Panel-2015.doc;#850 - Invitation Template: Hourly Rates Interior Fitout Consultancy Services Panel;;851##http///ifind.finance.wa.gov.au/knowledge-centre/Works Documents/Process-and-Approval-Form-Interior-Fitout-and-workplace design-Panel-2015.xls;#851 - Interior Fitout Consultancy Services Panel - Process and Approval Form;;922##http///ifind.finance.wa.gov.au/knowledge-centre/Works Documents/User-Guide-Interior-Fitout-Panel.docx;#922 - User Guide Interior Fitout Panel</BMWRelatedDocuments>
    <BMWTopic xmlns="79AEC2E1-E79B-4185-B020-3FD10F8B995E">
      <Value>Interior Fitout and Workplace Design Panel</Value>
    </BMWTopic>
    <RoutingRuleDescription xmlns="http://schemas.microsoft.com/sharepoint/v3" xsi:nil="true"/>
    <BMWDescription xmlns="79AEC2E1-E79B-4185-B020-3FD10F8B995E">Tender Request inviting firms to submit proposals under applicable terms and conditions.</BMWDescription>
    <BMWTeamTaxonomy xmlns="79AEC2E1-E79B-4185-B020-3FD10F8B995E">
      <Terms xmlns="http://schemas.microsoft.com/office/infopath/2007/PartnerControls">
        <TermInfo xmlns="http://schemas.microsoft.com/office/infopath/2007/PartnerControls">
          <TermName xmlns="http://schemas.microsoft.com/office/infopath/2007/PartnerControls">Policy and Procurement Services</TermName>
          <TermId xmlns="http://schemas.microsoft.com/office/infopath/2007/PartnerControls">d7722fd5-480e-4652-86a5-a85f88f895ee</TermId>
        </TermInfo>
      </Terms>
    </BMWTeamTaxonomy>
    <BMWContentOwnerTaxonomy xmlns="79AEC2E1-E79B-4185-B020-3FD10F8B995E">
      <Terms xmlns="http://schemas.microsoft.com/office/infopath/2007/PartnerControls">
        <TermInfo xmlns="http://schemas.microsoft.com/office/infopath/2007/PartnerControls">
          <TermName xmlns="http://schemas.microsoft.com/office/infopath/2007/PartnerControls">A/D Panels and Tendering Services, Policy and Procurement Services</TermName>
          <TermId xmlns="http://schemas.microsoft.com/office/infopath/2007/PartnerControls">39407de4-cdb4-4131-aa4d-97719225a29f</TermId>
        </TermInfo>
      </Terms>
    </BMWContentOwnerTaxonomy>
    <BMWFunction xmlns="79AEC2E1-E79B-4185-B020-3FD10F8B995E">
      <Value>Procurement - Works</Value>
    </BMWFunction>
    <BMWSubject xmlns="79AEC2E1-E79B-4185-B020-3FD10F8B995E">
      <Value>Panels</Value>
    </BMWSubject>
    <BMWLastReviewDate xmlns="79AEC2E1-E79B-4185-B020-3FD10F8B995E">2018-04-01T00:00:00Z</BMWLastReviewDate>
  </documentManagement>
</p:properties>
</file>

<file path=customXml/itemProps1.xml><?xml version="1.0" encoding="utf-8"?>
<ds:datastoreItem xmlns:ds="http://schemas.openxmlformats.org/officeDocument/2006/customXml" ds:itemID="{86C0300D-C027-447C-A171-8E5D63280163}">
  <ds:schemaRefs>
    <ds:schemaRef ds:uri="http://schemas.openxmlformats.org/officeDocument/2006/bibliography"/>
  </ds:schemaRefs>
</ds:datastoreItem>
</file>

<file path=customXml/itemProps2.xml><?xml version="1.0" encoding="utf-8"?>
<ds:datastoreItem xmlns:ds="http://schemas.openxmlformats.org/officeDocument/2006/customXml" ds:itemID="{7F259CE4-87D4-425B-8A96-89B99E4B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AEC2E1-E79B-4185-B020-3FD10F8B995E"/>
    <ds:schemaRef ds:uri="http://schemas.microsoft.com/sharepoint/v4"/>
    <ds:schemaRef ds:uri="79aec2e1-e79b-4185-b020-3fd10f8b9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916A8-8D6F-4A7A-9C37-A4CF17904B5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EBAE78E-ABFE-4452-8005-7C0D947EF756}">
  <ds:schemaRefs>
    <ds:schemaRef ds:uri="http://schemas.microsoft.com/sharepoint/v3/contenttype/forms"/>
  </ds:schemaRefs>
</ds:datastoreItem>
</file>

<file path=customXml/itemProps5.xml><?xml version="1.0" encoding="utf-8"?>
<ds:datastoreItem xmlns:ds="http://schemas.openxmlformats.org/officeDocument/2006/customXml" ds:itemID="{34ACA21A-B227-49A8-A139-EB4A74686625}">
  <ds:schemaRefs>
    <ds:schemaRef ds:uri="http://schemas.microsoft.com/office/2006/metadata/properties"/>
    <ds:schemaRef ds:uri="http://schemas.microsoft.com/office/infopath/2007/PartnerControls"/>
    <ds:schemaRef ds:uri="79AEC2E1-E79B-4185-B020-3FD10F8B995E"/>
    <ds:schemaRef ds:uri="79aec2e1-e79b-4185-b020-3fd10f8b995e"/>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86</Pages>
  <Words>25913</Words>
  <Characters>157554</Characters>
  <Application>Microsoft Office Word</Application>
  <DocSecurity>0</DocSecurity>
  <Lines>3751</Lines>
  <Paragraphs>1781</Paragraphs>
  <ScaleCrop>false</ScaleCrop>
  <HeadingPairs>
    <vt:vector size="2" baseType="variant">
      <vt:variant>
        <vt:lpstr>Title</vt:lpstr>
      </vt:variant>
      <vt:variant>
        <vt:i4>1</vt:i4>
      </vt:variant>
    </vt:vector>
  </HeadingPairs>
  <TitlesOfParts>
    <vt:vector size="1" baseType="lpstr">
      <vt:lpstr>Request Document - Interior Fitout and Workplace Design Panel</vt:lpstr>
    </vt:vector>
  </TitlesOfParts>
  <Company>John Ward</Company>
  <LinksUpToDate>false</LinksUpToDate>
  <CharactersWithSpaces>181686</CharactersWithSpaces>
  <SharedDoc>false</SharedDoc>
  <HLinks>
    <vt:vector size="636" baseType="variant">
      <vt:variant>
        <vt:i4>42</vt:i4>
      </vt:variant>
      <vt:variant>
        <vt:i4>630</vt:i4>
      </vt:variant>
      <vt:variant>
        <vt:i4>0</vt:i4>
      </vt:variant>
      <vt:variant>
        <vt:i4>5</vt:i4>
      </vt:variant>
      <vt:variant>
        <vt:lpwstr>mailto:officeaccommodation@finance.wa.gov.au</vt:lpwstr>
      </vt:variant>
      <vt:variant>
        <vt:lpwstr/>
      </vt:variant>
      <vt:variant>
        <vt:i4>589864</vt:i4>
      </vt:variant>
      <vt:variant>
        <vt:i4>576</vt:i4>
      </vt:variant>
      <vt:variant>
        <vt:i4>0</vt:i4>
      </vt:variant>
      <vt:variant>
        <vt:i4>5</vt:i4>
      </vt:variant>
      <vt:variant>
        <vt:lpwstr>mailto:pacmansysadmin@finance.wa.gov.au</vt:lpwstr>
      </vt:variant>
      <vt:variant>
        <vt:lpwstr/>
      </vt:variant>
      <vt:variant>
        <vt:i4>524378</vt:i4>
      </vt:variant>
      <vt:variant>
        <vt:i4>573</vt:i4>
      </vt:variant>
      <vt:variant>
        <vt:i4>0</vt:i4>
      </vt:variant>
      <vt:variant>
        <vt:i4>5</vt:i4>
      </vt:variant>
      <vt:variant>
        <vt:lpwstr>http://www.finance.wa.gov.au/cms/content.aspx?id=3787</vt:lpwstr>
      </vt:variant>
      <vt:variant>
        <vt:lpwstr/>
      </vt:variant>
      <vt:variant>
        <vt:i4>1966207</vt:i4>
      </vt:variant>
      <vt:variant>
        <vt:i4>570</vt:i4>
      </vt:variant>
      <vt:variant>
        <vt:i4>0</vt:i4>
      </vt:variant>
      <vt:variant>
        <vt:i4>5</vt:i4>
      </vt:variant>
      <vt:variant>
        <vt:lpwstr>http://www.finance.wa.gov.au/cms/uploadedFiles/Building_Management_and_Works/Consultant_Information/project_cost_planning_guidelines_for_consultants.doc</vt:lpwstr>
      </vt:variant>
      <vt:variant>
        <vt:lpwstr/>
      </vt:variant>
      <vt:variant>
        <vt:i4>1310787</vt:i4>
      </vt:variant>
      <vt:variant>
        <vt:i4>567</vt:i4>
      </vt:variant>
      <vt:variant>
        <vt:i4>0</vt:i4>
      </vt:variant>
      <vt:variant>
        <vt:i4>5</vt:i4>
      </vt:variant>
      <vt:variant>
        <vt:lpwstr>http://www.finance.wa.gov.au/cms/uploadedFiles/Building_Management_and_Works/Consultant_Information/01137889  TG004 - Flooring requirements for government buildings.pdf</vt:lpwstr>
      </vt:variant>
      <vt:variant>
        <vt:lpwstr/>
      </vt:variant>
      <vt:variant>
        <vt:i4>1835096</vt:i4>
      </vt:variant>
      <vt:variant>
        <vt:i4>564</vt:i4>
      </vt:variant>
      <vt:variant>
        <vt:i4>0</vt:i4>
      </vt:variant>
      <vt:variant>
        <vt:i4>5</vt:i4>
      </vt:variant>
      <vt:variant>
        <vt:lpwstr>http://www.finance.wa.gov.au/cms/uploadedFiles/Building_Management_and_Works/Consultant_Information/Ordering and Delivering Furniture for Works Projects - December 2015.pdf</vt:lpwstr>
      </vt:variant>
      <vt:variant>
        <vt:lpwstr/>
      </vt:variant>
      <vt:variant>
        <vt:i4>4915283</vt:i4>
      </vt:variant>
      <vt:variant>
        <vt:i4>561</vt:i4>
      </vt:variant>
      <vt:variant>
        <vt:i4>0</vt:i4>
      </vt:variant>
      <vt:variant>
        <vt:i4>5</vt:i4>
      </vt:variant>
      <vt:variant>
        <vt:lpwstr>http://www.contractswa.finance.wa.gov.au/</vt:lpwstr>
      </vt:variant>
      <vt:variant>
        <vt:lpwstr/>
      </vt:variant>
      <vt:variant>
        <vt:i4>1966207</vt:i4>
      </vt:variant>
      <vt:variant>
        <vt:i4>555</vt:i4>
      </vt:variant>
      <vt:variant>
        <vt:i4>0</vt:i4>
      </vt:variant>
      <vt:variant>
        <vt:i4>5</vt:i4>
      </vt:variant>
      <vt:variant>
        <vt:lpwstr>http://www.finance.wa.gov.au/cms/uploadedFiles/Building_Management_and_Works/Consultant_Information/project_cost_planning_guidelines_for_consultants.doc</vt:lpwstr>
      </vt:variant>
      <vt:variant>
        <vt:lpwstr/>
      </vt:variant>
      <vt:variant>
        <vt:i4>3801131</vt:i4>
      </vt:variant>
      <vt:variant>
        <vt:i4>552</vt:i4>
      </vt:variant>
      <vt:variant>
        <vt:i4>0</vt:i4>
      </vt:variant>
      <vt:variant>
        <vt:i4>5</vt:i4>
      </vt:variant>
      <vt:variant>
        <vt:lpwstr>http://www.finance.wa.gov.au/cms/uploadedFiles/Building_Management_and_Works/Consultant_Information/cost_plan_template(1).xls</vt:lpwstr>
      </vt:variant>
      <vt:variant>
        <vt:lpwstr/>
      </vt:variant>
      <vt:variant>
        <vt:i4>1900590</vt:i4>
      </vt:variant>
      <vt:variant>
        <vt:i4>549</vt:i4>
      </vt:variant>
      <vt:variant>
        <vt:i4>0</vt:i4>
      </vt:variant>
      <vt:variant>
        <vt:i4>5</vt:i4>
      </vt:variant>
      <vt:variant>
        <vt:lpwstr>http://www.finance.wa.gov.au/cms/Building_Management_and_Works/Government_Office_Accommodation/Government_Office_Accommodation.aspx</vt:lpwstr>
      </vt:variant>
      <vt:variant>
        <vt:lpwstr/>
      </vt:variant>
      <vt:variant>
        <vt:i4>4521988</vt:i4>
      </vt:variant>
      <vt:variant>
        <vt:i4>546</vt:i4>
      </vt:variant>
      <vt:variant>
        <vt:i4>0</vt:i4>
      </vt:variant>
      <vt:variant>
        <vt:i4>5</vt:i4>
      </vt:variant>
      <vt:variant>
        <vt:lpwstr>http://www.finance.wa.gov.au/</vt:lpwstr>
      </vt:variant>
      <vt:variant>
        <vt:lpwstr/>
      </vt:variant>
      <vt:variant>
        <vt:i4>4259932</vt:i4>
      </vt:variant>
      <vt:variant>
        <vt:i4>543</vt:i4>
      </vt:variant>
      <vt:variant>
        <vt:i4>0</vt:i4>
      </vt:variant>
      <vt:variant>
        <vt:i4>5</vt:i4>
      </vt:variant>
      <vt:variant>
        <vt:lpwstr>http://www.buildingcommission.wa.gov.au/</vt:lpwstr>
      </vt:variant>
      <vt:variant>
        <vt:lpwstr/>
      </vt:variant>
      <vt:variant>
        <vt:i4>8257561</vt:i4>
      </vt:variant>
      <vt:variant>
        <vt:i4>540</vt:i4>
      </vt:variant>
      <vt:variant>
        <vt:i4>0</vt:i4>
      </vt:variant>
      <vt:variant>
        <vt:i4>5</vt:i4>
      </vt:variant>
      <vt:variant>
        <vt:lpwstr>http://www.apcc.gov.au/ALLAPCC/APCC PUB_DOLAC national code of Practice 1997.pdf</vt:lpwstr>
      </vt:variant>
      <vt:variant>
        <vt:lpwstr/>
      </vt:variant>
      <vt:variant>
        <vt:i4>1704008</vt:i4>
      </vt:variant>
      <vt:variant>
        <vt:i4>537</vt:i4>
      </vt:variant>
      <vt:variant>
        <vt:i4>0</vt:i4>
      </vt:variant>
      <vt:variant>
        <vt:i4>5</vt:i4>
      </vt:variant>
      <vt:variant>
        <vt:lpwstr>http://www.standards.org.au/</vt:lpwstr>
      </vt:variant>
      <vt:variant>
        <vt:lpwstr/>
      </vt:variant>
      <vt:variant>
        <vt:i4>917537</vt:i4>
      </vt:variant>
      <vt:variant>
        <vt:i4>534</vt:i4>
      </vt:variant>
      <vt:variant>
        <vt:i4>0</vt:i4>
      </vt:variant>
      <vt:variant>
        <vt:i4>5</vt:i4>
      </vt:variant>
      <vt:variant>
        <vt:lpwstr>mailto:BMWprocurementservices@finance.wa.gov.au</vt:lpwstr>
      </vt:variant>
      <vt:variant>
        <vt:lpwstr/>
      </vt:variant>
      <vt:variant>
        <vt:i4>1835070</vt:i4>
      </vt:variant>
      <vt:variant>
        <vt:i4>527</vt:i4>
      </vt:variant>
      <vt:variant>
        <vt:i4>0</vt:i4>
      </vt:variant>
      <vt:variant>
        <vt:i4>5</vt:i4>
      </vt:variant>
      <vt:variant>
        <vt:lpwstr/>
      </vt:variant>
      <vt:variant>
        <vt:lpwstr>_Toc508639046</vt:lpwstr>
      </vt:variant>
      <vt:variant>
        <vt:i4>1835070</vt:i4>
      </vt:variant>
      <vt:variant>
        <vt:i4>521</vt:i4>
      </vt:variant>
      <vt:variant>
        <vt:i4>0</vt:i4>
      </vt:variant>
      <vt:variant>
        <vt:i4>5</vt:i4>
      </vt:variant>
      <vt:variant>
        <vt:lpwstr/>
      </vt:variant>
      <vt:variant>
        <vt:lpwstr>_Toc508639045</vt:lpwstr>
      </vt:variant>
      <vt:variant>
        <vt:i4>1835070</vt:i4>
      </vt:variant>
      <vt:variant>
        <vt:i4>515</vt:i4>
      </vt:variant>
      <vt:variant>
        <vt:i4>0</vt:i4>
      </vt:variant>
      <vt:variant>
        <vt:i4>5</vt:i4>
      </vt:variant>
      <vt:variant>
        <vt:lpwstr/>
      </vt:variant>
      <vt:variant>
        <vt:lpwstr>_Toc508639044</vt:lpwstr>
      </vt:variant>
      <vt:variant>
        <vt:i4>1835070</vt:i4>
      </vt:variant>
      <vt:variant>
        <vt:i4>509</vt:i4>
      </vt:variant>
      <vt:variant>
        <vt:i4>0</vt:i4>
      </vt:variant>
      <vt:variant>
        <vt:i4>5</vt:i4>
      </vt:variant>
      <vt:variant>
        <vt:lpwstr/>
      </vt:variant>
      <vt:variant>
        <vt:lpwstr>_Toc508639043</vt:lpwstr>
      </vt:variant>
      <vt:variant>
        <vt:i4>1835070</vt:i4>
      </vt:variant>
      <vt:variant>
        <vt:i4>503</vt:i4>
      </vt:variant>
      <vt:variant>
        <vt:i4>0</vt:i4>
      </vt:variant>
      <vt:variant>
        <vt:i4>5</vt:i4>
      </vt:variant>
      <vt:variant>
        <vt:lpwstr/>
      </vt:variant>
      <vt:variant>
        <vt:lpwstr>_Toc508639042</vt:lpwstr>
      </vt:variant>
      <vt:variant>
        <vt:i4>1835070</vt:i4>
      </vt:variant>
      <vt:variant>
        <vt:i4>497</vt:i4>
      </vt:variant>
      <vt:variant>
        <vt:i4>0</vt:i4>
      </vt:variant>
      <vt:variant>
        <vt:i4>5</vt:i4>
      </vt:variant>
      <vt:variant>
        <vt:lpwstr/>
      </vt:variant>
      <vt:variant>
        <vt:lpwstr>_Toc508639041</vt:lpwstr>
      </vt:variant>
      <vt:variant>
        <vt:i4>1835070</vt:i4>
      </vt:variant>
      <vt:variant>
        <vt:i4>491</vt:i4>
      </vt:variant>
      <vt:variant>
        <vt:i4>0</vt:i4>
      </vt:variant>
      <vt:variant>
        <vt:i4>5</vt:i4>
      </vt:variant>
      <vt:variant>
        <vt:lpwstr/>
      </vt:variant>
      <vt:variant>
        <vt:lpwstr>_Toc508639040</vt:lpwstr>
      </vt:variant>
      <vt:variant>
        <vt:i4>1769534</vt:i4>
      </vt:variant>
      <vt:variant>
        <vt:i4>485</vt:i4>
      </vt:variant>
      <vt:variant>
        <vt:i4>0</vt:i4>
      </vt:variant>
      <vt:variant>
        <vt:i4>5</vt:i4>
      </vt:variant>
      <vt:variant>
        <vt:lpwstr/>
      </vt:variant>
      <vt:variant>
        <vt:lpwstr>_Toc508639039</vt:lpwstr>
      </vt:variant>
      <vt:variant>
        <vt:i4>1769534</vt:i4>
      </vt:variant>
      <vt:variant>
        <vt:i4>479</vt:i4>
      </vt:variant>
      <vt:variant>
        <vt:i4>0</vt:i4>
      </vt:variant>
      <vt:variant>
        <vt:i4>5</vt:i4>
      </vt:variant>
      <vt:variant>
        <vt:lpwstr/>
      </vt:variant>
      <vt:variant>
        <vt:lpwstr>_Toc508639038</vt:lpwstr>
      </vt:variant>
      <vt:variant>
        <vt:i4>1769534</vt:i4>
      </vt:variant>
      <vt:variant>
        <vt:i4>473</vt:i4>
      </vt:variant>
      <vt:variant>
        <vt:i4>0</vt:i4>
      </vt:variant>
      <vt:variant>
        <vt:i4>5</vt:i4>
      </vt:variant>
      <vt:variant>
        <vt:lpwstr/>
      </vt:variant>
      <vt:variant>
        <vt:lpwstr>_Toc508639037</vt:lpwstr>
      </vt:variant>
      <vt:variant>
        <vt:i4>1769534</vt:i4>
      </vt:variant>
      <vt:variant>
        <vt:i4>467</vt:i4>
      </vt:variant>
      <vt:variant>
        <vt:i4>0</vt:i4>
      </vt:variant>
      <vt:variant>
        <vt:i4>5</vt:i4>
      </vt:variant>
      <vt:variant>
        <vt:lpwstr/>
      </vt:variant>
      <vt:variant>
        <vt:lpwstr>_Toc508639036</vt:lpwstr>
      </vt:variant>
      <vt:variant>
        <vt:i4>1769534</vt:i4>
      </vt:variant>
      <vt:variant>
        <vt:i4>461</vt:i4>
      </vt:variant>
      <vt:variant>
        <vt:i4>0</vt:i4>
      </vt:variant>
      <vt:variant>
        <vt:i4>5</vt:i4>
      </vt:variant>
      <vt:variant>
        <vt:lpwstr/>
      </vt:variant>
      <vt:variant>
        <vt:lpwstr>_Toc508639035</vt:lpwstr>
      </vt:variant>
      <vt:variant>
        <vt:i4>1769534</vt:i4>
      </vt:variant>
      <vt:variant>
        <vt:i4>455</vt:i4>
      </vt:variant>
      <vt:variant>
        <vt:i4>0</vt:i4>
      </vt:variant>
      <vt:variant>
        <vt:i4>5</vt:i4>
      </vt:variant>
      <vt:variant>
        <vt:lpwstr/>
      </vt:variant>
      <vt:variant>
        <vt:lpwstr>_Toc508639034</vt:lpwstr>
      </vt:variant>
      <vt:variant>
        <vt:i4>1769534</vt:i4>
      </vt:variant>
      <vt:variant>
        <vt:i4>449</vt:i4>
      </vt:variant>
      <vt:variant>
        <vt:i4>0</vt:i4>
      </vt:variant>
      <vt:variant>
        <vt:i4>5</vt:i4>
      </vt:variant>
      <vt:variant>
        <vt:lpwstr/>
      </vt:variant>
      <vt:variant>
        <vt:lpwstr>_Toc508639033</vt:lpwstr>
      </vt:variant>
      <vt:variant>
        <vt:i4>1769534</vt:i4>
      </vt:variant>
      <vt:variant>
        <vt:i4>443</vt:i4>
      </vt:variant>
      <vt:variant>
        <vt:i4>0</vt:i4>
      </vt:variant>
      <vt:variant>
        <vt:i4>5</vt:i4>
      </vt:variant>
      <vt:variant>
        <vt:lpwstr/>
      </vt:variant>
      <vt:variant>
        <vt:lpwstr>_Toc508639032</vt:lpwstr>
      </vt:variant>
      <vt:variant>
        <vt:i4>1769534</vt:i4>
      </vt:variant>
      <vt:variant>
        <vt:i4>437</vt:i4>
      </vt:variant>
      <vt:variant>
        <vt:i4>0</vt:i4>
      </vt:variant>
      <vt:variant>
        <vt:i4>5</vt:i4>
      </vt:variant>
      <vt:variant>
        <vt:lpwstr/>
      </vt:variant>
      <vt:variant>
        <vt:lpwstr>_Toc508639031</vt:lpwstr>
      </vt:variant>
      <vt:variant>
        <vt:i4>1769534</vt:i4>
      </vt:variant>
      <vt:variant>
        <vt:i4>431</vt:i4>
      </vt:variant>
      <vt:variant>
        <vt:i4>0</vt:i4>
      </vt:variant>
      <vt:variant>
        <vt:i4>5</vt:i4>
      </vt:variant>
      <vt:variant>
        <vt:lpwstr/>
      </vt:variant>
      <vt:variant>
        <vt:lpwstr>_Toc508639030</vt:lpwstr>
      </vt:variant>
      <vt:variant>
        <vt:i4>1703998</vt:i4>
      </vt:variant>
      <vt:variant>
        <vt:i4>425</vt:i4>
      </vt:variant>
      <vt:variant>
        <vt:i4>0</vt:i4>
      </vt:variant>
      <vt:variant>
        <vt:i4>5</vt:i4>
      </vt:variant>
      <vt:variant>
        <vt:lpwstr/>
      </vt:variant>
      <vt:variant>
        <vt:lpwstr>_Toc508639029</vt:lpwstr>
      </vt:variant>
      <vt:variant>
        <vt:i4>1703998</vt:i4>
      </vt:variant>
      <vt:variant>
        <vt:i4>419</vt:i4>
      </vt:variant>
      <vt:variant>
        <vt:i4>0</vt:i4>
      </vt:variant>
      <vt:variant>
        <vt:i4>5</vt:i4>
      </vt:variant>
      <vt:variant>
        <vt:lpwstr/>
      </vt:variant>
      <vt:variant>
        <vt:lpwstr>_Toc508639028</vt:lpwstr>
      </vt:variant>
      <vt:variant>
        <vt:i4>1703998</vt:i4>
      </vt:variant>
      <vt:variant>
        <vt:i4>413</vt:i4>
      </vt:variant>
      <vt:variant>
        <vt:i4>0</vt:i4>
      </vt:variant>
      <vt:variant>
        <vt:i4>5</vt:i4>
      </vt:variant>
      <vt:variant>
        <vt:lpwstr/>
      </vt:variant>
      <vt:variant>
        <vt:lpwstr>_Toc508639027</vt:lpwstr>
      </vt:variant>
      <vt:variant>
        <vt:i4>1703998</vt:i4>
      </vt:variant>
      <vt:variant>
        <vt:i4>407</vt:i4>
      </vt:variant>
      <vt:variant>
        <vt:i4>0</vt:i4>
      </vt:variant>
      <vt:variant>
        <vt:i4>5</vt:i4>
      </vt:variant>
      <vt:variant>
        <vt:lpwstr/>
      </vt:variant>
      <vt:variant>
        <vt:lpwstr>_Toc508639026</vt:lpwstr>
      </vt:variant>
      <vt:variant>
        <vt:i4>1703998</vt:i4>
      </vt:variant>
      <vt:variant>
        <vt:i4>401</vt:i4>
      </vt:variant>
      <vt:variant>
        <vt:i4>0</vt:i4>
      </vt:variant>
      <vt:variant>
        <vt:i4>5</vt:i4>
      </vt:variant>
      <vt:variant>
        <vt:lpwstr/>
      </vt:variant>
      <vt:variant>
        <vt:lpwstr>_Toc508639025</vt:lpwstr>
      </vt:variant>
      <vt:variant>
        <vt:i4>1703998</vt:i4>
      </vt:variant>
      <vt:variant>
        <vt:i4>395</vt:i4>
      </vt:variant>
      <vt:variant>
        <vt:i4>0</vt:i4>
      </vt:variant>
      <vt:variant>
        <vt:i4>5</vt:i4>
      </vt:variant>
      <vt:variant>
        <vt:lpwstr/>
      </vt:variant>
      <vt:variant>
        <vt:lpwstr>_Toc508639024</vt:lpwstr>
      </vt:variant>
      <vt:variant>
        <vt:i4>1703998</vt:i4>
      </vt:variant>
      <vt:variant>
        <vt:i4>389</vt:i4>
      </vt:variant>
      <vt:variant>
        <vt:i4>0</vt:i4>
      </vt:variant>
      <vt:variant>
        <vt:i4>5</vt:i4>
      </vt:variant>
      <vt:variant>
        <vt:lpwstr/>
      </vt:variant>
      <vt:variant>
        <vt:lpwstr>_Toc508639023</vt:lpwstr>
      </vt:variant>
      <vt:variant>
        <vt:i4>1703998</vt:i4>
      </vt:variant>
      <vt:variant>
        <vt:i4>383</vt:i4>
      </vt:variant>
      <vt:variant>
        <vt:i4>0</vt:i4>
      </vt:variant>
      <vt:variant>
        <vt:i4>5</vt:i4>
      </vt:variant>
      <vt:variant>
        <vt:lpwstr/>
      </vt:variant>
      <vt:variant>
        <vt:lpwstr>_Toc508639022</vt:lpwstr>
      </vt:variant>
      <vt:variant>
        <vt:i4>1703998</vt:i4>
      </vt:variant>
      <vt:variant>
        <vt:i4>377</vt:i4>
      </vt:variant>
      <vt:variant>
        <vt:i4>0</vt:i4>
      </vt:variant>
      <vt:variant>
        <vt:i4>5</vt:i4>
      </vt:variant>
      <vt:variant>
        <vt:lpwstr/>
      </vt:variant>
      <vt:variant>
        <vt:lpwstr>_Toc508639021</vt:lpwstr>
      </vt:variant>
      <vt:variant>
        <vt:i4>1703998</vt:i4>
      </vt:variant>
      <vt:variant>
        <vt:i4>371</vt:i4>
      </vt:variant>
      <vt:variant>
        <vt:i4>0</vt:i4>
      </vt:variant>
      <vt:variant>
        <vt:i4>5</vt:i4>
      </vt:variant>
      <vt:variant>
        <vt:lpwstr/>
      </vt:variant>
      <vt:variant>
        <vt:lpwstr>_Toc508639020</vt:lpwstr>
      </vt:variant>
      <vt:variant>
        <vt:i4>1638462</vt:i4>
      </vt:variant>
      <vt:variant>
        <vt:i4>365</vt:i4>
      </vt:variant>
      <vt:variant>
        <vt:i4>0</vt:i4>
      </vt:variant>
      <vt:variant>
        <vt:i4>5</vt:i4>
      </vt:variant>
      <vt:variant>
        <vt:lpwstr/>
      </vt:variant>
      <vt:variant>
        <vt:lpwstr>_Toc508639019</vt:lpwstr>
      </vt:variant>
      <vt:variant>
        <vt:i4>1638462</vt:i4>
      </vt:variant>
      <vt:variant>
        <vt:i4>359</vt:i4>
      </vt:variant>
      <vt:variant>
        <vt:i4>0</vt:i4>
      </vt:variant>
      <vt:variant>
        <vt:i4>5</vt:i4>
      </vt:variant>
      <vt:variant>
        <vt:lpwstr/>
      </vt:variant>
      <vt:variant>
        <vt:lpwstr>_Toc508639018</vt:lpwstr>
      </vt:variant>
      <vt:variant>
        <vt:i4>1638462</vt:i4>
      </vt:variant>
      <vt:variant>
        <vt:i4>353</vt:i4>
      </vt:variant>
      <vt:variant>
        <vt:i4>0</vt:i4>
      </vt:variant>
      <vt:variant>
        <vt:i4>5</vt:i4>
      </vt:variant>
      <vt:variant>
        <vt:lpwstr/>
      </vt:variant>
      <vt:variant>
        <vt:lpwstr>_Toc508639017</vt:lpwstr>
      </vt:variant>
      <vt:variant>
        <vt:i4>1638462</vt:i4>
      </vt:variant>
      <vt:variant>
        <vt:i4>347</vt:i4>
      </vt:variant>
      <vt:variant>
        <vt:i4>0</vt:i4>
      </vt:variant>
      <vt:variant>
        <vt:i4>5</vt:i4>
      </vt:variant>
      <vt:variant>
        <vt:lpwstr/>
      </vt:variant>
      <vt:variant>
        <vt:lpwstr>_Toc508639016</vt:lpwstr>
      </vt:variant>
      <vt:variant>
        <vt:i4>1638462</vt:i4>
      </vt:variant>
      <vt:variant>
        <vt:i4>341</vt:i4>
      </vt:variant>
      <vt:variant>
        <vt:i4>0</vt:i4>
      </vt:variant>
      <vt:variant>
        <vt:i4>5</vt:i4>
      </vt:variant>
      <vt:variant>
        <vt:lpwstr/>
      </vt:variant>
      <vt:variant>
        <vt:lpwstr>_Toc508639015</vt:lpwstr>
      </vt:variant>
      <vt:variant>
        <vt:i4>1638462</vt:i4>
      </vt:variant>
      <vt:variant>
        <vt:i4>335</vt:i4>
      </vt:variant>
      <vt:variant>
        <vt:i4>0</vt:i4>
      </vt:variant>
      <vt:variant>
        <vt:i4>5</vt:i4>
      </vt:variant>
      <vt:variant>
        <vt:lpwstr/>
      </vt:variant>
      <vt:variant>
        <vt:lpwstr>_Toc508639014</vt:lpwstr>
      </vt:variant>
      <vt:variant>
        <vt:i4>1638462</vt:i4>
      </vt:variant>
      <vt:variant>
        <vt:i4>329</vt:i4>
      </vt:variant>
      <vt:variant>
        <vt:i4>0</vt:i4>
      </vt:variant>
      <vt:variant>
        <vt:i4>5</vt:i4>
      </vt:variant>
      <vt:variant>
        <vt:lpwstr/>
      </vt:variant>
      <vt:variant>
        <vt:lpwstr>_Toc508639013</vt:lpwstr>
      </vt:variant>
      <vt:variant>
        <vt:i4>1638462</vt:i4>
      </vt:variant>
      <vt:variant>
        <vt:i4>323</vt:i4>
      </vt:variant>
      <vt:variant>
        <vt:i4>0</vt:i4>
      </vt:variant>
      <vt:variant>
        <vt:i4>5</vt:i4>
      </vt:variant>
      <vt:variant>
        <vt:lpwstr/>
      </vt:variant>
      <vt:variant>
        <vt:lpwstr>_Toc508639012</vt:lpwstr>
      </vt:variant>
      <vt:variant>
        <vt:i4>1638462</vt:i4>
      </vt:variant>
      <vt:variant>
        <vt:i4>317</vt:i4>
      </vt:variant>
      <vt:variant>
        <vt:i4>0</vt:i4>
      </vt:variant>
      <vt:variant>
        <vt:i4>5</vt:i4>
      </vt:variant>
      <vt:variant>
        <vt:lpwstr/>
      </vt:variant>
      <vt:variant>
        <vt:lpwstr>_Toc508639011</vt:lpwstr>
      </vt:variant>
      <vt:variant>
        <vt:i4>1638462</vt:i4>
      </vt:variant>
      <vt:variant>
        <vt:i4>311</vt:i4>
      </vt:variant>
      <vt:variant>
        <vt:i4>0</vt:i4>
      </vt:variant>
      <vt:variant>
        <vt:i4>5</vt:i4>
      </vt:variant>
      <vt:variant>
        <vt:lpwstr/>
      </vt:variant>
      <vt:variant>
        <vt:lpwstr>_Toc508639010</vt:lpwstr>
      </vt:variant>
      <vt:variant>
        <vt:i4>1572926</vt:i4>
      </vt:variant>
      <vt:variant>
        <vt:i4>305</vt:i4>
      </vt:variant>
      <vt:variant>
        <vt:i4>0</vt:i4>
      </vt:variant>
      <vt:variant>
        <vt:i4>5</vt:i4>
      </vt:variant>
      <vt:variant>
        <vt:lpwstr/>
      </vt:variant>
      <vt:variant>
        <vt:lpwstr>_Toc508639009</vt:lpwstr>
      </vt:variant>
      <vt:variant>
        <vt:i4>1572926</vt:i4>
      </vt:variant>
      <vt:variant>
        <vt:i4>299</vt:i4>
      </vt:variant>
      <vt:variant>
        <vt:i4>0</vt:i4>
      </vt:variant>
      <vt:variant>
        <vt:i4>5</vt:i4>
      </vt:variant>
      <vt:variant>
        <vt:lpwstr/>
      </vt:variant>
      <vt:variant>
        <vt:lpwstr>_Toc508639008</vt:lpwstr>
      </vt:variant>
      <vt:variant>
        <vt:i4>1572926</vt:i4>
      </vt:variant>
      <vt:variant>
        <vt:i4>293</vt:i4>
      </vt:variant>
      <vt:variant>
        <vt:i4>0</vt:i4>
      </vt:variant>
      <vt:variant>
        <vt:i4>5</vt:i4>
      </vt:variant>
      <vt:variant>
        <vt:lpwstr/>
      </vt:variant>
      <vt:variant>
        <vt:lpwstr>_Toc508639007</vt:lpwstr>
      </vt:variant>
      <vt:variant>
        <vt:i4>1572926</vt:i4>
      </vt:variant>
      <vt:variant>
        <vt:i4>287</vt:i4>
      </vt:variant>
      <vt:variant>
        <vt:i4>0</vt:i4>
      </vt:variant>
      <vt:variant>
        <vt:i4>5</vt:i4>
      </vt:variant>
      <vt:variant>
        <vt:lpwstr/>
      </vt:variant>
      <vt:variant>
        <vt:lpwstr>_Toc508639006</vt:lpwstr>
      </vt:variant>
      <vt:variant>
        <vt:i4>1572926</vt:i4>
      </vt:variant>
      <vt:variant>
        <vt:i4>281</vt:i4>
      </vt:variant>
      <vt:variant>
        <vt:i4>0</vt:i4>
      </vt:variant>
      <vt:variant>
        <vt:i4>5</vt:i4>
      </vt:variant>
      <vt:variant>
        <vt:lpwstr/>
      </vt:variant>
      <vt:variant>
        <vt:lpwstr>_Toc508639005</vt:lpwstr>
      </vt:variant>
      <vt:variant>
        <vt:i4>1572926</vt:i4>
      </vt:variant>
      <vt:variant>
        <vt:i4>275</vt:i4>
      </vt:variant>
      <vt:variant>
        <vt:i4>0</vt:i4>
      </vt:variant>
      <vt:variant>
        <vt:i4>5</vt:i4>
      </vt:variant>
      <vt:variant>
        <vt:lpwstr/>
      </vt:variant>
      <vt:variant>
        <vt:lpwstr>_Toc508639004</vt:lpwstr>
      </vt:variant>
      <vt:variant>
        <vt:i4>1572926</vt:i4>
      </vt:variant>
      <vt:variant>
        <vt:i4>269</vt:i4>
      </vt:variant>
      <vt:variant>
        <vt:i4>0</vt:i4>
      </vt:variant>
      <vt:variant>
        <vt:i4>5</vt:i4>
      </vt:variant>
      <vt:variant>
        <vt:lpwstr/>
      </vt:variant>
      <vt:variant>
        <vt:lpwstr>_Toc508639003</vt:lpwstr>
      </vt:variant>
      <vt:variant>
        <vt:i4>1572926</vt:i4>
      </vt:variant>
      <vt:variant>
        <vt:i4>263</vt:i4>
      </vt:variant>
      <vt:variant>
        <vt:i4>0</vt:i4>
      </vt:variant>
      <vt:variant>
        <vt:i4>5</vt:i4>
      </vt:variant>
      <vt:variant>
        <vt:lpwstr/>
      </vt:variant>
      <vt:variant>
        <vt:lpwstr>_Toc508639002</vt:lpwstr>
      </vt:variant>
      <vt:variant>
        <vt:i4>1572926</vt:i4>
      </vt:variant>
      <vt:variant>
        <vt:i4>257</vt:i4>
      </vt:variant>
      <vt:variant>
        <vt:i4>0</vt:i4>
      </vt:variant>
      <vt:variant>
        <vt:i4>5</vt:i4>
      </vt:variant>
      <vt:variant>
        <vt:lpwstr/>
      </vt:variant>
      <vt:variant>
        <vt:lpwstr>_Toc508639001</vt:lpwstr>
      </vt:variant>
      <vt:variant>
        <vt:i4>1572926</vt:i4>
      </vt:variant>
      <vt:variant>
        <vt:i4>251</vt:i4>
      </vt:variant>
      <vt:variant>
        <vt:i4>0</vt:i4>
      </vt:variant>
      <vt:variant>
        <vt:i4>5</vt:i4>
      </vt:variant>
      <vt:variant>
        <vt:lpwstr/>
      </vt:variant>
      <vt:variant>
        <vt:lpwstr>_Toc508639000</vt:lpwstr>
      </vt:variant>
      <vt:variant>
        <vt:i4>1048631</vt:i4>
      </vt:variant>
      <vt:variant>
        <vt:i4>245</vt:i4>
      </vt:variant>
      <vt:variant>
        <vt:i4>0</vt:i4>
      </vt:variant>
      <vt:variant>
        <vt:i4>5</vt:i4>
      </vt:variant>
      <vt:variant>
        <vt:lpwstr/>
      </vt:variant>
      <vt:variant>
        <vt:lpwstr>_Toc508638999</vt:lpwstr>
      </vt:variant>
      <vt:variant>
        <vt:i4>1048631</vt:i4>
      </vt:variant>
      <vt:variant>
        <vt:i4>239</vt:i4>
      </vt:variant>
      <vt:variant>
        <vt:i4>0</vt:i4>
      </vt:variant>
      <vt:variant>
        <vt:i4>5</vt:i4>
      </vt:variant>
      <vt:variant>
        <vt:lpwstr/>
      </vt:variant>
      <vt:variant>
        <vt:lpwstr>_Toc508638998</vt:lpwstr>
      </vt:variant>
      <vt:variant>
        <vt:i4>1048631</vt:i4>
      </vt:variant>
      <vt:variant>
        <vt:i4>233</vt:i4>
      </vt:variant>
      <vt:variant>
        <vt:i4>0</vt:i4>
      </vt:variant>
      <vt:variant>
        <vt:i4>5</vt:i4>
      </vt:variant>
      <vt:variant>
        <vt:lpwstr/>
      </vt:variant>
      <vt:variant>
        <vt:lpwstr>_Toc508638997</vt:lpwstr>
      </vt:variant>
      <vt:variant>
        <vt:i4>1048631</vt:i4>
      </vt:variant>
      <vt:variant>
        <vt:i4>227</vt:i4>
      </vt:variant>
      <vt:variant>
        <vt:i4>0</vt:i4>
      </vt:variant>
      <vt:variant>
        <vt:i4>5</vt:i4>
      </vt:variant>
      <vt:variant>
        <vt:lpwstr/>
      </vt:variant>
      <vt:variant>
        <vt:lpwstr>_Toc508638996</vt:lpwstr>
      </vt:variant>
      <vt:variant>
        <vt:i4>1048631</vt:i4>
      </vt:variant>
      <vt:variant>
        <vt:i4>221</vt:i4>
      </vt:variant>
      <vt:variant>
        <vt:i4>0</vt:i4>
      </vt:variant>
      <vt:variant>
        <vt:i4>5</vt:i4>
      </vt:variant>
      <vt:variant>
        <vt:lpwstr/>
      </vt:variant>
      <vt:variant>
        <vt:lpwstr>_Toc508638995</vt:lpwstr>
      </vt:variant>
      <vt:variant>
        <vt:i4>1048631</vt:i4>
      </vt:variant>
      <vt:variant>
        <vt:i4>215</vt:i4>
      </vt:variant>
      <vt:variant>
        <vt:i4>0</vt:i4>
      </vt:variant>
      <vt:variant>
        <vt:i4>5</vt:i4>
      </vt:variant>
      <vt:variant>
        <vt:lpwstr/>
      </vt:variant>
      <vt:variant>
        <vt:lpwstr>_Toc508638994</vt:lpwstr>
      </vt:variant>
      <vt:variant>
        <vt:i4>1048631</vt:i4>
      </vt:variant>
      <vt:variant>
        <vt:i4>209</vt:i4>
      </vt:variant>
      <vt:variant>
        <vt:i4>0</vt:i4>
      </vt:variant>
      <vt:variant>
        <vt:i4>5</vt:i4>
      </vt:variant>
      <vt:variant>
        <vt:lpwstr/>
      </vt:variant>
      <vt:variant>
        <vt:lpwstr>_Toc508638993</vt:lpwstr>
      </vt:variant>
      <vt:variant>
        <vt:i4>1048631</vt:i4>
      </vt:variant>
      <vt:variant>
        <vt:i4>203</vt:i4>
      </vt:variant>
      <vt:variant>
        <vt:i4>0</vt:i4>
      </vt:variant>
      <vt:variant>
        <vt:i4>5</vt:i4>
      </vt:variant>
      <vt:variant>
        <vt:lpwstr/>
      </vt:variant>
      <vt:variant>
        <vt:lpwstr>_Toc508638992</vt:lpwstr>
      </vt:variant>
      <vt:variant>
        <vt:i4>1048631</vt:i4>
      </vt:variant>
      <vt:variant>
        <vt:i4>197</vt:i4>
      </vt:variant>
      <vt:variant>
        <vt:i4>0</vt:i4>
      </vt:variant>
      <vt:variant>
        <vt:i4>5</vt:i4>
      </vt:variant>
      <vt:variant>
        <vt:lpwstr/>
      </vt:variant>
      <vt:variant>
        <vt:lpwstr>_Toc508638991</vt:lpwstr>
      </vt:variant>
      <vt:variant>
        <vt:i4>1048631</vt:i4>
      </vt:variant>
      <vt:variant>
        <vt:i4>191</vt:i4>
      </vt:variant>
      <vt:variant>
        <vt:i4>0</vt:i4>
      </vt:variant>
      <vt:variant>
        <vt:i4>5</vt:i4>
      </vt:variant>
      <vt:variant>
        <vt:lpwstr/>
      </vt:variant>
      <vt:variant>
        <vt:lpwstr>_Toc508638990</vt:lpwstr>
      </vt:variant>
      <vt:variant>
        <vt:i4>1114167</vt:i4>
      </vt:variant>
      <vt:variant>
        <vt:i4>185</vt:i4>
      </vt:variant>
      <vt:variant>
        <vt:i4>0</vt:i4>
      </vt:variant>
      <vt:variant>
        <vt:i4>5</vt:i4>
      </vt:variant>
      <vt:variant>
        <vt:lpwstr/>
      </vt:variant>
      <vt:variant>
        <vt:lpwstr>_Toc508638989</vt:lpwstr>
      </vt:variant>
      <vt:variant>
        <vt:i4>1114167</vt:i4>
      </vt:variant>
      <vt:variant>
        <vt:i4>179</vt:i4>
      </vt:variant>
      <vt:variant>
        <vt:i4>0</vt:i4>
      </vt:variant>
      <vt:variant>
        <vt:i4>5</vt:i4>
      </vt:variant>
      <vt:variant>
        <vt:lpwstr/>
      </vt:variant>
      <vt:variant>
        <vt:lpwstr>_Toc508638988</vt:lpwstr>
      </vt:variant>
      <vt:variant>
        <vt:i4>1114167</vt:i4>
      </vt:variant>
      <vt:variant>
        <vt:i4>173</vt:i4>
      </vt:variant>
      <vt:variant>
        <vt:i4>0</vt:i4>
      </vt:variant>
      <vt:variant>
        <vt:i4>5</vt:i4>
      </vt:variant>
      <vt:variant>
        <vt:lpwstr/>
      </vt:variant>
      <vt:variant>
        <vt:lpwstr>_Toc508638987</vt:lpwstr>
      </vt:variant>
      <vt:variant>
        <vt:i4>1114167</vt:i4>
      </vt:variant>
      <vt:variant>
        <vt:i4>167</vt:i4>
      </vt:variant>
      <vt:variant>
        <vt:i4>0</vt:i4>
      </vt:variant>
      <vt:variant>
        <vt:i4>5</vt:i4>
      </vt:variant>
      <vt:variant>
        <vt:lpwstr/>
      </vt:variant>
      <vt:variant>
        <vt:lpwstr>_Toc508638986</vt:lpwstr>
      </vt:variant>
      <vt:variant>
        <vt:i4>1114167</vt:i4>
      </vt:variant>
      <vt:variant>
        <vt:i4>161</vt:i4>
      </vt:variant>
      <vt:variant>
        <vt:i4>0</vt:i4>
      </vt:variant>
      <vt:variant>
        <vt:i4>5</vt:i4>
      </vt:variant>
      <vt:variant>
        <vt:lpwstr/>
      </vt:variant>
      <vt:variant>
        <vt:lpwstr>_Toc508638985</vt:lpwstr>
      </vt:variant>
      <vt:variant>
        <vt:i4>1114167</vt:i4>
      </vt:variant>
      <vt:variant>
        <vt:i4>155</vt:i4>
      </vt:variant>
      <vt:variant>
        <vt:i4>0</vt:i4>
      </vt:variant>
      <vt:variant>
        <vt:i4>5</vt:i4>
      </vt:variant>
      <vt:variant>
        <vt:lpwstr/>
      </vt:variant>
      <vt:variant>
        <vt:lpwstr>_Toc508638984</vt:lpwstr>
      </vt:variant>
      <vt:variant>
        <vt:i4>1114167</vt:i4>
      </vt:variant>
      <vt:variant>
        <vt:i4>149</vt:i4>
      </vt:variant>
      <vt:variant>
        <vt:i4>0</vt:i4>
      </vt:variant>
      <vt:variant>
        <vt:i4>5</vt:i4>
      </vt:variant>
      <vt:variant>
        <vt:lpwstr/>
      </vt:variant>
      <vt:variant>
        <vt:lpwstr>_Toc508638983</vt:lpwstr>
      </vt:variant>
      <vt:variant>
        <vt:i4>1114167</vt:i4>
      </vt:variant>
      <vt:variant>
        <vt:i4>143</vt:i4>
      </vt:variant>
      <vt:variant>
        <vt:i4>0</vt:i4>
      </vt:variant>
      <vt:variant>
        <vt:i4>5</vt:i4>
      </vt:variant>
      <vt:variant>
        <vt:lpwstr/>
      </vt:variant>
      <vt:variant>
        <vt:lpwstr>_Toc508638982</vt:lpwstr>
      </vt:variant>
      <vt:variant>
        <vt:i4>1114167</vt:i4>
      </vt:variant>
      <vt:variant>
        <vt:i4>137</vt:i4>
      </vt:variant>
      <vt:variant>
        <vt:i4>0</vt:i4>
      </vt:variant>
      <vt:variant>
        <vt:i4>5</vt:i4>
      </vt:variant>
      <vt:variant>
        <vt:lpwstr/>
      </vt:variant>
      <vt:variant>
        <vt:lpwstr>_Toc508638981</vt:lpwstr>
      </vt:variant>
      <vt:variant>
        <vt:i4>1114167</vt:i4>
      </vt:variant>
      <vt:variant>
        <vt:i4>131</vt:i4>
      </vt:variant>
      <vt:variant>
        <vt:i4>0</vt:i4>
      </vt:variant>
      <vt:variant>
        <vt:i4>5</vt:i4>
      </vt:variant>
      <vt:variant>
        <vt:lpwstr/>
      </vt:variant>
      <vt:variant>
        <vt:lpwstr>_Toc508638980</vt:lpwstr>
      </vt:variant>
      <vt:variant>
        <vt:i4>1966135</vt:i4>
      </vt:variant>
      <vt:variant>
        <vt:i4>125</vt:i4>
      </vt:variant>
      <vt:variant>
        <vt:i4>0</vt:i4>
      </vt:variant>
      <vt:variant>
        <vt:i4>5</vt:i4>
      </vt:variant>
      <vt:variant>
        <vt:lpwstr/>
      </vt:variant>
      <vt:variant>
        <vt:lpwstr>_Toc508638979</vt:lpwstr>
      </vt:variant>
      <vt:variant>
        <vt:i4>1966135</vt:i4>
      </vt:variant>
      <vt:variant>
        <vt:i4>119</vt:i4>
      </vt:variant>
      <vt:variant>
        <vt:i4>0</vt:i4>
      </vt:variant>
      <vt:variant>
        <vt:i4>5</vt:i4>
      </vt:variant>
      <vt:variant>
        <vt:lpwstr/>
      </vt:variant>
      <vt:variant>
        <vt:lpwstr>_Toc508638978</vt:lpwstr>
      </vt:variant>
      <vt:variant>
        <vt:i4>1966135</vt:i4>
      </vt:variant>
      <vt:variant>
        <vt:i4>113</vt:i4>
      </vt:variant>
      <vt:variant>
        <vt:i4>0</vt:i4>
      </vt:variant>
      <vt:variant>
        <vt:i4>5</vt:i4>
      </vt:variant>
      <vt:variant>
        <vt:lpwstr/>
      </vt:variant>
      <vt:variant>
        <vt:lpwstr>_Toc508638977</vt:lpwstr>
      </vt:variant>
      <vt:variant>
        <vt:i4>1966135</vt:i4>
      </vt:variant>
      <vt:variant>
        <vt:i4>107</vt:i4>
      </vt:variant>
      <vt:variant>
        <vt:i4>0</vt:i4>
      </vt:variant>
      <vt:variant>
        <vt:i4>5</vt:i4>
      </vt:variant>
      <vt:variant>
        <vt:lpwstr/>
      </vt:variant>
      <vt:variant>
        <vt:lpwstr>_Toc508638976</vt:lpwstr>
      </vt:variant>
      <vt:variant>
        <vt:i4>1966135</vt:i4>
      </vt:variant>
      <vt:variant>
        <vt:i4>101</vt:i4>
      </vt:variant>
      <vt:variant>
        <vt:i4>0</vt:i4>
      </vt:variant>
      <vt:variant>
        <vt:i4>5</vt:i4>
      </vt:variant>
      <vt:variant>
        <vt:lpwstr/>
      </vt:variant>
      <vt:variant>
        <vt:lpwstr>_Toc508638975</vt:lpwstr>
      </vt:variant>
      <vt:variant>
        <vt:i4>1966135</vt:i4>
      </vt:variant>
      <vt:variant>
        <vt:i4>95</vt:i4>
      </vt:variant>
      <vt:variant>
        <vt:i4>0</vt:i4>
      </vt:variant>
      <vt:variant>
        <vt:i4>5</vt:i4>
      </vt:variant>
      <vt:variant>
        <vt:lpwstr/>
      </vt:variant>
      <vt:variant>
        <vt:lpwstr>_Toc508638974</vt:lpwstr>
      </vt:variant>
      <vt:variant>
        <vt:i4>1966135</vt:i4>
      </vt:variant>
      <vt:variant>
        <vt:i4>89</vt:i4>
      </vt:variant>
      <vt:variant>
        <vt:i4>0</vt:i4>
      </vt:variant>
      <vt:variant>
        <vt:i4>5</vt:i4>
      </vt:variant>
      <vt:variant>
        <vt:lpwstr/>
      </vt:variant>
      <vt:variant>
        <vt:lpwstr>_Toc508638973</vt:lpwstr>
      </vt:variant>
      <vt:variant>
        <vt:i4>1966135</vt:i4>
      </vt:variant>
      <vt:variant>
        <vt:i4>83</vt:i4>
      </vt:variant>
      <vt:variant>
        <vt:i4>0</vt:i4>
      </vt:variant>
      <vt:variant>
        <vt:i4>5</vt:i4>
      </vt:variant>
      <vt:variant>
        <vt:lpwstr/>
      </vt:variant>
      <vt:variant>
        <vt:lpwstr>_Toc508638972</vt:lpwstr>
      </vt:variant>
      <vt:variant>
        <vt:i4>1966135</vt:i4>
      </vt:variant>
      <vt:variant>
        <vt:i4>77</vt:i4>
      </vt:variant>
      <vt:variant>
        <vt:i4>0</vt:i4>
      </vt:variant>
      <vt:variant>
        <vt:i4>5</vt:i4>
      </vt:variant>
      <vt:variant>
        <vt:lpwstr/>
      </vt:variant>
      <vt:variant>
        <vt:lpwstr>_Toc508638971</vt:lpwstr>
      </vt:variant>
      <vt:variant>
        <vt:i4>1966135</vt:i4>
      </vt:variant>
      <vt:variant>
        <vt:i4>71</vt:i4>
      </vt:variant>
      <vt:variant>
        <vt:i4>0</vt:i4>
      </vt:variant>
      <vt:variant>
        <vt:i4>5</vt:i4>
      </vt:variant>
      <vt:variant>
        <vt:lpwstr/>
      </vt:variant>
      <vt:variant>
        <vt:lpwstr>_Toc508638970</vt:lpwstr>
      </vt:variant>
      <vt:variant>
        <vt:i4>2031671</vt:i4>
      </vt:variant>
      <vt:variant>
        <vt:i4>65</vt:i4>
      </vt:variant>
      <vt:variant>
        <vt:i4>0</vt:i4>
      </vt:variant>
      <vt:variant>
        <vt:i4>5</vt:i4>
      </vt:variant>
      <vt:variant>
        <vt:lpwstr/>
      </vt:variant>
      <vt:variant>
        <vt:lpwstr>_Toc508638969</vt:lpwstr>
      </vt:variant>
      <vt:variant>
        <vt:i4>2031671</vt:i4>
      </vt:variant>
      <vt:variant>
        <vt:i4>59</vt:i4>
      </vt:variant>
      <vt:variant>
        <vt:i4>0</vt:i4>
      </vt:variant>
      <vt:variant>
        <vt:i4>5</vt:i4>
      </vt:variant>
      <vt:variant>
        <vt:lpwstr/>
      </vt:variant>
      <vt:variant>
        <vt:lpwstr>_Toc508638968</vt:lpwstr>
      </vt:variant>
      <vt:variant>
        <vt:i4>2031671</vt:i4>
      </vt:variant>
      <vt:variant>
        <vt:i4>53</vt:i4>
      </vt:variant>
      <vt:variant>
        <vt:i4>0</vt:i4>
      </vt:variant>
      <vt:variant>
        <vt:i4>5</vt:i4>
      </vt:variant>
      <vt:variant>
        <vt:lpwstr/>
      </vt:variant>
      <vt:variant>
        <vt:lpwstr>_Toc508638967</vt:lpwstr>
      </vt:variant>
      <vt:variant>
        <vt:i4>2031671</vt:i4>
      </vt:variant>
      <vt:variant>
        <vt:i4>47</vt:i4>
      </vt:variant>
      <vt:variant>
        <vt:i4>0</vt:i4>
      </vt:variant>
      <vt:variant>
        <vt:i4>5</vt:i4>
      </vt:variant>
      <vt:variant>
        <vt:lpwstr/>
      </vt:variant>
      <vt:variant>
        <vt:lpwstr>_Toc508638966</vt:lpwstr>
      </vt:variant>
      <vt:variant>
        <vt:i4>2031671</vt:i4>
      </vt:variant>
      <vt:variant>
        <vt:i4>41</vt:i4>
      </vt:variant>
      <vt:variant>
        <vt:i4>0</vt:i4>
      </vt:variant>
      <vt:variant>
        <vt:i4>5</vt:i4>
      </vt:variant>
      <vt:variant>
        <vt:lpwstr/>
      </vt:variant>
      <vt:variant>
        <vt:lpwstr>_Toc508638965</vt:lpwstr>
      </vt:variant>
      <vt:variant>
        <vt:i4>2031671</vt:i4>
      </vt:variant>
      <vt:variant>
        <vt:i4>35</vt:i4>
      </vt:variant>
      <vt:variant>
        <vt:i4>0</vt:i4>
      </vt:variant>
      <vt:variant>
        <vt:i4>5</vt:i4>
      </vt:variant>
      <vt:variant>
        <vt:lpwstr/>
      </vt:variant>
      <vt:variant>
        <vt:lpwstr>_Toc508638964</vt:lpwstr>
      </vt:variant>
      <vt:variant>
        <vt:i4>2031671</vt:i4>
      </vt:variant>
      <vt:variant>
        <vt:i4>29</vt:i4>
      </vt:variant>
      <vt:variant>
        <vt:i4>0</vt:i4>
      </vt:variant>
      <vt:variant>
        <vt:i4>5</vt:i4>
      </vt:variant>
      <vt:variant>
        <vt:lpwstr/>
      </vt:variant>
      <vt:variant>
        <vt:lpwstr>_Toc508638963</vt:lpwstr>
      </vt:variant>
      <vt:variant>
        <vt:i4>2031671</vt:i4>
      </vt:variant>
      <vt:variant>
        <vt:i4>23</vt:i4>
      </vt:variant>
      <vt:variant>
        <vt:i4>0</vt:i4>
      </vt:variant>
      <vt:variant>
        <vt:i4>5</vt:i4>
      </vt:variant>
      <vt:variant>
        <vt:lpwstr/>
      </vt:variant>
      <vt:variant>
        <vt:lpwstr>_Toc508638962</vt:lpwstr>
      </vt:variant>
      <vt:variant>
        <vt:i4>2031671</vt:i4>
      </vt:variant>
      <vt:variant>
        <vt:i4>17</vt:i4>
      </vt:variant>
      <vt:variant>
        <vt:i4>0</vt:i4>
      </vt:variant>
      <vt:variant>
        <vt:i4>5</vt:i4>
      </vt:variant>
      <vt:variant>
        <vt:lpwstr/>
      </vt:variant>
      <vt:variant>
        <vt:lpwstr>_Toc508638961</vt:lpwstr>
      </vt:variant>
      <vt:variant>
        <vt:i4>1310787</vt:i4>
      </vt:variant>
      <vt:variant>
        <vt:i4>12</vt:i4>
      </vt:variant>
      <vt:variant>
        <vt:i4>0</vt:i4>
      </vt:variant>
      <vt:variant>
        <vt:i4>5</vt:i4>
      </vt:variant>
      <vt:variant>
        <vt:lpwstr>http://www.finance.wa.gov.au/cms/uploadedFiles/Building_Management_and_Works/Consultant_Information/01137889  TG004 - Flooring requirements for government buildings.pdf</vt:lpwstr>
      </vt:variant>
      <vt:variant>
        <vt:lpwstr/>
      </vt:variant>
      <vt:variant>
        <vt:i4>1835096</vt:i4>
      </vt:variant>
      <vt:variant>
        <vt:i4>9</vt:i4>
      </vt:variant>
      <vt:variant>
        <vt:i4>0</vt:i4>
      </vt:variant>
      <vt:variant>
        <vt:i4>5</vt:i4>
      </vt:variant>
      <vt:variant>
        <vt:lpwstr>http://www.finance.wa.gov.au/cms/uploadedFiles/Building_Management_and_Works/Consultant_Information/Ordering and Delivering Furniture for Works Projects - December 2015.pdf</vt:lpwstr>
      </vt:variant>
      <vt:variant>
        <vt:lpwstr/>
      </vt:variant>
      <vt:variant>
        <vt:i4>3801131</vt:i4>
      </vt:variant>
      <vt:variant>
        <vt:i4>6</vt:i4>
      </vt:variant>
      <vt:variant>
        <vt:i4>0</vt:i4>
      </vt:variant>
      <vt:variant>
        <vt:i4>5</vt:i4>
      </vt:variant>
      <vt:variant>
        <vt:lpwstr>http://www.finance.wa.gov.au/cms/uploadedFiles/Building_Management_and_Works/Consultant_Information/cost_plan_template(1).xls</vt:lpwstr>
      </vt:variant>
      <vt:variant>
        <vt:lpwstr/>
      </vt:variant>
      <vt:variant>
        <vt:i4>3145844</vt:i4>
      </vt:variant>
      <vt:variant>
        <vt:i4>3</vt:i4>
      </vt:variant>
      <vt:variant>
        <vt:i4>0</vt:i4>
      </vt:variant>
      <vt:variant>
        <vt:i4>5</vt:i4>
      </vt:variant>
      <vt:variant>
        <vt:lpwstr>http://www.finance.wa.gov.au/cms/uploadedFiles/Building_Management_and_Works/Consultant_Information/Project Cost Planning Guideline Version 3.0 September 2017.pdf</vt:lpwstr>
      </vt:variant>
      <vt:variant>
        <vt:lpwstr/>
      </vt:variant>
      <vt:variant>
        <vt:i4>1900590</vt:i4>
      </vt:variant>
      <vt:variant>
        <vt:i4>0</vt:i4>
      </vt:variant>
      <vt:variant>
        <vt:i4>0</vt:i4>
      </vt:variant>
      <vt:variant>
        <vt:i4>5</vt:i4>
      </vt:variant>
      <vt:variant>
        <vt:lpwstr>http://www.finance.wa.gov.au/cms/Building_Management_and_Works/Government_Office_Accommodation/Government_Office_Accommodation.aspx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Document - Interior Fitout and Workplace Design Panel</dc:title>
  <dc:subject/>
  <dc:creator>john ward</dc:creator>
  <cp:keywords/>
  <dc:description/>
  <cp:lastModifiedBy>McLelland, Thea</cp:lastModifiedBy>
  <cp:revision>15</cp:revision>
  <cp:lastPrinted>2017-09-26T04:23:00Z</cp:lastPrinted>
  <dcterms:created xsi:type="dcterms:W3CDTF">2024-06-10T03:36:00Z</dcterms:created>
  <dcterms:modified xsi:type="dcterms:W3CDTF">2025-11-21T08:04:00Z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BusinessUnit">
    <vt:lpwstr>38;#BMW|50512ffa-3508-42fc-a913-bfc0e3e7f143</vt:lpwstr>
  </property>
  <property fmtid="{D5CDD505-2E9C-101B-9397-08002B2CF9AE}" pid="4" name="BMWCategory">
    <vt:lpwstr>339;#Interior Fitout and Workplace Design Panel|e4f36b2c-24c4-4ca2-8b42-88e0369e8cc9</vt:lpwstr>
  </property>
  <property fmtid="{D5CDD505-2E9C-101B-9397-08002B2CF9AE}" pid="5" name="BMWTeam">
    <vt:lpwstr>291;#Policy and Procurement Services|d7722fd5-480e-4652-86a5-a85f88f895ee</vt:lpwstr>
  </property>
  <property fmtid="{D5CDD505-2E9C-101B-9397-08002B2CF9AE}" pid="6" name="BMWType">
    <vt:lpwstr>349</vt:lpwstr>
  </property>
  <property fmtid="{D5CDD505-2E9C-101B-9397-08002B2CF9AE}" pid="7" name="BMWContentOwner">
    <vt:lpwstr>363</vt:lpwstr>
  </property>
  <property fmtid="{D5CDD505-2E9C-101B-9397-08002B2CF9AE}" pid="8" name="BMWSubjectMatterExpert">
    <vt:lpwstr>386</vt:lpwstr>
  </property>
  <property fmtid="{D5CDD505-2E9C-101B-9397-08002B2CF9AE}" pid="9" name="ClassificationContentMarkingHeaderShapeIds">
    <vt:lpwstr>66636b6f,5484782f,3a1a2d78,2500b38f,451b3650,19becbe9,42041d1c,6e0b0f38,f70631e</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MSIP_Label_c4b26fd5-3efd-4a20-8a20-f4af9baafd95_Enabled">
    <vt:lpwstr>true</vt:lpwstr>
  </property>
  <property fmtid="{D5CDD505-2E9C-101B-9397-08002B2CF9AE}" pid="13" name="MSIP_Label_c4b26fd5-3efd-4a20-8a20-f4af9baafd95_SetDate">
    <vt:lpwstr>2025-08-04T03:18:20Z</vt:lpwstr>
  </property>
  <property fmtid="{D5CDD505-2E9C-101B-9397-08002B2CF9AE}" pid="14" name="MSIP_Label_c4b26fd5-3efd-4a20-8a20-f4af9baafd95_Method">
    <vt:lpwstr>Privileged</vt:lpwstr>
  </property>
  <property fmtid="{D5CDD505-2E9C-101B-9397-08002B2CF9AE}" pid="15" name="MSIP_Label_c4b26fd5-3efd-4a20-8a20-f4af9baafd95_Name">
    <vt:lpwstr>Official</vt:lpwstr>
  </property>
  <property fmtid="{D5CDD505-2E9C-101B-9397-08002B2CF9AE}" pid="16" name="MSIP_Label_c4b26fd5-3efd-4a20-8a20-f4af9baafd95_SiteId">
    <vt:lpwstr>b734b102-a267-429a-b45e-460c8ad63ae2</vt:lpwstr>
  </property>
  <property fmtid="{D5CDD505-2E9C-101B-9397-08002B2CF9AE}" pid="17" name="MSIP_Label_c4b26fd5-3efd-4a20-8a20-f4af9baafd95_ActionId">
    <vt:lpwstr>df5457a6-59d7-4fc9-bf78-fc035e97cd2c</vt:lpwstr>
  </property>
  <property fmtid="{D5CDD505-2E9C-101B-9397-08002B2CF9AE}" pid="18" name="MSIP_Label_c4b26fd5-3efd-4a20-8a20-f4af9baafd95_ContentBits">
    <vt:lpwstr>1</vt:lpwstr>
  </property>
  <property fmtid="{D5CDD505-2E9C-101B-9397-08002B2CF9AE}" pid="19" name="MSIP_Label_c4b26fd5-3efd-4a20-8a20-f4af9baafd95_Tag">
    <vt:lpwstr>10, 0, 1, 1</vt:lpwstr>
  </property>
</Properties>
</file>