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8EA5" w14:textId="77777777" w:rsidR="00B554FE" w:rsidRDefault="00B554FE" w:rsidP="00B554FE">
      <w:pPr>
        <w:pStyle w:val="Header"/>
        <w:tabs>
          <w:tab w:val="clear" w:pos="4153"/>
          <w:tab w:val="clear" w:pos="8306"/>
        </w:tabs>
        <w:rPr>
          <w:rFonts w:ascii="Arial" w:hAnsi="Arial"/>
        </w:rPr>
      </w:pPr>
    </w:p>
    <w:p w14:paraId="036D26F6" w14:textId="759E7BA4" w:rsidR="00B554FE" w:rsidRPr="00B8741F" w:rsidRDefault="00B554FE" w:rsidP="00B554FE">
      <w:pPr>
        <w:pStyle w:val="Header"/>
        <w:rPr>
          <w:rFonts w:ascii="Arial" w:hAnsi="Arial"/>
          <w:b/>
          <w:sz w:val="28"/>
          <w:lang w:val="en-US"/>
        </w:rPr>
      </w:pPr>
      <w:r w:rsidRPr="00B8741F">
        <w:rPr>
          <w:rFonts w:ascii="Arial" w:hAnsi="Arial"/>
          <w:b/>
          <w:sz w:val="28"/>
          <w:lang w:val="en-US"/>
        </w:rPr>
        <w:t>Appendix</w:t>
      </w:r>
      <w:r w:rsidRPr="00D2387E">
        <w:rPr>
          <w:rFonts w:ascii="Arial" w:hAnsi="Arial"/>
          <w:b/>
          <w:sz w:val="28"/>
          <w:lang w:val="en-US"/>
        </w:rPr>
        <w:t xml:space="preserve"> 1</w:t>
      </w:r>
    </w:p>
    <w:p w14:paraId="0D7C70C1" w14:textId="77777777" w:rsidR="00B554FE" w:rsidRPr="00C958A9" w:rsidRDefault="00B554FE" w:rsidP="00B554FE">
      <w:pPr>
        <w:pStyle w:val="Header"/>
        <w:rPr>
          <w:rFonts w:ascii="Arial" w:hAnsi="Arial"/>
          <w:b/>
          <w:lang w:val="en-US"/>
        </w:rPr>
      </w:pPr>
    </w:p>
    <w:p w14:paraId="79FE573A" w14:textId="0E2087AE" w:rsidR="00B554FE" w:rsidRPr="00D2387E" w:rsidRDefault="00B554FE" w:rsidP="00D2387E">
      <w:pPr>
        <w:pStyle w:val="Header"/>
        <w:rPr>
          <w:rFonts w:ascii="Arial" w:hAnsi="Arial"/>
          <w:lang w:val="en-US"/>
        </w:rPr>
      </w:pPr>
      <w:r w:rsidRPr="00D2387E">
        <w:rPr>
          <w:rFonts w:ascii="Arial" w:hAnsi="Arial"/>
          <w:b/>
          <w:lang w:val="en-US"/>
        </w:rPr>
        <w:t>EXPLANATORY MEMORANDUM REQUIREMENTS</w:t>
      </w:r>
    </w:p>
    <w:p w14:paraId="2D655856" w14:textId="77777777" w:rsidR="00B554FE" w:rsidRPr="00D2387E" w:rsidRDefault="00B554FE" w:rsidP="00D2387E">
      <w:pPr>
        <w:pStyle w:val="Header"/>
        <w:rPr>
          <w:rFonts w:ascii="Arial" w:hAnsi="Arial"/>
          <w:b/>
          <w:lang w:val="en-US"/>
        </w:rPr>
      </w:pPr>
    </w:p>
    <w:p w14:paraId="3CAE779F" w14:textId="77777777" w:rsidR="00AC5883" w:rsidRPr="00AC5883" w:rsidRDefault="00AC5883" w:rsidP="00AC5883">
      <w:pPr>
        <w:pStyle w:val="Header"/>
        <w:rPr>
          <w:rFonts w:ascii="Arial" w:hAnsi="Arial"/>
          <w:lang w:val="en-US"/>
        </w:rPr>
      </w:pPr>
      <w:r w:rsidRPr="00AC5883">
        <w:rPr>
          <w:rFonts w:ascii="Arial" w:hAnsi="Arial"/>
          <w:lang w:val="en-US"/>
        </w:rPr>
        <w:t xml:space="preserve">Ministers must ensure that the JSCDL receives, within 10 business days of the subsidiary legislation being published in the Government Gazette or on the Western Australian legislation website, an Explanatory Memorandum signed by the CEO of the agency and initialled or signed by the responsible Minister. If an Act specifically allows subsidiary legislation to be made by a person or entity other than a Minister or the Governor, the Explanatory Memorandum must be signed by that person or the senior officer of that entity (in place of the Minister). A copy of the information provided to the Committee should be forwarded to the responsible Minister for reference. </w:t>
      </w:r>
    </w:p>
    <w:p w14:paraId="0C2FD353" w14:textId="63188002" w:rsidR="00AC5883" w:rsidRPr="00AC5883" w:rsidRDefault="00AC5883" w:rsidP="00AC5883">
      <w:pPr>
        <w:pStyle w:val="Header"/>
        <w:rPr>
          <w:rFonts w:ascii="Arial" w:hAnsi="Arial"/>
          <w:lang w:val="en-US"/>
        </w:rPr>
      </w:pPr>
      <w:r w:rsidRPr="00AC5883">
        <w:rPr>
          <w:rFonts w:ascii="Arial" w:hAnsi="Arial"/>
          <w:lang w:val="en-US"/>
        </w:rPr>
        <w:t>For subsidiary legislation where notice of a disallowance resolution must be given within fewer than the 14 sitting days provided for in section 42 of the Interpretation Act 1984, the agency must provide the Explanatory Memoranda within five business days of the subsidiary legislation being published in the Government Gazett</w:t>
      </w:r>
      <w:r>
        <w:rPr>
          <w:rFonts w:ascii="Arial" w:hAnsi="Arial"/>
          <w:lang w:val="en-US"/>
        </w:rPr>
        <w:t>e o</w:t>
      </w:r>
      <w:r w:rsidRPr="00AC5883">
        <w:rPr>
          <w:rFonts w:ascii="Arial" w:hAnsi="Arial"/>
          <w:lang w:val="en-US"/>
        </w:rPr>
        <w:t xml:space="preserve">r on the Western Australian legislation website. </w:t>
      </w:r>
    </w:p>
    <w:p w14:paraId="156ED99E" w14:textId="21CAD259" w:rsidR="00B554FE" w:rsidRDefault="00AC5883" w:rsidP="00AC5883">
      <w:pPr>
        <w:pStyle w:val="Header"/>
        <w:rPr>
          <w:rFonts w:ascii="Arial" w:hAnsi="Arial"/>
          <w:lang w:val="en-US"/>
        </w:rPr>
      </w:pPr>
      <w:r w:rsidRPr="00AC5883">
        <w:rPr>
          <w:rFonts w:ascii="Arial" w:hAnsi="Arial"/>
          <w:lang w:val="en-US"/>
        </w:rPr>
        <w:t>An Explanatory Memorandum must contain the following:</w:t>
      </w:r>
    </w:p>
    <w:p w14:paraId="471A1D06" w14:textId="77777777" w:rsidR="00AC5883" w:rsidRPr="00C958A9" w:rsidRDefault="00AC5883" w:rsidP="00AC5883">
      <w:pPr>
        <w:pStyle w:val="Header"/>
        <w:rPr>
          <w:rFonts w:ascii="Arial" w:hAnsi="Arial"/>
          <w:lang w:val="en-US"/>
        </w:rPr>
      </w:pPr>
    </w:p>
    <w:p w14:paraId="6E0B0DBE" w14:textId="4AB079EE" w:rsidR="00B554FE" w:rsidRPr="00D2387E" w:rsidRDefault="00B554FE" w:rsidP="00D2387E">
      <w:pPr>
        <w:pStyle w:val="Header"/>
        <w:numPr>
          <w:ilvl w:val="0"/>
          <w:numId w:val="21"/>
        </w:numPr>
        <w:tabs>
          <w:tab w:val="clear" w:pos="4153"/>
          <w:tab w:val="center" w:pos="851"/>
        </w:tabs>
        <w:rPr>
          <w:rFonts w:ascii="Arial" w:hAnsi="Arial"/>
          <w:lang w:val="en-US"/>
        </w:rPr>
      </w:pPr>
      <w:r w:rsidRPr="00C958A9">
        <w:rPr>
          <w:rFonts w:ascii="Arial" w:hAnsi="Arial"/>
          <w:lang w:val="en-US"/>
        </w:rPr>
        <w:t>The title</w:t>
      </w:r>
      <w:r w:rsidRPr="00D2387E">
        <w:rPr>
          <w:rFonts w:ascii="Arial" w:hAnsi="Arial"/>
          <w:lang w:val="en-US"/>
        </w:rPr>
        <w:t xml:space="preserve"> of the subsidiary legislation</w:t>
      </w:r>
      <w:r>
        <w:rPr>
          <w:rFonts w:ascii="Arial" w:hAnsi="Arial"/>
          <w:lang w:val="en-US"/>
        </w:rPr>
        <w:t>.</w:t>
      </w:r>
    </w:p>
    <w:p w14:paraId="391B33F3" w14:textId="5CD2D423" w:rsidR="00B554FE" w:rsidRPr="00D2387E" w:rsidRDefault="00B554FE" w:rsidP="00D2387E">
      <w:pPr>
        <w:pStyle w:val="Header"/>
        <w:numPr>
          <w:ilvl w:val="0"/>
          <w:numId w:val="21"/>
        </w:numPr>
        <w:tabs>
          <w:tab w:val="clear" w:pos="4153"/>
          <w:tab w:val="center" w:pos="851"/>
        </w:tabs>
        <w:rPr>
          <w:rFonts w:ascii="Arial" w:hAnsi="Arial"/>
          <w:lang w:val="en-US"/>
        </w:rPr>
      </w:pPr>
      <w:r w:rsidRPr="00C958A9">
        <w:rPr>
          <w:rFonts w:ascii="Arial" w:hAnsi="Arial"/>
          <w:lang w:val="en-US"/>
        </w:rPr>
        <w:t>The date</w:t>
      </w:r>
      <w:r w:rsidRPr="00D2387E">
        <w:rPr>
          <w:rFonts w:ascii="Arial" w:hAnsi="Arial"/>
          <w:lang w:val="en-US"/>
        </w:rPr>
        <w:t xml:space="preserve"> of publication of the </w:t>
      </w:r>
      <w:r>
        <w:rPr>
          <w:rFonts w:ascii="Arial" w:hAnsi="Arial"/>
          <w:lang w:val="en-US"/>
        </w:rPr>
        <w:t>subsidiary legislation</w:t>
      </w:r>
      <w:r w:rsidRPr="00D2387E">
        <w:rPr>
          <w:rFonts w:ascii="Arial" w:hAnsi="Arial"/>
          <w:lang w:val="en-US"/>
        </w:rPr>
        <w:t xml:space="preserve"> in the </w:t>
      </w:r>
      <w:r w:rsidRPr="00D2387E">
        <w:rPr>
          <w:rFonts w:ascii="Arial" w:hAnsi="Arial"/>
          <w:i/>
          <w:lang w:val="en-US"/>
        </w:rPr>
        <w:t>Government Gazette</w:t>
      </w:r>
      <w:r w:rsidR="00C535B6">
        <w:rPr>
          <w:rFonts w:ascii="Arial" w:hAnsi="Arial"/>
          <w:i/>
          <w:lang w:val="en-US"/>
        </w:rPr>
        <w:t xml:space="preserve"> </w:t>
      </w:r>
      <w:r w:rsidR="00C535B6">
        <w:rPr>
          <w:rFonts w:ascii="Arial" w:hAnsi="Arial"/>
          <w:iCs/>
          <w:lang w:val="en-US"/>
        </w:rPr>
        <w:t xml:space="preserve">or on the </w:t>
      </w:r>
      <w:r w:rsidR="00C535B6">
        <w:rPr>
          <w:rFonts w:ascii="Arial" w:hAnsi="Arial"/>
          <w:spacing w:val="-1"/>
        </w:rPr>
        <w:t>Western Australian legislation website</w:t>
      </w:r>
      <w:r>
        <w:rPr>
          <w:rFonts w:ascii="Arial" w:hAnsi="Arial"/>
          <w:i/>
          <w:lang w:val="en-US"/>
        </w:rPr>
        <w:t>.</w:t>
      </w:r>
    </w:p>
    <w:p w14:paraId="63A4C9EA" w14:textId="3A9BFD7F" w:rsidR="00B554FE" w:rsidRPr="00D2387E" w:rsidRDefault="00B554FE" w:rsidP="00D2387E">
      <w:pPr>
        <w:pStyle w:val="Header"/>
        <w:numPr>
          <w:ilvl w:val="0"/>
          <w:numId w:val="21"/>
        </w:numPr>
        <w:tabs>
          <w:tab w:val="clear" w:pos="4153"/>
          <w:tab w:val="center" w:pos="851"/>
        </w:tabs>
        <w:rPr>
          <w:rFonts w:ascii="Arial" w:hAnsi="Arial"/>
          <w:lang w:val="en-US"/>
        </w:rPr>
      </w:pPr>
      <w:r w:rsidRPr="00C958A9">
        <w:rPr>
          <w:rFonts w:ascii="Arial" w:hAnsi="Arial"/>
          <w:lang w:val="en-US"/>
        </w:rPr>
        <w:t>The statutory head</w:t>
      </w:r>
      <w:r>
        <w:rPr>
          <w:rFonts w:ascii="Arial" w:hAnsi="Arial"/>
          <w:lang w:val="en-US"/>
        </w:rPr>
        <w:t xml:space="preserve"> </w:t>
      </w:r>
      <w:r w:rsidRPr="00C958A9">
        <w:rPr>
          <w:rFonts w:ascii="Arial" w:hAnsi="Arial"/>
          <w:lang w:val="en-US"/>
        </w:rPr>
        <w:t>of</w:t>
      </w:r>
      <w:r w:rsidRPr="00D2387E">
        <w:rPr>
          <w:rFonts w:ascii="Arial" w:hAnsi="Arial"/>
          <w:lang w:val="en-US"/>
        </w:rPr>
        <w:t xml:space="preserve"> power in the relevant Act that provides </w:t>
      </w:r>
      <w:r w:rsidRPr="00C958A9">
        <w:rPr>
          <w:rFonts w:ascii="Arial" w:hAnsi="Arial"/>
          <w:lang w:val="en-US"/>
        </w:rPr>
        <w:t xml:space="preserve">the </w:t>
      </w:r>
      <w:r w:rsidRPr="00D2387E">
        <w:rPr>
          <w:rFonts w:ascii="Arial" w:hAnsi="Arial"/>
          <w:lang w:val="en-US"/>
        </w:rPr>
        <w:t>authority to make the subsidiary legislation</w:t>
      </w:r>
      <w:r>
        <w:rPr>
          <w:rFonts w:ascii="Arial" w:hAnsi="Arial"/>
          <w:lang w:val="en-US"/>
        </w:rPr>
        <w:t>.</w:t>
      </w:r>
    </w:p>
    <w:p w14:paraId="43E311A4" w14:textId="60A94ECA" w:rsidR="00B554FE" w:rsidRPr="00D2387E" w:rsidRDefault="00B554FE" w:rsidP="00D2387E">
      <w:pPr>
        <w:pStyle w:val="Header"/>
        <w:numPr>
          <w:ilvl w:val="0"/>
          <w:numId w:val="21"/>
        </w:numPr>
        <w:tabs>
          <w:tab w:val="clear" w:pos="4153"/>
          <w:tab w:val="center" w:pos="851"/>
        </w:tabs>
        <w:rPr>
          <w:rFonts w:ascii="Arial" w:hAnsi="Arial"/>
          <w:lang w:val="en-US"/>
        </w:rPr>
      </w:pPr>
      <w:r w:rsidRPr="00C958A9">
        <w:rPr>
          <w:rFonts w:ascii="Arial" w:hAnsi="Arial"/>
          <w:lang w:val="en-US"/>
        </w:rPr>
        <w:t>A description</w:t>
      </w:r>
      <w:r w:rsidRPr="00D2387E">
        <w:rPr>
          <w:rFonts w:ascii="Arial" w:hAnsi="Arial"/>
          <w:lang w:val="en-US"/>
        </w:rPr>
        <w:t xml:space="preserve"> of the purpose and effect of, and justification for, the subsidiary legislation (or </w:t>
      </w:r>
      <w:r w:rsidRPr="00C958A9">
        <w:rPr>
          <w:rFonts w:ascii="Arial" w:hAnsi="Arial"/>
          <w:lang w:val="en-US"/>
        </w:rPr>
        <w:t xml:space="preserve">of </w:t>
      </w:r>
      <w:r w:rsidRPr="00D2387E">
        <w:rPr>
          <w:rFonts w:ascii="Arial" w:hAnsi="Arial"/>
          <w:lang w:val="en-US"/>
        </w:rPr>
        <w:t xml:space="preserve">any amendments to or repeals of </w:t>
      </w:r>
      <w:r w:rsidR="00C15BB9">
        <w:rPr>
          <w:rFonts w:ascii="Arial" w:hAnsi="Arial"/>
          <w:lang w:val="en-US"/>
        </w:rPr>
        <w:t xml:space="preserve">affected </w:t>
      </w:r>
      <w:r w:rsidRPr="00C958A9">
        <w:rPr>
          <w:rFonts w:ascii="Arial" w:hAnsi="Arial"/>
          <w:lang w:val="en-US"/>
        </w:rPr>
        <w:t xml:space="preserve">principal subsidiary legislation that are </w:t>
      </w:r>
      <w:proofErr w:type="gramStart"/>
      <w:r w:rsidRPr="00C958A9">
        <w:rPr>
          <w:rFonts w:ascii="Arial" w:hAnsi="Arial"/>
          <w:lang w:val="en-US"/>
        </w:rPr>
        <w:t>effected</w:t>
      </w:r>
      <w:proofErr w:type="gramEnd"/>
      <w:r w:rsidRPr="00C958A9">
        <w:rPr>
          <w:rFonts w:ascii="Arial" w:hAnsi="Arial"/>
          <w:lang w:val="en-US"/>
        </w:rPr>
        <w:t>)</w:t>
      </w:r>
      <w:r>
        <w:rPr>
          <w:rFonts w:ascii="Arial" w:hAnsi="Arial"/>
          <w:lang w:val="en-US"/>
        </w:rPr>
        <w:t>.</w:t>
      </w:r>
    </w:p>
    <w:p w14:paraId="79288F2D" w14:textId="65950046" w:rsidR="00B554FE" w:rsidRPr="00D2387E" w:rsidRDefault="00B554FE" w:rsidP="00D2387E">
      <w:pPr>
        <w:pStyle w:val="Header"/>
        <w:numPr>
          <w:ilvl w:val="0"/>
          <w:numId w:val="21"/>
        </w:numPr>
        <w:tabs>
          <w:tab w:val="clear" w:pos="4153"/>
          <w:tab w:val="center" w:pos="851"/>
        </w:tabs>
        <w:rPr>
          <w:rFonts w:ascii="Arial" w:hAnsi="Arial"/>
          <w:lang w:val="en-US"/>
        </w:rPr>
      </w:pPr>
      <w:r w:rsidRPr="00D2387E">
        <w:rPr>
          <w:rFonts w:ascii="Arial" w:hAnsi="Arial"/>
          <w:lang w:val="en-US"/>
        </w:rPr>
        <w:t xml:space="preserve">Identification of any unusual or controversial provisions, with particular regard to the </w:t>
      </w:r>
      <w:hyperlink r:id="rId8" w:anchor="current" w:history="1">
        <w:r w:rsidR="00863315" w:rsidRPr="00863315">
          <w:rPr>
            <w:rStyle w:val="Hyperlink"/>
            <w:rFonts w:ascii="Arial" w:hAnsi="Arial" w:cs="Arial"/>
          </w:rPr>
          <w:t>Committee's Terms of Reference</w:t>
        </w:r>
      </w:hyperlink>
    </w:p>
    <w:p w14:paraId="24099FF2" w14:textId="77777777" w:rsidR="00B554FE" w:rsidRPr="00D2387E" w:rsidRDefault="00B554FE" w:rsidP="00D2387E">
      <w:pPr>
        <w:pStyle w:val="Header"/>
        <w:numPr>
          <w:ilvl w:val="0"/>
          <w:numId w:val="21"/>
        </w:numPr>
        <w:tabs>
          <w:tab w:val="clear" w:pos="4153"/>
          <w:tab w:val="center" w:pos="851"/>
        </w:tabs>
        <w:rPr>
          <w:rFonts w:ascii="Arial" w:hAnsi="Arial"/>
          <w:lang w:val="en-US"/>
        </w:rPr>
      </w:pPr>
      <w:r w:rsidRPr="00D2387E">
        <w:rPr>
          <w:rFonts w:ascii="Arial" w:hAnsi="Arial"/>
          <w:lang w:val="en-US"/>
        </w:rPr>
        <w:t>Details of consultations undertaken</w:t>
      </w:r>
      <w:r w:rsidRPr="00C958A9">
        <w:rPr>
          <w:rFonts w:ascii="Arial" w:hAnsi="Arial"/>
          <w:lang w:val="en-US"/>
        </w:rPr>
        <w:t>,</w:t>
      </w:r>
      <w:r w:rsidRPr="00D2387E">
        <w:rPr>
          <w:rFonts w:ascii="Arial" w:hAnsi="Arial"/>
          <w:lang w:val="en-US"/>
        </w:rPr>
        <w:t xml:space="preserve"> including stakeholders consulted, a summary of their comments and any action taken in response</w:t>
      </w:r>
      <w:r>
        <w:rPr>
          <w:rFonts w:ascii="Arial" w:hAnsi="Arial"/>
          <w:lang w:val="en-US"/>
        </w:rPr>
        <w:t>.</w:t>
      </w:r>
    </w:p>
    <w:p w14:paraId="2049BE4A" w14:textId="2F54E08C" w:rsidR="00B554FE" w:rsidRPr="00D2387E" w:rsidRDefault="00B554FE" w:rsidP="00D2387E">
      <w:pPr>
        <w:pStyle w:val="Header"/>
        <w:numPr>
          <w:ilvl w:val="0"/>
          <w:numId w:val="21"/>
        </w:numPr>
        <w:tabs>
          <w:tab w:val="clear" w:pos="4153"/>
          <w:tab w:val="center" w:pos="851"/>
        </w:tabs>
        <w:rPr>
          <w:rFonts w:ascii="Arial" w:hAnsi="Arial"/>
          <w:lang w:val="en-US"/>
        </w:rPr>
      </w:pPr>
      <w:r>
        <w:rPr>
          <w:rFonts w:ascii="Arial" w:hAnsi="Arial"/>
          <w:lang w:val="en-US"/>
        </w:rPr>
        <w:t>A</w:t>
      </w:r>
      <w:r w:rsidRPr="00C958A9">
        <w:rPr>
          <w:rFonts w:ascii="Arial" w:hAnsi="Arial"/>
          <w:lang w:val="en-US"/>
        </w:rPr>
        <w:t xml:space="preserve">ny </w:t>
      </w:r>
      <w:r>
        <w:rPr>
          <w:rFonts w:ascii="Arial" w:hAnsi="Arial"/>
          <w:lang w:val="en-US"/>
        </w:rPr>
        <w:t>regulatory assessments</w:t>
      </w:r>
      <w:r w:rsidRPr="00D2387E">
        <w:rPr>
          <w:rFonts w:ascii="Arial" w:hAnsi="Arial"/>
          <w:lang w:val="en-US"/>
        </w:rPr>
        <w:t xml:space="preserve"> lodged with the Department of </w:t>
      </w:r>
      <w:r>
        <w:rPr>
          <w:rFonts w:ascii="Arial" w:hAnsi="Arial"/>
          <w:lang w:val="en-US"/>
        </w:rPr>
        <w:t>Treasury’s Better Regulation</w:t>
      </w:r>
      <w:r w:rsidRPr="00D2387E">
        <w:rPr>
          <w:rFonts w:ascii="Arial" w:hAnsi="Arial"/>
          <w:lang w:val="en-US"/>
        </w:rPr>
        <w:t xml:space="preserve"> Unit</w:t>
      </w:r>
      <w:r>
        <w:rPr>
          <w:rFonts w:ascii="Arial" w:hAnsi="Arial"/>
          <w:lang w:val="en-US"/>
        </w:rPr>
        <w:t>.</w:t>
      </w:r>
    </w:p>
    <w:p w14:paraId="4815D946" w14:textId="1094126F" w:rsidR="00B554FE" w:rsidRDefault="00C15BB9" w:rsidP="00B554FE">
      <w:pPr>
        <w:pStyle w:val="Header"/>
        <w:numPr>
          <w:ilvl w:val="0"/>
          <w:numId w:val="21"/>
        </w:numPr>
        <w:tabs>
          <w:tab w:val="clear" w:pos="4153"/>
          <w:tab w:val="center" w:pos="851"/>
        </w:tabs>
        <w:rPr>
          <w:rFonts w:ascii="Arial" w:hAnsi="Arial"/>
          <w:lang w:val="en-US"/>
        </w:rPr>
      </w:pPr>
      <w:r>
        <w:rPr>
          <w:rFonts w:ascii="Arial" w:hAnsi="Arial"/>
          <w:lang w:val="en-US"/>
        </w:rPr>
        <w:t>An overview</w:t>
      </w:r>
      <w:r w:rsidR="00B554FE" w:rsidRPr="00C958A9">
        <w:rPr>
          <w:rFonts w:ascii="Arial" w:hAnsi="Arial"/>
          <w:lang w:val="en-US"/>
        </w:rPr>
        <w:t xml:space="preserve"> of any external material (including standards) incorporated </w:t>
      </w:r>
      <w:r w:rsidR="00B554FE">
        <w:rPr>
          <w:rFonts w:ascii="Arial" w:hAnsi="Arial"/>
          <w:lang w:val="en-US"/>
        </w:rPr>
        <w:t xml:space="preserve">by reference </w:t>
      </w:r>
      <w:r w:rsidR="00B554FE" w:rsidRPr="00C958A9">
        <w:rPr>
          <w:rFonts w:ascii="Arial" w:hAnsi="Arial"/>
          <w:lang w:val="en-US"/>
        </w:rPr>
        <w:t>in the subsidiary legislation</w:t>
      </w:r>
      <w:r w:rsidR="00B554FE">
        <w:rPr>
          <w:rFonts w:ascii="Arial" w:hAnsi="Arial"/>
          <w:lang w:val="en-US"/>
        </w:rPr>
        <w:t>.</w:t>
      </w:r>
    </w:p>
    <w:p w14:paraId="1FD847D5" w14:textId="2B81168C" w:rsidR="00C15BB9" w:rsidRPr="00C958A9" w:rsidRDefault="00C15BB9" w:rsidP="00B554FE">
      <w:pPr>
        <w:pStyle w:val="Header"/>
        <w:numPr>
          <w:ilvl w:val="0"/>
          <w:numId w:val="21"/>
        </w:numPr>
        <w:tabs>
          <w:tab w:val="clear" w:pos="4153"/>
          <w:tab w:val="center" w:pos="851"/>
        </w:tabs>
        <w:rPr>
          <w:rFonts w:ascii="Arial" w:hAnsi="Arial"/>
          <w:lang w:val="en-US"/>
        </w:rPr>
      </w:pPr>
      <w:r>
        <w:rPr>
          <w:rFonts w:ascii="Arial" w:hAnsi="Arial"/>
          <w:lang w:val="en-US"/>
        </w:rPr>
        <w:t>Rationale for changes in penalties and details of the amount of the penalty immediately before the change.</w:t>
      </w:r>
    </w:p>
    <w:p w14:paraId="093D3BB5" w14:textId="77777777" w:rsidR="00B554FE" w:rsidRPr="00C958A9" w:rsidRDefault="00B554FE" w:rsidP="00B554FE">
      <w:pPr>
        <w:pStyle w:val="Header"/>
        <w:numPr>
          <w:ilvl w:val="0"/>
          <w:numId w:val="21"/>
        </w:numPr>
        <w:tabs>
          <w:tab w:val="clear" w:pos="4153"/>
          <w:tab w:val="center" w:pos="851"/>
        </w:tabs>
        <w:rPr>
          <w:rFonts w:ascii="Arial" w:hAnsi="Arial"/>
          <w:lang w:val="en-US"/>
        </w:rPr>
      </w:pPr>
      <w:r>
        <w:rPr>
          <w:rFonts w:ascii="Arial" w:hAnsi="Arial"/>
          <w:lang w:val="en-US"/>
        </w:rPr>
        <w:t>I</w:t>
      </w:r>
      <w:r w:rsidRPr="00C958A9">
        <w:rPr>
          <w:rFonts w:ascii="Arial" w:hAnsi="Arial"/>
          <w:lang w:val="en-US"/>
        </w:rPr>
        <w:t>f the minor consequential amendments process is being utilised:</w:t>
      </w:r>
    </w:p>
    <w:p w14:paraId="0D284A1A" w14:textId="77777777" w:rsidR="00B554FE" w:rsidRPr="00C958A9" w:rsidRDefault="00B554FE" w:rsidP="00B554FE">
      <w:pPr>
        <w:pStyle w:val="Header"/>
        <w:numPr>
          <w:ilvl w:val="1"/>
          <w:numId w:val="21"/>
        </w:numPr>
        <w:tabs>
          <w:tab w:val="clear" w:pos="4153"/>
          <w:tab w:val="clear" w:pos="8306"/>
          <w:tab w:val="center" w:pos="851"/>
          <w:tab w:val="right" w:pos="1701"/>
        </w:tabs>
        <w:rPr>
          <w:rFonts w:ascii="Arial" w:hAnsi="Arial"/>
          <w:lang w:val="en-US"/>
        </w:rPr>
      </w:pPr>
      <w:r w:rsidRPr="00C958A9">
        <w:rPr>
          <w:rFonts w:ascii="Arial" w:hAnsi="Arial"/>
          <w:lang w:val="en-US"/>
        </w:rPr>
        <w:t>a statement that the Explanatory Memorandum is being provided under that process by one responsible agency on behalf of all portfolio areas affected</w:t>
      </w:r>
      <w:r>
        <w:rPr>
          <w:rFonts w:ascii="Arial" w:hAnsi="Arial"/>
          <w:lang w:val="en-US"/>
        </w:rPr>
        <w:t>; and</w:t>
      </w:r>
    </w:p>
    <w:p w14:paraId="5DAF7586" w14:textId="77777777" w:rsidR="00B554FE" w:rsidRPr="00C958A9" w:rsidRDefault="00B554FE" w:rsidP="00B554FE">
      <w:pPr>
        <w:pStyle w:val="Header"/>
        <w:numPr>
          <w:ilvl w:val="1"/>
          <w:numId w:val="21"/>
        </w:numPr>
        <w:tabs>
          <w:tab w:val="clear" w:pos="4153"/>
          <w:tab w:val="clear" w:pos="8306"/>
          <w:tab w:val="center" w:pos="851"/>
          <w:tab w:val="right" w:pos="1701"/>
        </w:tabs>
        <w:rPr>
          <w:rFonts w:ascii="Arial" w:hAnsi="Arial"/>
          <w:lang w:val="en-US"/>
        </w:rPr>
      </w:pPr>
      <w:r w:rsidRPr="00C958A9">
        <w:rPr>
          <w:rFonts w:ascii="Arial" w:hAnsi="Arial"/>
          <w:lang w:val="en-US"/>
        </w:rPr>
        <w:t>the identification of any ‘tidying up’ measures</w:t>
      </w:r>
      <w:r>
        <w:rPr>
          <w:rFonts w:ascii="Arial" w:hAnsi="Arial"/>
          <w:lang w:val="en-US"/>
        </w:rPr>
        <w:t>.</w:t>
      </w:r>
    </w:p>
    <w:p w14:paraId="2F3C8AB8" w14:textId="77777777" w:rsidR="00B554FE" w:rsidRPr="00C958A9" w:rsidRDefault="00B554FE" w:rsidP="00B554FE">
      <w:pPr>
        <w:pStyle w:val="Header"/>
        <w:rPr>
          <w:rFonts w:ascii="Arial" w:hAnsi="Arial"/>
          <w:lang w:val="en-US"/>
        </w:rPr>
      </w:pPr>
    </w:p>
    <w:p w14:paraId="40A2840B" w14:textId="77777777" w:rsidR="00B554FE" w:rsidRDefault="00B554FE" w:rsidP="00B554FE">
      <w:pPr>
        <w:pStyle w:val="Header"/>
        <w:rPr>
          <w:rFonts w:ascii="Arial" w:hAnsi="Arial"/>
          <w:lang w:val="en-US"/>
        </w:rPr>
      </w:pPr>
      <w:r w:rsidRPr="00C958A9">
        <w:rPr>
          <w:rFonts w:ascii="Arial" w:hAnsi="Arial"/>
          <w:lang w:val="en-US"/>
        </w:rPr>
        <w:t>Agencies must ensure that the Explanatory Memorandum includes the printed names and signatures (or initials) of the CEO and the responsible Minister, together with the contact details of relevant officers who may be contacted regarding the subsidiary legislation</w:t>
      </w:r>
      <w:r>
        <w:rPr>
          <w:rFonts w:ascii="Arial" w:hAnsi="Arial"/>
          <w:lang w:val="en-US"/>
        </w:rPr>
        <w:t>.</w:t>
      </w:r>
    </w:p>
    <w:p w14:paraId="35B0739C" w14:textId="77777777" w:rsidR="00B554FE" w:rsidRDefault="00B554FE" w:rsidP="00B554FE">
      <w:pPr>
        <w:pStyle w:val="Header"/>
        <w:rPr>
          <w:rFonts w:ascii="Arial" w:hAnsi="Arial"/>
          <w:lang w:val="en-US"/>
        </w:rPr>
      </w:pPr>
    </w:p>
    <w:p w14:paraId="4D500ACD" w14:textId="4EBC5955" w:rsidR="00B554FE" w:rsidRPr="00C958A9" w:rsidRDefault="00B554FE" w:rsidP="00B554FE">
      <w:pPr>
        <w:pStyle w:val="Header"/>
        <w:keepNext/>
        <w:rPr>
          <w:rFonts w:ascii="Arial" w:hAnsi="Arial"/>
          <w:b/>
          <w:bCs/>
          <w:lang w:val="en-US"/>
        </w:rPr>
      </w:pPr>
      <w:r w:rsidRPr="00C958A9">
        <w:rPr>
          <w:rFonts w:ascii="Arial" w:hAnsi="Arial"/>
          <w:b/>
          <w:bCs/>
          <w:lang w:val="en-US"/>
        </w:rPr>
        <w:lastRenderedPageBreak/>
        <w:t>Fees</w:t>
      </w:r>
      <w:r w:rsidR="00AC5883">
        <w:rPr>
          <w:rFonts w:ascii="Arial" w:hAnsi="Arial"/>
          <w:b/>
          <w:bCs/>
          <w:lang w:val="en-US"/>
        </w:rPr>
        <w:t xml:space="preserve"> and </w:t>
      </w:r>
      <w:r w:rsidRPr="00C958A9">
        <w:rPr>
          <w:rFonts w:ascii="Arial" w:hAnsi="Arial"/>
          <w:b/>
          <w:bCs/>
          <w:lang w:val="en-US"/>
        </w:rPr>
        <w:t xml:space="preserve">charges </w:t>
      </w:r>
    </w:p>
    <w:p w14:paraId="12BB403A" w14:textId="2D8705EC" w:rsidR="00B554FE" w:rsidRPr="00D2387E" w:rsidRDefault="00B554FE" w:rsidP="00D2387E">
      <w:pPr>
        <w:pStyle w:val="Header"/>
        <w:keepNext/>
        <w:rPr>
          <w:rFonts w:ascii="Arial" w:hAnsi="Arial"/>
          <w:lang w:val="en-US"/>
        </w:rPr>
      </w:pPr>
      <w:r w:rsidRPr="00C958A9">
        <w:rPr>
          <w:rFonts w:ascii="Arial" w:hAnsi="Arial"/>
          <w:lang w:val="en-US"/>
        </w:rPr>
        <w:t>The rationale for any</w:t>
      </w:r>
      <w:r w:rsidRPr="00D2387E">
        <w:rPr>
          <w:rFonts w:ascii="Arial" w:hAnsi="Arial"/>
          <w:lang w:val="en-US"/>
        </w:rPr>
        <w:t xml:space="preserve"> fees (including fee caps)</w:t>
      </w:r>
      <w:r w:rsidR="00AC2802">
        <w:rPr>
          <w:rFonts w:ascii="Arial" w:hAnsi="Arial"/>
          <w:lang w:val="en-US"/>
        </w:rPr>
        <w:t xml:space="preserve"> and</w:t>
      </w:r>
      <w:r w:rsidRPr="00D2387E">
        <w:rPr>
          <w:rFonts w:ascii="Arial" w:hAnsi="Arial"/>
          <w:lang w:val="en-US"/>
        </w:rPr>
        <w:t xml:space="preserve"> charges </w:t>
      </w:r>
      <w:r w:rsidRPr="00C958A9">
        <w:rPr>
          <w:rFonts w:ascii="Arial" w:hAnsi="Arial"/>
          <w:lang w:val="en-US"/>
        </w:rPr>
        <w:t>that are established or amended by the subsidiary legislation</w:t>
      </w:r>
      <w:r w:rsidRPr="00D2387E">
        <w:rPr>
          <w:rFonts w:ascii="Arial" w:hAnsi="Arial"/>
          <w:lang w:val="en-US"/>
        </w:rPr>
        <w:t>, and details of the amount of the fee</w:t>
      </w:r>
      <w:r w:rsidR="00AC2802">
        <w:rPr>
          <w:rFonts w:ascii="Arial" w:hAnsi="Arial"/>
          <w:lang w:val="en-US"/>
        </w:rPr>
        <w:t xml:space="preserve"> or</w:t>
      </w:r>
      <w:r w:rsidRPr="00D2387E">
        <w:rPr>
          <w:rFonts w:ascii="Arial" w:hAnsi="Arial"/>
          <w:lang w:val="en-US"/>
        </w:rPr>
        <w:t xml:space="preserve"> charge immediately </w:t>
      </w:r>
      <w:r>
        <w:rPr>
          <w:rFonts w:ascii="Arial" w:hAnsi="Arial"/>
          <w:lang w:val="en-US"/>
        </w:rPr>
        <w:t>before</w:t>
      </w:r>
      <w:r w:rsidRPr="00D2387E">
        <w:rPr>
          <w:rFonts w:ascii="Arial" w:hAnsi="Arial"/>
          <w:lang w:val="en-US"/>
        </w:rPr>
        <w:t xml:space="preserve"> the change (if applicable</w:t>
      </w:r>
      <w:r w:rsidRPr="00C958A9">
        <w:rPr>
          <w:rFonts w:ascii="Arial" w:hAnsi="Arial"/>
          <w:lang w:val="en-US"/>
        </w:rPr>
        <w:t>), must be set out in the Explanatory Memorandum.</w:t>
      </w:r>
      <w:r w:rsidRPr="00D2387E">
        <w:rPr>
          <w:rFonts w:ascii="Arial" w:hAnsi="Arial"/>
          <w:lang w:val="en-US"/>
        </w:rPr>
        <w:t xml:space="preserve"> This information should be </w:t>
      </w:r>
      <w:proofErr w:type="spellStart"/>
      <w:r w:rsidRPr="00D2387E">
        <w:rPr>
          <w:rFonts w:ascii="Arial" w:hAnsi="Arial"/>
          <w:lang w:val="en-US"/>
        </w:rPr>
        <w:t>summarised</w:t>
      </w:r>
      <w:proofErr w:type="spellEnd"/>
      <w:r w:rsidRPr="00D2387E">
        <w:rPr>
          <w:rFonts w:ascii="Arial" w:hAnsi="Arial"/>
          <w:lang w:val="en-US"/>
        </w:rPr>
        <w:t xml:space="preserve"> in table form, as shown </w:t>
      </w:r>
      <w:r w:rsidRPr="00C958A9">
        <w:rPr>
          <w:rFonts w:ascii="Arial" w:hAnsi="Arial"/>
          <w:lang w:val="en-US"/>
        </w:rPr>
        <w:t>in this example –</w:t>
      </w:r>
    </w:p>
    <w:p w14:paraId="349BBE2C" w14:textId="77777777" w:rsidR="00B554FE" w:rsidRPr="00D2387E" w:rsidRDefault="00B554FE" w:rsidP="00D2387E">
      <w:pPr>
        <w:pStyle w:val="Header"/>
        <w:keepNext/>
        <w:rPr>
          <w:rFonts w:ascii="Arial" w:hAnsi="Arial"/>
          <w:lang w:val="en-US"/>
        </w:rPr>
      </w:pPr>
    </w:p>
    <w:tbl>
      <w:tblPr>
        <w:tblW w:w="8954" w:type="dxa"/>
        <w:tblInd w:w="114" w:type="dxa"/>
        <w:tblLayout w:type="fixed"/>
        <w:tblCellMar>
          <w:left w:w="0" w:type="dxa"/>
          <w:right w:w="0" w:type="dxa"/>
        </w:tblCellMar>
        <w:tblLook w:val="01E0" w:firstRow="1" w:lastRow="1" w:firstColumn="1" w:lastColumn="1" w:noHBand="0" w:noVBand="0"/>
      </w:tblPr>
      <w:tblGrid>
        <w:gridCol w:w="1985"/>
        <w:gridCol w:w="1232"/>
        <w:gridCol w:w="763"/>
        <w:gridCol w:w="840"/>
        <w:gridCol w:w="932"/>
        <w:gridCol w:w="912"/>
        <w:gridCol w:w="1135"/>
        <w:gridCol w:w="1155"/>
      </w:tblGrid>
      <w:tr w:rsidR="00B554FE" w:rsidRPr="00904FF6" w14:paraId="226BB26B" w14:textId="77777777" w:rsidTr="00C15BB9">
        <w:trPr>
          <w:trHeight w:hRule="exact" w:val="1001"/>
        </w:trPr>
        <w:tc>
          <w:tcPr>
            <w:tcW w:w="1985"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5DB744D" w14:textId="77777777" w:rsidR="00B554FE" w:rsidRPr="00B8741F" w:rsidRDefault="00B554FE" w:rsidP="00C15BB9">
            <w:pPr>
              <w:pStyle w:val="Header"/>
              <w:jc w:val="center"/>
              <w:rPr>
                <w:rFonts w:ascii="Arial" w:hAnsi="Arial"/>
                <w:sz w:val="16"/>
                <w:lang w:val="en-US"/>
              </w:rPr>
            </w:pPr>
          </w:p>
          <w:p w14:paraId="5F099167" w14:textId="77777777" w:rsidR="00B554FE" w:rsidRPr="00CA7F11" w:rsidRDefault="00B554FE" w:rsidP="00CA7F11">
            <w:pPr>
              <w:pStyle w:val="Header"/>
              <w:jc w:val="center"/>
              <w:rPr>
                <w:rFonts w:ascii="Arial" w:hAnsi="Arial"/>
                <w:sz w:val="16"/>
                <w:lang w:val="en-US"/>
              </w:rPr>
            </w:pPr>
            <w:r w:rsidRPr="00CA7F11">
              <w:rPr>
                <w:rFonts w:ascii="Arial" w:hAnsi="Arial"/>
                <w:b/>
                <w:sz w:val="16"/>
                <w:lang w:val="en-US"/>
              </w:rPr>
              <w:t>Type of fee charged / fee cap imposed</w:t>
            </w:r>
          </w:p>
        </w:tc>
        <w:tc>
          <w:tcPr>
            <w:tcW w:w="123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A0F7C9D" w14:textId="26F91848" w:rsidR="00B554FE" w:rsidRPr="00CA7F11" w:rsidRDefault="00B554FE" w:rsidP="00CA7F11">
            <w:pPr>
              <w:pStyle w:val="Header"/>
              <w:jc w:val="center"/>
              <w:rPr>
                <w:rFonts w:ascii="Arial" w:hAnsi="Arial"/>
                <w:sz w:val="16"/>
                <w:lang w:val="en-US"/>
              </w:rPr>
            </w:pPr>
            <w:r w:rsidRPr="00CA7F11">
              <w:rPr>
                <w:rFonts w:ascii="Arial" w:hAnsi="Arial"/>
                <w:b/>
                <w:sz w:val="16"/>
                <w:lang w:val="en-US"/>
              </w:rPr>
              <w:t>Date last amended</w:t>
            </w:r>
            <w:r w:rsidRPr="00B8741F">
              <w:rPr>
                <w:rFonts w:ascii="Arial" w:hAnsi="Arial"/>
                <w:b/>
                <w:sz w:val="16"/>
                <w:lang w:val="en-US"/>
              </w:rPr>
              <w:t xml:space="preserve"> </w:t>
            </w:r>
            <w:r w:rsidRPr="00CA7F11">
              <w:rPr>
                <w:rFonts w:ascii="Arial" w:hAnsi="Arial"/>
                <w:b/>
                <w:sz w:val="16"/>
                <w:lang w:val="en-US"/>
              </w:rPr>
              <w:t>(Increase or</w:t>
            </w:r>
            <w:r w:rsidRPr="00B8741F">
              <w:rPr>
                <w:rFonts w:ascii="Arial" w:hAnsi="Arial"/>
                <w:b/>
                <w:sz w:val="16"/>
                <w:lang w:val="en-US"/>
              </w:rPr>
              <w:t xml:space="preserve"> </w:t>
            </w:r>
            <w:r w:rsidRPr="00CA7F11">
              <w:rPr>
                <w:rFonts w:ascii="Arial" w:hAnsi="Arial"/>
                <w:b/>
                <w:sz w:val="16"/>
                <w:lang w:val="en-US"/>
              </w:rPr>
              <w:t>Decrease)</w:t>
            </w:r>
          </w:p>
        </w:tc>
        <w:tc>
          <w:tcPr>
            <w:tcW w:w="763"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F2C8EBE" w14:textId="77777777" w:rsidR="00B554FE" w:rsidRPr="00B8741F" w:rsidRDefault="00B554FE" w:rsidP="00C15BB9">
            <w:pPr>
              <w:pStyle w:val="Header"/>
              <w:jc w:val="center"/>
              <w:rPr>
                <w:rFonts w:ascii="Arial" w:hAnsi="Arial"/>
                <w:sz w:val="16"/>
                <w:lang w:val="en-US"/>
              </w:rPr>
            </w:pPr>
            <w:r w:rsidRPr="00CA7F11">
              <w:rPr>
                <w:rFonts w:ascii="Arial" w:hAnsi="Arial"/>
                <w:b/>
                <w:sz w:val="16"/>
                <w:lang w:val="en-US"/>
              </w:rPr>
              <w:t>Old fee</w:t>
            </w:r>
          </w:p>
          <w:p w14:paraId="2B6CE4AB" w14:textId="3D253E06" w:rsidR="00B554FE" w:rsidRPr="00CA7F11" w:rsidRDefault="00B554FE" w:rsidP="00CA7F11">
            <w:pPr>
              <w:pStyle w:val="Header"/>
              <w:jc w:val="center"/>
              <w:rPr>
                <w:rFonts w:ascii="Arial" w:hAnsi="Arial"/>
                <w:sz w:val="16"/>
                <w:lang w:val="en-US"/>
              </w:rPr>
            </w:pPr>
            <w:r w:rsidRPr="00CA7F11">
              <w:rPr>
                <w:rFonts w:ascii="Arial" w:hAnsi="Arial"/>
                <w:b/>
                <w:sz w:val="16"/>
                <w:lang w:val="en-US"/>
              </w:rPr>
              <w:t xml:space="preserve">/ </w:t>
            </w:r>
            <w:proofErr w:type="gramStart"/>
            <w:r w:rsidRPr="00CA7F11">
              <w:rPr>
                <w:rFonts w:ascii="Arial" w:hAnsi="Arial"/>
                <w:b/>
                <w:sz w:val="16"/>
                <w:lang w:val="en-US"/>
              </w:rPr>
              <w:t>fee</w:t>
            </w:r>
            <w:proofErr w:type="gramEnd"/>
            <w:r w:rsidRPr="00CA7F11">
              <w:rPr>
                <w:rFonts w:ascii="Arial" w:hAnsi="Arial"/>
                <w:b/>
                <w:sz w:val="16"/>
                <w:lang w:val="en-US"/>
              </w:rPr>
              <w:t xml:space="preserve"> cap ($)</w:t>
            </w:r>
          </w:p>
        </w:tc>
        <w:tc>
          <w:tcPr>
            <w:tcW w:w="84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B8D3F34" w14:textId="77777777" w:rsidR="00B554FE" w:rsidRPr="00CA7F11" w:rsidRDefault="00B554FE" w:rsidP="00CA7F11">
            <w:pPr>
              <w:pStyle w:val="Header"/>
              <w:jc w:val="center"/>
              <w:rPr>
                <w:rFonts w:ascii="Arial" w:hAnsi="Arial"/>
                <w:sz w:val="16"/>
                <w:lang w:val="en-US"/>
              </w:rPr>
            </w:pPr>
            <w:r w:rsidRPr="00CA7F11">
              <w:rPr>
                <w:rFonts w:ascii="Arial" w:hAnsi="Arial"/>
                <w:b/>
                <w:sz w:val="16"/>
                <w:lang w:val="en-US"/>
              </w:rPr>
              <w:t>New fee / fee cap ($)</w:t>
            </w:r>
          </w:p>
        </w:tc>
        <w:tc>
          <w:tcPr>
            <w:tcW w:w="93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4E03976" w14:textId="3D5096D3" w:rsidR="00B554FE" w:rsidRPr="00CA7F11" w:rsidRDefault="00B554FE" w:rsidP="00CA7F11">
            <w:pPr>
              <w:pStyle w:val="Header"/>
              <w:jc w:val="center"/>
              <w:rPr>
                <w:rFonts w:ascii="Arial" w:hAnsi="Arial"/>
                <w:sz w:val="16"/>
                <w:lang w:val="en-US"/>
              </w:rPr>
            </w:pPr>
            <w:r w:rsidRPr="00CA7F11">
              <w:rPr>
                <w:rFonts w:ascii="Arial" w:hAnsi="Arial"/>
                <w:b/>
                <w:sz w:val="16"/>
                <w:lang w:val="en-US"/>
              </w:rPr>
              <w:t>Increase /</w:t>
            </w:r>
            <w:r w:rsidRPr="00B8741F">
              <w:rPr>
                <w:rFonts w:ascii="Arial" w:hAnsi="Arial"/>
                <w:b/>
                <w:sz w:val="16"/>
                <w:lang w:val="en-US"/>
              </w:rPr>
              <w:t xml:space="preserve"> </w:t>
            </w:r>
            <w:r w:rsidRPr="00CA7F11">
              <w:rPr>
                <w:rFonts w:ascii="Arial" w:hAnsi="Arial"/>
                <w:b/>
                <w:sz w:val="16"/>
                <w:lang w:val="en-US"/>
              </w:rPr>
              <w:t>Decrease</w:t>
            </w:r>
            <w:r w:rsidRPr="00B8741F">
              <w:rPr>
                <w:rFonts w:ascii="Arial" w:hAnsi="Arial"/>
                <w:b/>
                <w:sz w:val="16"/>
                <w:lang w:val="en-US"/>
              </w:rPr>
              <w:t xml:space="preserve"> </w:t>
            </w:r>
            <w:r w:rsidRPr="00CA7F11">
              <w:rPr>
                <w:rFonts w:ascii="Arial" w:hAnsi="Arial"/>
                <w:b/>
                <w:sz w:val="16"/>
                <w:lang w:val="en-US"/>
              </w:rPr>
              <w:t>(%)</w:t>
            </w:r>
          </w:p>
        </w:tc>
        <w:tc>
          <w:tcPr>
            <w:tcW w:w="91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0F04D2E" w14:textId="57B6EE79" w:rsidR="00B554FE" w:rsidRPr="00CA7F11" w:rsidRDefault="00B554FE" w:rsidP="006A6F0F">
            <w:pPr>
              <w:pStyle w:val="Header"/>
              <w:jc w:val="center"/>
              <w:rPr>
                <w:rFonts w:ascii="Arial" w:hAnsi="Arial"/>
                <w:sz w:val="16"/>
                <w:lang w:val="en-US"/>
              </w:rPr>
            </w:pPr>
            <w:r w:rsidRPr="00CA7F11">
              <w:rPr>
                <w:rFonts w:ascii="Arial" w:hAnsi="Arial"/>
                <w:b/>
                <w:sz w:val="16"/>
                <w:lang w:val="en-US"/>
              </w:rPr>
              <w:t>Increase / decrease</w:t>
            </w:r>
            <w:r w:rsidRPr="00B8741F">
              <w:rPr>
                <w:rFonts w:ascii="Arial" w:hAnsi="Arial"/>
                <w:b/>
                <w:sz w:val="16"/>
                <w:lang w:val="en-US"/>
              </w:rPr>
              <w:t xml:space="preserve"> </w:t>
            </w:r>
            <w:r w:rsidRPr="006A6F0F">
              <w:rPr>
                <w:rFonts w:ascii="Arial" w:hAnsi="Arial"/>
                <w:b/>
                <w:sz w:val="16"/>
                <w:lang w:val="en-US"/>
              </w:rPr>
              <w:t>($)</w:t>
            </w:r>
          </w:p>
        </w:tc>
        <w:tc>
          <w:tcPr>
            <w:tcW w:w="1135"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DCDA6D7" w14:textId="77777777" w:rsidR="00B554FE" w:rsidRPr="00CA7F11" w:rsidRDefault="00B554FE" w:rsidP="006A6F0F">
            <w:pPr>
              <w:pStyle w:val="Header"/>
              <w:jc w:val="center"/>
              <w:rPr>
                <w:rFonts w:ascii="Arial" w:hAnsi="Arial"/>
                <w:sz w:val="16"/>
                <w:lang w:val="en-US"/>
              </w:rPr>
            </w:pPr>
            <w:r w:rsidRPr="00CA7F11">
              <w:rPr>
                <w:rFonts w:ascii="Arial" w:hAnsi="Arial"/>
                <w:b/>
                <w:sz w:val="16"/>
                <w:lang w:val="en-US"/>
              </w:rPr>
              <w:t>% of cost recovery achieved</w:t>
            </w:r>
          </w:p>
        </w:tc>
        <w:tc>
          <w:tcPr>
            <w:tcW w:w="1155"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5866ABD" w14:textId="77777777" w:rsidR="00B554FE" w:rsidRPr="00CA7F11" w:rsidRDefault="00B554FE" w:rsidP="006A6F0F">
            <w:pPr>
              <w:pStyle w:val="Header"/>
              <w:jc w:val="center"/>
              <w:rPr>
                <w:rFonts w:ascii="Arial" w:hAnsi="Arial"/>
                <w:sz w:val="16"/>
                <w:lang w:val="en-US"/>
              </w:rPr>
            </w:pPr>
            <w:r w:rsidRPr="00CA7F11">
              <w:rPr>
                <w:rFonts w:ascii="Arial" w:hAnsi="Arial"/>
                <w:b/>
                <w:sz w:val="16"/>
                <w:lang w:val="en-US"/>
              </w:rPr>
              <w:t>Cross subsidisation</w:t>
            </w:r>
          </w:p>
          <w:p w14:paraId="10B9860B" w14:textId="77777777" w:rsidR="00B554FE" w:rsidRPr="00CA7F11" w:rsidRDefault="00B554FE" w:rsidP="006A6F0F">
            <w:pPr>
              <w:pStyle w:val="Header"/>
              <w:jc w:val="center"/>
              <w:rPr>
                <w:rFonts w:ascii="Arial" w:hAnsi="Arial"/>
                <w:sz w:val="16"/>
                <w:lang w:val="en-US"/>
              </w:rPr>
            </w:pPr>
          </w:p>
          <w:p w14:paraId="3857FC02" w14:textId="77777777" w:rsidR="00B554FE" w:rsidRPr="00CA7F11" w:rsidRDefault="00B554FE" w:rsidP="006A6F0F">
            <w:pPr>
              <w:pStyle w:val="Header"/>
              <w:jc w:val="center"/>
              <w:rPr>
                <w:rFonts w:ascii="Arial" w:hAnsi="Arial"/>
                <w:sz w:val="16"/>
                <w:lang w:val="en-US"/>
              </w:rPr>
            </w:pPr>
            <w:r w:rsidRPr="00CA7F11">
              <w:rPr>
                <w:rFonts w:ascii="Arial" w:hAnsi="Arial"/>
                <w:b/>
                <w:sz w:val="16"/>
                <w:lang w:val="en-US"/>
              </w:rPr>
              <w:t>(Yes / No)</w:t>
            </w:r>
          </w:p>
        </w:tc>
      </w:tr>
      <w:tr w:rsidR="00B554FE" w:rsidRPr="00C20E71" w14:paraId="5C7A0E24" w14:textId="77777777" w:rsidTr="006A6F0F">
        <w:trPr>
          <w:trHeight w:hRule="exact" w:val="576"/>
        </w:trPr>
        <w:tc>
          <w:tcPr>
            <w:tcW w:w="1985" w:type="dxa"/>
            <w:tcBorders>
              <w:top w:val="single" w:sz="5" w:space="0" w:color="000000"/>
              <w:left w:val="single" w:sz="5" w:space="0" w:color="000000"/>
              <w:bottom w:val="nil"/>
              <w:right w:val="single" w:sz="5" w:space="0" w:color="000000"/>
            </w:tcBorders>
          </w:tcPr>
          <w:p w14:paraId="18A8769C" w14:textId="77777777" w:rsidR="00B554FE" w:rsidRPr="00C20E71" w:rsidRDefault="00B554FE" w:rsidP="006A6F0F">
            <w:pPr>
              <w:pStyle w:val="TableParagraph"/>
              <w:ind w:left="102" w:right="275"/>
              <w:rPr>
                <w:rFonts w:ascii="Arial" w:hAnsi="Arial" w:cs="Arial"/>
                <w:sz w:val="16"/>
                <w:szCs w:val="16"/>
                <w:lang w:eastAsia="en-AU"/>
              </w:rPr>
            </w:pPr>
            <w:r w:rsidRPr="006A6F0F">
              <w:rPr>
                <w:rFonts w:ascii="Arial"/>
                <w:spacing w:val="-1"/>
                <w:sz w:val="16"/>
              </w:rPr>
              <w:t>Grant</w:t>
            </w:r>
            <w:r w:rsidRPr="006A6F0F">
              <w:rPr>
                <w:rFonts w:ascii="Arial"/>
                <w:spacing w:val="1"/>
                <w:sz w:val="16"/>
              </w:rPr>
              <w:t xml:space="preserve"> </w:t>
            </w:r>
            <w:r w:rsidRPr="006A6F0F">
              <w:rPr>
                <w:rFonts w:ascii="Arial"/>
                <w:spacing w:val="-1"/>
                <w:sz w:val="16"/>
              </w:rPr>
              <w:t>or</w:t>
            </w:r>
            <w:r w:rsidRPr="006A6F0F">
              <w:rPr>
                <w:rFonts w:ascii="Arial"/>
                <w:sz w:val="16"/>
              </w:rPr>
              <w:t xml:space="preserve"> </w:t>
            </w:r>
            <w:r w:rsidRPr="006A6F0F">
              <w:rPr>
                <w:rFonts w:ascii="Arial"/>
                <w:spacing w:val="-2"/>
                <w:sz w:val="16"/>
              </w:rPr>
              <w:t>renewal</w:t>
            </w:r>
            <w:r w:rsidRPr="006A6F0F">
              <w:rPr>
                <w:rFonts w:ascii="Arial"/>
                <w:spacing w:val="1"/>
                <w:sz w:val="16"/>
              </w:rPr>
              <w:t xml:space="preserve"> </w:t>
            </w:r>
            <w:r w:rsidRPr="006A6F0F">
              <w:rPr>
                <w:rFonts w:ascii="Arial"/>
                <w:spacing w:val="-1"/>
                <w:sz w:val="16"/>
              </w:rPr>
              <w:t>of</w:t>
            </w:r>
            <w:r w:rsidRPr="006A6F0F">
              <w:rPr>
                <w:rFonts w:ascii="Arial"/>
                <w:spacing w:val="29"/>
                <w:sz w:val="16"/>
              </w:rPr>
              <w:t xml:space="preserve"> </w:t>
            </w:r>
            <w:r w:rsidRPr="006A6F0F">
              <w:rPr>
                <w:rFonts w:ascii="Arial"/>
                <w:sz w:val="16"/>
              </w:rPr>
              <w:t>fishing</w:t>
            </w:r>
            <w:r w:rsidRPr="006A6F0F">
              <w:rPr>
                <w:rFonts w:ascii="Arial"/>
                <w:spacing w:val="-3"/>
                <w:sz w:val="16"/>
              </w:rPr>
              <w:t xml:space="preserve"> </w:t>
            </w:r>
            <w:r w:rsidRPr="006A6F0F">
              <w:rPr>
                <w:rFonts w:ascii="Arial"/>
                <w:spacing w:val="-1"/>
                <w:sz w:val="16"/>
              </w:rPr>
              <w:t xml:space="preserve">boat </w:t>
            </w:r>
            <w:proofErr w:type="spellStart"/>
            <w:r w:rsidRPr="006A6F0F">
              <w:rPr>
                <w:rFonts w:ascii="Arial"/>
                <w:spacing w:val="-1"/>
                <w:sz w:val="16"/>
              </w:rPr>
              <w:t>licence</w:t>
            </w:r>
            <w:proofErr w:type="spellEnd"/>
            <w:r w:rsidRPr="006A6F0F">
              <w:rPr>
                <w:rFonts w:ascii="Arial"/>
                <w:spacing w:val="-2"/>
                <w:sz w:val="16"/>
              </w:rPr>
              <w:t xml:space="preserve"> </w:t>
            </w:r>
            <w:r w:rsidRPr="006A6F0F">
              <w:rPr>
                <w:rFonts w:ascii="Arial"/>
                <w:spacing w:val="-1"/>
                <w:sz w:val="16"/>
              </w:rPr>
              <w:t>for</w:t>
            </w:r>
          </w:p>
        </w:tc>
        <w:tc>
          <w:tcPr>
            <w:tcW w:w="1232" w:type="dxa"/>
            <w:tcBorders>
              <w:top w:val="single" w:sz="5" w:space="0" w:color="000000"/>
              <w:left w:val="single" w:sz="5" w:space="0" w:color="000000"/>
              <w:bottom w:val="nil"/>
              <w:right w:val="single" w:sz="5" w:space="0" w:color="000000"/>
            </w:tcBorders>
          </w:tcPr>
          <w:p w14:paraId="11DAF9F1" w14:textId="77777777" w:rsidR="00B554FE" w:rsidRDefault="00B554FE" w:rsidP="00C15BB9">
            <w:pPr>
              <w:pStyle w:val="Header"/>
              <w:rPr>
                <w:rFonts w:ascii="Arial" w:hAnsi="Arial"/>
                <w:sz w:val="16"/>
                <w:lang w:val="en-US"/>
              </w:rPr>
            </w:pPr>
          </w:p>
          <w:p w14:paraId="18B36008" w14:textId="77777777" w:rsidR="00B554FE" w:rsidRDefault="00B554FE" w:rsidP="00C15BB9">
            <w:pPr>
              <w:pStyle w:val="Header"/>
              <w:rPr>
                <w:rFonts w:ascii="Arial" w:hAnsi="Arial"/>
                <w:sz w:val="16"/>
                <w:lang w:val="en-US"/>
              </w:rPr>
            </w:pPr>
          </w:p>
          <w:p w14:paraId="3477BF57" w14:textId="77777777" w:rsidR="00B554FE" w:rsidRDefault="00B554FE" w:rsidP="00C15BB9">
            <w:pPr>
              <w:pStyle w:val="Header"/>
              <w:rPr>
                <w:rFonts w:ascii="Arial" w:hAnsi="Arial"/>
                <w:sz w:val="16"/>
                <w:lang w:val="en-US"/>
              </w:rPr>
            </w:pPr>
          </w:p>
          <w:p w14:paraId="70F43B6D" w14:textId="77777777" w:rsidR="00B554FE" w:rsidRDefault="00B554FE" w:rsidP="00C15BB9">
            <w:pPr>
              <w:pStyle w:val="Header"/>
              <w:rPr>
                <w:rFonts w:ascii="Arial" w:hAnsi="Arial"/>
                <w:sz w:val="16"/>
                <w:lang w:val="en-US"/>
              </w:rPr>
            </w:pPr>
          </w:p>
          <w:p w14:paraId="6498C818" w14:textId="77777777" w:rsidR="00B554FE" w:rsidRPr="006A6F0F" w:rsidRDefault="00B554FE" w:rsidP="006A6F0F">
            <w:pPr>
              <w:pStyle w:val="Header"/>
              <w:rPr>
                <w:rFonts w:ascii="Arial" w:hAnsi="Arial"/>
                <w:sz w:val="16"/>
                <w:lang w:val="en-US"/>
              </w:rPr>
            </w:pPr>
          </w:p>
        </w:tc>
        <w:tc>
          <w:tcPr>
            <w:tcW w:w="763" w:type="dxa"/>
            <w:tcBorders>
              <w:top w:val="single" w:sz="5" w:space="0" w:color="000000"/>
              <w:left w:val="single" w:sz="5" w:space="0" w:color="000000"/>
              <w:bottom w:val="nil"/>
              <w:right w:val="single" w:sz="5" w:space="0" w:color="000000"/>
            </w:tcBorders>
          </w:tcPr>
          <w:p w14:paraId="54413887" w14:textId="77777777" w:rsidR="00B554FE" w:rsidRPr="006A6F0F" w:rsidRDefault="00B554FE" w:rsidP="006A6F0F">
            <w:pPr>
              <w:pStyle w:val="Header"/>
              <w:rPr>
                <w:rFonts w:ascii="Arial" w:hAnsi="Arial"/>
                <w:sz w:val="16"/>
                <w:lang w:val="en-US"/>
              </w:rPr>
            </w:pPr>
          </w:p>
        </w:tc>
        <w:tc>
          <w:tcPr>
            <w:tcW w:w="840" w:type="dxa"/>
            <w:tcBorders>
              <w:top w:val="single" w:sz="5" w:space="0" w:color="000000"/>
              <w:left w:val="single" w:sz="5" w:space="0" w:color="000000"/>
              <w:bottom w:val="nil"/>
              <w:right w:val="single" w:sz="5" w:space="0" w:color="000000"/>
            </w:tcBorders>
          </w:tcPr>
          <w:p w14:paraId="65227DE4" w14:textId="77777777" w:rsidR="00B554FE" w:rsidRPr="006A6F0F" w:rsidRDefault="00B554FE" w:rsidP="006A6F0F">
            <w:pPr>
              <w:pStyle w:val="Header"/>
              <w:rPr>
                <w:rFonts w:ascii="Arial" w:hAnsi="Arial"/>
                <w:sz w:val="16"/>
                <w:lang w:val="en-US"/>
              </w:rPr>
            </w:pPr>
          </w:p>
        </w:tc>
        <w:tc>
          <w:tcPr>
            <w:tcW w:w="932" w:type="dxa"/>
            <w:tcBorders>
              <w:top w:val="single" w:sz="5" w:space="0" w:color="000000"/>
              <w:left w:val="single" w:sz="5" w:space="0" w:color="000000"/>
              <w:bottom w:val="nil"/>
              <w:right w:val="single" w:sz="5" w:space="0" w:color="000000"/>
            </w:tcBorders>
          </w:tcPr>
          <w:p w14:paraId="77446E6A" w14:textId="77777777" w:rsidR="00B554FE" w:rsidRPr="006A6F0F" w:rsidRDefault="00B554FE" w:rsidP="006A6F0F">
            <w:pPr>
              <w:pStyle w:val="Header"/>
              <w:rPr>
                <w:rFonts w:ascii="Arial" w:hAnsi="Arial"/>
                <w:sz w:val="16"/>
                <w:lang w:val="en-US"/>
              </w:rPr>
            </w:pPr>
          </w:p>
        </w:tc>
        <w:tc>
          <w:tcPr>
            <w:tcW w:w="912" w:type="dxa"/>
            <w:tcBorders>
              <w:top w:val="single" w:sz="5" w:space="0" w:color="000000"/>
              <w:left w:val="single" w:sz="5" w:space="0" w:color="000000"/>
              <w:bottom w:val="nil"/>
              <w:right w:val="single" w:sz="5" w:space="0" w:color="000000"/>
            </w:tcBorders>
          </w:tcPr>
          <w:p w14:paraId="174CC981" w14:textId="77777777" w:rsidR="00B554FE" w:rsidRPr="006A6F0F" w:rsidRDefault="00B554FE" w:rsidP="006A6F0F">
            <w:pPr>
              <w:pStyle w:val="Header"/>
              <w:rPr>
                <w:rFonts w:ascii="Arial" w:hAnsi="Arial"/>
                <w:sz w:val="16"/>
                <w:lang w:val="en-US"/>
              </w:rPr>
            </w:pPr>
          </w:p>
        </w:tc>
        <w:tc>
          <w:tcPr>
            <w:tcW w:w="1135" w:type="dxa"/>
            <w:tcBorders>
              <w:top w:val="single" w:sz="5" w:space="0" w:color="000000"/>
              <w:left w:val="single" w:sz="5" w:space="0" w:color="000000"/>
              <w:bottom w:val="nil"/>
              <w:right w:val="single" w:sz="5" w:space="0" w:color="000000"/>
            </w:tcBorders>
          </w:tcPr>
          <w:p w14:paraId="77DB0A0A" w14:textId="77777777" w:rsidR="00B554FE" w:rsidRPr="006A6F0F" w:rsidRDefault="00B554FE" w:rsidP="006A6F0F">
            <w:pPr>
              <w:pStyle w:val="Header"/>
              <w:rPr>
                <w:rFonts w:ascii="Arial" w:hAnsi="Arial"/>
                <w:sz w:val="16"/>
                <w:lang w:val="en-US"/>
              </w:rPr>
            </w:pPr>
          </w:p>
        </w:tc>
        <w:tc>
          <w:tcPr>
            <w:tcW w:w="1155" w:type="dxa"/>
            <w:tcBorders>
              <w:top w:val="single" w:sz="5" w:space="0" w:color="000000"/>
              <w:left w:val="single" w:sz="5" w:space="0" w:color="000000"/>
              <w:bottom w:val="nil"/>
              <w:right w:val="single" w:sz="5" w:space="0" w:color="000000"/>
            </w:tcBorders>
          </w:tcPr>
          <w:p w14:paraId="291D19F8" w14:textId="77777777" w:rsidR="00B554FE" w:rsidRPr="006A6F0F" w:rsidRDefault="00B554FE" w:rsidP="006A6F0F">
            <w:pPr>
              <w:pStyle w:val="Header"/>
              <w:rPr>
                <w:rFonts w:ascii="Arial" w:hAnsi="Arial"/>
                <w:sz w:val="16"/>
                <w:lang w:val="en-US"/>
              </w:rPr>
            </w:pPr>
          </w:p>
        </w:tc>
      </w:tr>
      <w:tr w:rsidR="00B554FE" w:rsidRPr="00C20E71" w14:paraId="7C83F2B5" w14:textId="77777777" w:rsidTr="006A6F0F">
        <w:trPr>
          <w:trHeight w:hRule="exact" w:val="699"/>
        </w:trPr>
        <w:tc>
          <w:tcPr>
            <w:tcW w:w="1985" w:type="dxa"/>
            <w:tcBorders>
              <w:top w:val="nil"/>
              <w:left w:val="single" w:sz="5" w:space="0" w:color="000000"/>
              <w:bottom w:val="nil"/>
              <w:right w:val="single" w:sz="5" w:space="0" w:color="000000"/>
            </w:tcBorders>
          </w:tcPr>
          <w:p w14:paraId="517D6D1E" w14:textId="77777777" w:rsidR="00B554FE" w:rsidRDefault="00B554FE" w:rsidP="00C15BB9">
            <w:pPr>
              <w:pStyle w:val="ListParagraph"/>
              <w:numPr>
                <w:ilvl w:val="0"/>
                <w:numId w:val="20"/>
              </w:numPr>
              <w:tabs>
                <w:tab w:val="left" w:pos="278"/>
              </w:tabs>
              <w:spacing w:before="38" w:line="196" w:lineRule="exact"/>
              <w:ind w:hanging="175"/>
              <w:rPr>
                <w:rFonts w:ascii="Arial" w:eastAsia="Arial" w:hAnsi="Arial" w:cs="Arial"/>
                <w:sz w:val="16"/>
                <w:szCs w:val="16"/>
              </w:rPr>
            </w:pPr>
            <w:r w:rsidRPr="006A6F0F">
              <w:rPr>
                <w:rFonts w:ascii="Arial"/>
                <w:sz w:val="16"/>
              </w:rPr>
              <w:t>A</w:t>
            </w:r>
            <w:r w:rsidRPr="006A6F0F">
              <w:rPr>
                <w:rFonts w:ascii="Arial"/>
                <w:spacing w:val="1"/>
                <w:sz w:val="16"/>
              </w:rPr>
              <w:t xml:space="preserve"> </w:t>
            </w:r>
            <w:r w:rsidRPr="006A6F0F">
              <w:rPr>
                <w:rFonts w:ascii="Arial"/>
                <w:spacing w:val="-1"/>
                <w:sz w:val="16"/>
              </w:rPr>
              <w:t>boat less than</w:t>
            </w:r>
          </w:p>
          <w:p w14:paraId="53D00345" w14:textId="0F0AD982" w:rsidR="00B554FE" w:rsidRPr="007442E7" w:rsidRDefault="00B554FE" w:rsidP="006A6F0F">
            <w:pPr>
              <w:pStyle w:val="TableParagraph"/>
              <w:spacing w:line="184" w:lineRule="exact"/>
              <w:ind w:left="277"/>
              <w:rPr>
                <w:rFonts w:ascii="Arial" w:hAnsi="Arial" w:cs="Arial"/>
                <w:sz w:val="16"/>
                <w:szCs w:val="16"/>
                <w:lang w:eastAsia="en-AU"/>
              </w:rPr>
            </w:pPr>
            <w:r w:rsidRPr="006A6F0F">
              <w:rPr>
                <w:rFonts w:ascii="Arial"/>
                <w:spacing w:val="-1"/>
                <w:sz w:val="16"/>
              </w:rPr>
              <w:t>6.5</w:t>
            </w:r>
            <w:r>
              <w:rPr>
                <w:rFonts w:ascii="Arial"/>
                <w:spacing w:val="-2"/>
                <w:sz w:val="16"/>
              </w:rPr>
              <w:t xml:space="preserve"> </w:t>
            </w:r>
            <w:proofErr w:type="spellStart"/>
            <w:r w:rsidRPr="006A6F0F">
              <w:rPr>
                <w:rFonts w:ascii="Arial"/>
                <w:spacing w:val="-1"/>
                <w:sz w:val="16"/>
              </w:rPr>
              <w:t>metres</w:t>
            </w:r>
            <w:proofErr w:type="spellEnd"/>
            <w:r w:rsidRPr="006A6F0F">
              <w:rPr>
                <w:rFonts w:ascii="Arial"/>
                <w:sz w:val="16"/>
              </w:rPr>
              <w:t xml:space="preserve"> </w:t>
            </w:r>
            <w:r w:rsidRPr="006A6F0F">
              <w:rPr>
                <w:rFonts w:ascii="Arial"/>
                <w:spacing w:val="-1"/>
                <w:sz w:val="16"/>
              </w:rPr>
              <w:t>long</w:t>
            </w:r>
          </w:p>
        </w:tc>
        <w:tc>
          <w:tcPr>
            <w:tcW w:w="1232" w:type="dxa"/>
            <w:tcBorders>
              <w:top w:val="nil"/>
              <w:left w:val="single" w:sz="5" w:space="0" w:color="000000"/>
              <w:bottom w:val="nil"/>
              <w:right w:val="single" w:sz="5" w:space="0" w:color="000000"/>
            </w:tcBorders>
          </w:tcPr>
          <w:p w14:paraId="6E1A5311" w14:textId="77777777" w:rsidR="00B554FE" w:rsidRPr="006A6F0F" w:rsidRDefault="00B554FE" w:rsidP="006A6F0F">
            <w:pPr>
              <w:pStyle w:val="Header"/>
              <w:rPr>
                <w:rFonts w:ascii="Arial" w:hAnsi="Arial"/>
                <w:sz w:val="16"/>
                <w:lang w:val="en-US"/>
              </w:rPr>
            </w:pPr>
            <w:r w:rsidRPr="006A6F0F">
              <w:rPr>
                <w:rFonts w:ascii="Arial" w:hAnsi="Arial"/>
                <w:sz w:val="16"/>
                <w:lang w:val="en-US"/>
              </w:rPr>
              <w:t>10.09.11</w:t>
            </w:r>
          </w:p>
          <w:p w14:paraId="02F1ADB0" w14:textId="77777777" w:rsidR="00B554FE" w:rsidRPr="006A6F0F" w:rsidRDefault="00B554FE" w:rsidP="006A6F0F">
            <w:pPr>
              <w:pStyle w:val="Header"/>
              <w:rPr>
                <w:rFonts w:ascii="Arial" w:hAnsi="Arial"/>
                <w:sz w:val="16"/>
                <w:lang w:val="en-US"/>
              </w:rPr>
            </w:pPr>
            <w:r w:rsidRPr="006A6F0F">
              <w:rPr>
                <w:rFonts w:ascii="Arial" w:hAnsi="Arial"/>
                <w:sz w:val="16"/>
                <w:lang w:val="en-US"/>
              </w:rPr>
              <w:t>(decrease)</w:t>
            </w:r>
          </w:p>
        </w:tc>
        <w:tc>
          <w:tcPr>
            <w:tcW w:w="763" w:type="dxa"/>
            <w:tcBorders>
              <w:top w:val="nil"/>
              <w:left w:val="single" w:sz="5" w:space="0" w:color="000000"/>
              <w:bottom w:val="nil"/>
              <w:right w:val="single" w:sz="5" w:space="0" w:color="000000"/>
            </w:tcBorders>
          </w:tcPr>
          <w:p w14:paraId="0CA0EBD1" w14:textId="77777777" w:rsidR="00B554FE" w:rsidRPr="006A6F0F" w:rsidRDefault="00B554FE" w:rsidP="006A6F0F">
            <w:pPr>
              <w:pStyle w:val="Header"/>
              <w:rPr>
                <w:rFonts w:ascii="Arial" w:hAnsi="Arial"/>
                <w:sz w:val="16"/>
                <w:lang w:val="en-US"/>
              </w:rPr>
            </w:pPr>
            <w:r w:rsidRPr="006A6F0F">
              <w:rPr>
                <w:rFonts w:ascii="Arial" w:hAnsi="Arial"/>
                <w:sz w:val="16"/>
                <w:lang w:val="en-US"/>
              </w:rPr>
              <w:t>550.00</w:t>
            </w:r>
          </w:p>
        </w:tc>
        <w:tc>
          <w:tcPr>
            <w:tcW w:w="840" w:type="dxa"/>
            <w:tcBorders>
              <w:top w:val="nil"/>
              <w:left w:val="single" w:sz="5" w:space="0" w:color="000000"/>
              <w:bottom w:val="nil"/>
              <w:right w:val="single" w:sz="5" w:space="0" w:color="000000"/>
            </w:tcBorders>
          </w:tcPr>
          <w:p w14:paraId="14837138" w14:textId="77777777" w:rsidR="00B554FE" w:rsidRPr="006A6F0F" w:rsidRDefault="00B554FE" w:rsidP="006A6F0F">
            <w:pPr>
              <w:pStyle w:val="Header"/>
              <w:rPr>
                <w:rFonts w:ascii="Arial" w:hAnsi="Arial"/>
                <w:sz w:val="16"/>
                <w:lang w:val="en-US"/>
              </w:rPr>
            </w:pPr>
            <w:r w:rsidRPr="006A6F0F">
              <w:rPr>
                <w:rFonts w:ascii="Arial" w:hAnsi="Arial"/>
                <w:sz w:val="16"/>
                <w:lang w:val="en-US"/>
              </w:rPr>
              <w:t>85.00</w:t>
            </w:r>
          </w:p>
        </w:tc>
        <w:tc>
          <w:tcPr>
            <w:tcW w:w="932" w:type="dxa"/>
            <w:tcBorders>
              <w:top w:val="nil"/>
              <w:left w:val="single" w:sz="5" w:space="0" w:color="000000"/>
              <w:bottom w:val="nil"/>
              <w:right w:val="single" w:sz="5" w:space="0" w:color="000000"/>
            </w:tcBorders>
          </w:tcPr>
          <w:p w14:paraId="119B35F9" w14:textId="77777777" w:rsidR="00B554FE" w:rsidRPr="006A6F0F" w:rsidRDefault="00B554FE" w:rsidP="006A6F0F">
            <w:pPr>
              <w:pStyle w:val="Header"/>
              <w:rPr>
                <w:rFonts w:ascii="Arial" w:hAnsi="Arial"/>
                <w:sz w:val="16"/>
                <w:lang w:val="en-US"/>
              </w:rPr>
            </w:pPr>
            <w:r w:rsidRPr="006A6F0F">
              <w:rPr>
                <w:rFonts w:ascii="Arial" w:hAnsi="Arial"/>
                <w:sz w:val="16"/>
                <w:lang w:val="en-US"/>
              </w:rPr>
              <w:t>-84.55</w:t>
            </w:r>
          </w:p>
        </w:tc>
        <w:tc>
          <w:tcPr>
            <w:tcW w:w="912" w:type="dxa"/>
            <w:tcBorders>
              <w:top w:val="nil"/>
              <w:left w:val="single" w:sz="5" w:space="0" w:color="000000"/>
              <w:bottom w:val="nil"/>
              <w:right w:val="single" w:sz="5" w:space="0" w:color="000000"/>
            </w:tcBorders>
          </w:tcPr>
          <w:p w14:paraId="0A724460" w14:textId="77777777" w:rsidR="00B554FE" w:rsidRPr="006A6F0F" w:rsidRDefault="00B554FE" w:rsidP="006A6F0F">
            <w:pPr>
              <w:pStyle w:val="Header"/>
              <w:rPr>
                <w:rFonts w:ascii="Arial" w:hAnsi="Arial"/>
                <w:sz w:val="16"/>
                <w:lang w:val="en-US"/>
              </w:rPr>
            </w:pPr>
            <w:r w:rsidRPr="00B8741F">
              <w:rPr>
                <w:rFonts w:ascii="Arial" w:hAnsi="Arial"/>
                <w:sz w:val="16"/>
                <w:lang w:val="en-US"/>
              </w:rPr>
              <w:t>-</w:t>
            </w:r>
            <w:r w:rsidRPr="006A6F0F">
              <w:rPr>
                <w:rFonts w:ascii="Arial" w:hAnsi="Arial"/>
                <w:sz w:val="16"/>
                <w:lang w:val="en-US"/>
              </w:rPr>
              <w:t>465</w:t>
            </w:r>
          </w:p>
        </w:tc>
        <w:tc>
          <w:tcPr>
            <w:tcW w:w="1135" w:type="dxa"/>
            <w:tcBorders>
              <w:top w:val="nil"/>
              <w:left w:val="single" w:sz="5" w:space="0" w:color="000000"/>
              <w:bottom w:val="nil"/>
              <w:right w:val="single" w:sz="5" w:space="0" w:color="000000"/>
            </w:tcBorders>
          </w:tcPr>
          <w:p w14:paraId="5CB5C777" w14:textId="77777777" w:rsidR="00B554FE" w:rsidRPr="006A6F0F" w:rsidRDefault="00B554FE" w:rsidP="006A6F0F">
            <w:pPr>
              <w:pStyle w:val="Header"/>
              <w:rPr>
                <w:rFonts w:ascii="Arial" w:hAnsi="Arial"/>
                <w:sz w:val="16"/>
                <w:lang w:val="en-US"/>
              </w:rPr>
            </w:pPr>
            <w:r w:rsidRPr="006A6F0F">
              <w:rPr>
                <w:rFonts w:ascii="Arial" w:hAnsi="Arial"/>
                <w:sz w:val="16"/>
                <w:lang w:val="en-US"/>
              </w:rPr>
              <w:t>25</w:t>
            </w:r>
          </w:p>
        </w:tc>
        <w:tc>
          <w:tcPr>
            <w:tcW w:w="1155" w:type="dxa"/>
            <w:tcBorders>
              <w:top w:val="nil"/>
              <w:left w:val="single" w:sz="5" w:space="0" w:color="000000"/>
              <w:bottom w:val="nil"/>
              <w:right w:val="single" w:sz="5" w:space="0" w:color="000000"/>
            </w:tcBorders>
          </w:tcPr>
          <w:p w14:paraId="44B20559" w14:textId="77777777" w:rsidR="00B554FE" w:rsidRPr="006A6F0F" w:rsidRDefault="00B554FE" w:rsidP="006A6F0F">
            <w:pPr>
              <w:pStyle w:val="Header"/>
              <w:rPr>
                <w:rFonts w:ascii="Arial" w:hAnsi="Arial"/>
                <w:sz w:val="16"/>
                <w:lang w:val="en-US"/>
              </w:rPr>
            </w:pPr>
            <w:r w:rsidRPr="006A6F0F">
              <w:rPr>
                <w:rFonts w:ascii="Arial" w:hAnsi="Arial"/>
                <w:sz w:val="16"/>
                <w:lang w:val="en-US"/>
              </w:rPr>
              <w:t>No</w:t>
            </w:r>
          </w:p>
        </w:tc>
      </w:tr>
      <w:tr w:rsidR="00B554FE" w:rsidRPr="00C20E71" w14:paraId="39743E9B" w14:textId="77777777" w:rsidTr="006A6F0F">
        <w:trPr>
          <w:trHeight w:hRule="exact" w:val="735"/>
        </w:trPr>
        <w:tc>
          <w:tcPr>
            <w:tcW w:w="1985" w:type="dxa"/>
            <w:tcBorders>
              <w:top w:val="nil"/>
              <w:left w:val="single" w:sz="5" w:space="0" w:color="000000"/>
              <w:bottom w:val="nil"/>
              <w:right w:val="single" w:sz="5" w:space="0" w:color="000000"/>
            </w:tcBorders>
          </w:tcPr>
          <w:p w14:paraId="6D02FF9D" w14:textId="2E46F65E" w:rsidR="00B554FE" w:rsidRPr="007442E7" w:rsidRDefault="00B554FE" w:rsidP="006A6F0F">
            <w:pPr>
              <w:pStyle w:val="ListParagraph"/>
              <w:numPr>
                <w:ilvl w:val="0"/>
                <w:numId w:val="19"/>
              </w:numPr>
              <w:tabs>
                <w:tab w:val="left" w:pos="278"/>
              </w:tabs>
              <w:spacing w:before="98" w:line="182" w:lineRule="exact"/>
              <w:ind w:right="242" w:hanging="175"/>
              <w:rPr>
                <w:rFonts w:ascii="Arial" w:hAnsi="Arial" w:cs="Arial"/>
                <w:sz w:val="16"/>
                <w:szCs w:val="16"/>
                <w:lang w:eastAsia="en-AU"/>
              </w:rPr>
            </w:pPr>
            <w:r w:rsidRPr="006A6F0F">
              <w:rPr>
                <w:rFonts w:ascii="Arial"/>
                <w:sz w:val="16"/>
              </w:rPr>
              <w:t>A</w:t>
            </w:r>
            <w:r w:rsidRPr="006A6F0F">
              <w:rPr>
                <w:rFonts w:ascii="Arial"/>
                <w:spacing w:val="1"/>
                <w:sz w:val="16"/>
              </w:rPr>
              <w:t xml:space="preserve"> </w:t>
            </w:r>
            <w:r w:rsidRPr="006A6F0F">
              <w:rPr>
                <w:rFonts w:ascii="Arial"/>
                <w:spacing w:val="-1"/>
                <w:sz w:val="16"/>
              </w:rPr>
              <w:t>boat 6.5</w:t>
            </w:r>
            <w:r w:rsidRPr="006A6F0F">
              <w:rPr>
                <w:rFonts w:ascii="Arial"/>
                <w:spacing w:val="-5"/>
                <w:sz w:val="16"/>
              </w:rPr>
              <w:t xml:space="preserve"> </w:t>
            </w:r>
            <w:proofErr w:type="spellStart"/>
            <w:proofErr w:type="gramStart"/>
            <w:r w:rsidRPr="006A6F0F">
              <w:rPr>
                <w:rFonts w:ascii="Arial"/>
                <w:spacing w:val="-1"/>
                <w:sz w:val="16"/>
              </w:rPr>
              <w:t>metres</w:t>
            </w:r>
            <w:proofErr w:type="spellEnd"/>
            <w:r w:rsidRPr="006A6F0F">
              <w:rPr>
                <w:rFonts w:ascii="Arial"/>
                <w:spacing w:val="2"/>
                <w:sz w:val="16"/>
              </w:rPr>
              <w:t xml:space="preserve"> </w:t>
            </w:r>
            <w:r>
              <w:rPr>
                <w:rFonts w:ascii="Arial"/>
                <w:spacing w:val="27"/>
                <w:sz w:val="16"/>
              </w:rPr>
              <w:t xml:space="preserve"> </w:t>
            </w:r>
            <w:r>
              <w:rPr>
                <w:rFonts w:ascii="Arial"/>
                <w:spacing w:val="-1"/>
                <w:sz w:val="16"/>
              </w:rPr>
              <w:t>long</w:t>
            </w:r>
            <w:proofErr w:type="gramEnd"/>
          </w:p>
        </w:tc>
        <w:tc>
          <w:tcPr>
            <w:tcW w:w="1232" w:type="dxa"/>
            <w:tcBorders>
              <w:top w:val="nil"/>
              <w:left w:val="single" w:sz="5" w:space="0" w:color="000000"/>
              <w:bottom w:val="nil"/>
              <w:right w:val="single" w:sz="5" w:space="0" w:color="000000"/>
            </w:tcBorders>
          </w:tcPr>
          <w:p w14:paraId="27151F99" w14:textId="77777777" w:rsidR="00B554FE" w:rsidRPr="006A6F0F" w:rsidRDefault="00B554FE" w:rsidP="006A6F0F">
            <w:pPr>
              <w:pStyle w:val="Header"/>
              <w:rPr>
                <w:rFonts w:ascii="Arial" w:hAnsi="Arial"/>
                <w:sz w:val="16"/>
                <w:lang w:val="en-US"/>
              </w:rPr>
            </w:pPr>
            <w:r w:rsidRPr="006A6F0F">
              <w:rPr>
                <w:rFonts w:ascii="Arial" w:hAnsi="Arial"/>
                <w:sz w:val="16"/>
                <w:lang w:val="en-US"/>
              </w:rPr>
              <w:t>10.09.11</w:t>
            </w:r>
          </w:p>
          <w:p w14:paraId="706A0A45" w14:textId="77777777" w:rsidR="00B554FE" w:rsidRPr="006A6F0F" w:rsidRDefault="00B554FE" w:rsidP="006A6F0F">
            <w:pPr>
              <w:pStyle w:val="Header"/>
              <w:rPr>
                <w:rFonts w:ascii="Arial" w:hAnsi="Arial"/>
                <w:sz w:val="16"/>
                <w:lang w:val="en-US"/>
              </w:rPr>
            </w:pPr>
            <w:r w:rsidRPr="006A6F0F">
              <w:rPr>
                <w:rFonts w:ascii="Arial" w:hAnsi="Arial"/>
                <w:sz w:val="16"/>
                <w:lang w:val="en-US"/>
              </w:rPr>
              <w:t>(Increase)</w:t>
            </w:r>
          </w:p>
        </w:tc>
        <w:tc>
          <w:tcPr>
            <w:tcW w:w="763" w:type="dxa"/>
            <w:tcBorders>
              <w:top w:val="nil"/>
              <w:left w:val="single" w:sz="5" w:space="0" w:color="000000"/>
              <w:bottom w:val="nil"/>
              <w:right w:val="single" w:sz="5" w:space="0" w:color="000000"/>
            </w:tcBorders>
          </w:tcPr>
          <w:p w14:paraId="2F18E32B" w14:textId="77777777" w:rsidR="00B554FE" w:rsidRPr="006A6F0F" w:rsidRDefault="00B554FE" w:rsidP="006A6F0F">
            <w:pPr>
              <w:pStyle w:val="Header"/>
              <w:rPr>
                <w:rFonts w:ascii="Arial" w:hAnsi="Arial"/>
                <w:sz w:val="16"/>
                <w:lang w:val="en-US"/>
              </w:rPr>
            </w:pPr>
            <w:r w:rsidRPr="006A6F0F">
              <w:rPr>
                <w:rFonts w:ascii="Arial" w:hAnsi="Arial"/>
                <w:sz w:val="16"/>
                <w:lang w:val="en-US"/>
              </w:rPr>
              <w:t>550.00</w:t>
            </w:r>
          </w:p>
        </w:tc>
        <w:tc>
          <w:tcPr>
            <w:tcW w:w="840" w:type="dxa"/>
            <w:tcBorders>
              <w:top w:val="nil"/>
              <w:left w:val="single" w:sz="5" w:space="0" w:color="000000"/>
              <w:bottom w:val="nil"/>
              <w:right w:val="single" w:sz="5" w:space="0" w:color="000000"/>
            </w:tcBorders>
          </w:tcPr>
          <w:p w14:paraId="68CFA3E3" w14:textId="77777777" w:rsidR="00B554FE" w:rsidRPr="006A6F0F" w:rsidRDefault="00B554FE" w:rsidP="006A6F0F">
            <w:pPr>
              <w:pStyle w:val="Header"/>
              <w:rPr>
                <w:rFonts w:ascii="Arial" w:hAnsi="Arial"/>
                <w:sz w:val="16"/>
                <w:lang w:val="en-US"/>
              </w:rPr>
            </w:pPr>
            <w:r w:rsidRPr="006A6F0F">
              <w:rPr>
                <w:rFonts w:ascii="Arial" w:hAnsi="Arial"/>
                <w:sz w:val="16"/>
                <w:lang w:val="en-US"/>
              </w:rPr>
              <w:t>600.00</w:t>
            </w:r>
          </w:p>
        </w:tc>
        <w:tc>
          <w:tcPr>
            <w:tcW w:w="932" w:type="dxa"/>
            <w:tcBorders>
              <w:top w:val="nil"/>
              <w:left w:val="single" w:sz="5" w:space="0" w:color="000000"/>
              <w:bottom w:val="nil"/>
              <w:right w:val="single" w:sz="5" w:space="0" w:color="000000"/>
            </w:tcBorders>
          </w:tcPr>
          <w:p w14:paraId="00CF2F4F" w14:textId="77777777" w:rsidR="00B554FE" w:rsidRPr="006A6F0F" w:rsidRDefault="00B554FE" w:rsidP="006A6F0F">
            <w:pPr>
              <w:pStyle w:val="Header"/>
              <w:rPr>
                <w:rFonts w:ascii="Arial" w:hAnsi="Arial"/>
                <w:sz w:val="16"/>
                <w:lang w:val="en-US"/>
              </w:rPr>
            </w:pPr>
            <w:r w:rsidRPr="006A6F0F">
              <w:rPr>
                <w:rFonts w:ascii="Arial" w:hAnsi="Arial"/>
                <w:sz w:val="16"/>
                <w:lang w:val="en-US"/>
              </w:rPr>
              <w:t>9.09</w:t>
            </w:r>
          </w:p>
        </w:tc>
        <w:tc>
          <w:tcPr>
            <w:tcW w:w="912" w:type="dxa"/>
            <w:tcBorders>
              <w:top w:val="nil"/>
              <w:left w:val="single" w:sz="5" w:space="0" w:color="000000"/>
              <w:bottom w:val="nil"/>
              <w:right w:val="single" w:sz="5" w:space="0" w:color="000000"/>
            </w:tcBorders>
          </w:tcPr>
          <w:p w14:paraId="27569622" w14:textId="77777777" w:rsidR="00B554FE" w:rsidRPr="006A6F0F" w:rsidRDefault="00B554FE" w:rsidP="006A6F0F">
            <w:pPr>
              <w:pStyle w:val="Header"/>
              <w:rPr>
                <w:rFonts w:ascii="Arial" w:hAnsi="Arial"/>
                <w:sz w:val="16"/>
                <w:lang w:val="en-US"/>
              </w:rPr>
            </w:pPr>
            <w:r w:rsidRPr="006A6F0F">
              <w:rPr>
                <w:rFonts w:ascii="Arial" w:hAnsi="Arial"/>
                <w:sz w:val="16"/>
                <w:lang w:val="en-US"/>
              </w:rPr>
              <w:t>50</w:t>
            </w:r>
          </w:p>
        </w:tc>
        <w:tc>
          <w:tcPr>
            <w:tcW w:w="1135" w:type="dxa"/>
            <w:tcBorders>
              <w:top w:val="nil"/>
              <w:left w:val="single" w:sz="5" w:space="0" w:color="000000"/>
              <w:bottom w:val="nil"/>
              <w:right w:val="single" w:sz="5" w:space="0" w:color="000000"/>
            </w:tcBorders>
          </w:tcPr>
          <w:p w14:paraId="3FCA652D" w14:textId="77777777" w:rsidR="00B554FE" w:rsidRPr="006A6F0F" w:rsidRDefault="00B554FE" w:rsidP="006A6F0F">
            <w:pPr>
              <w:pStyle w:val="Header"/>
              <w:rPr>
                <w:rFonts w:ascii="Arial" w:hAnsi="Arial"/>
                <w:sz w:val="16"/>
                <w:lang w:val="en-US"/>
              </w:rPr>
            </w:pPr>
            <w:r w:rsidRPr="006A6F0F">
              <w:rPr>
                <w:rFonts w:ascii="Arial" w:hAnsi="Arial"/>
                <w:sz w:val="16"/>
                <w:lang w:val="en-US"/>
              </w:rPr>
              <w:t>100</w:t>
            </w:r>
          </w:p>
        </w:tc>
        <w:tc>
          <w:tcPr>
            <w:tcW w:w="1155" w:type="dxa"/>
            <w:tcBorders>
              <w:top w:val="nil"/>
              <w:left w:val="single" w:sz="5" w:space="0" w:color="000000"/>
              <w:bottom w:val="nil"/>
              <w:right w:val="single" w:sz="5" w:space="0" w:color="000000"/>
            </w:tcBorders>
          </w:tcPr>
          <w:p w14:paraId="529857FC" w14:textId="77777777" w:rsidR="00B554FE" w:rsidRPr="006A6F0F" w:rsidRDefault="00B554FE" w:rsidP="006A6F0F">
            <w:pPr>
              <w:pStyle w:val="Header"/>
              <w:rPr>
                <w:rFonts w:ascii="Arial" w:hAnsi="Arial"/>
                <w:sz w:val="16"/>
                <w:lang w:val="en-US"/>
              </w:rPr>
            </w:pPr>
            <w:r w:rsidRPr="006A6F0F">
              <w:rPr>
                <w:rFonts w:ascii="Arial" w:hAnsi="Arial"/>
                <w:sz w:val="16"/>
                <w:lang w:val="en-US"/>
              </w:rPr>
              <w:t>No</w:t>
            </w:r>
          </w:p>
        </w:tc>
      </w:tr>
      <w:tr w:rsidR="00B554FE" w:rsidRPr="00C958A9" w14:paraId="486756EA" w14:textId="77777777" w:rsidTr="00C15BB9">
        <w:trPr>
          <w:trHeight w:hRule="exact" w:val="805"/>
        </w:trPr>
        <w:tc>
          <w:tcPr>
            <w:tcW w:w="1985" w:type="dxa"/>
            <w:tcBorders>
              <w:top w:val="nil"/>
              <w:left w:val="single" w:sz="5" w:space="0" w:color="000000"/>
              <w:bottom w:val="single" w:sz="5" w:space="0" w:color="000000"/>
              <w:right w:val="single" w:sz="5" w:space="0" w:color="000000"/>
            </w:tcBorders>
          </w:tcPr>
          <w:p w14:paraId="3B9294E7" w14:textId="77777777" w:rsidR="00B554FE" w:rsidRDefault="00B554FE" w:rsidP="00C15BB9">
            <w:pPr>
              <w:pStyle w:val="ListParagraph"/>
              <w:numPr>
                <w:ilvl w:val="0"/>
                <w:numId w:val="19"/>
              </w:numPr>
              <w:tabs>
                <w:tab w:val="left" w:pos="278"/>
              </w:tabs>
              <w:spacing w:before="98" w:line="182" w:lineRule="exact"/>
              <w:ind w:right="242" w:hanging="175"/>
              <w:rPr>
                <w:rFonts w:ascii="Arial"/>
                <w:sz w:val="16"/>
              </w:rPr>
            </w:pPr>
            <w:r>
              <w:rPr>
                <w:rFonts w:ascii="Arial"/>
                <w:sz w:val="16"/>
              </w:rPr>
              <w:t xml:space="preserve">A boat longer than 6.5 </w:t>
            </w:r>
            <w:proofErr w:type="spellStart"/>
            <w:r>
              <w:rPr>
                <w:rFonts w:ascii="Arial"/>
                <w:sz w:val="16"/>
              </w:rPr>
              <w:t>metres</w:t>
            </w:r>
            <w:proofErr w:type="spellEnd"/>
          </w:p>
        </w:tc>
        <w:tc>
          <w:tcPr>
            <w:tcW w:w="1232" w:type="dxa"/>
            <w:tcBorders>
              <w:top w:val="nil"/>
              <w:left w:val="single" w:sz="5" w:space="0" w:color="000000"/>
              <w:bottom w:val="single" w:sz="5" w:space="0" w:color="000000"/>
              <w:right w:val="single" w:sz="5" w:space="0" w:color="000000"/>
            </w:tcBorders>
          </w:tcPr>
          <w:p w14:paraId="01673E89" w14:textId="77777777" w:rsidR="00B554FE" w:rsidRPr="00B8741F" w:rsidRDefault="00B554FE" w:rsidP="00C15BB9">
            <w:pPr>
              <w:pStyle w:val="Header"/>
              <w:rPr>
                <w:rFonts w:ascii="Arial" w:hAnsi="Arial"/>
                <w:sz w:val="16"/>
                <w:lang w:val="en-US"/>
              </w:rPr>
            </w:pPr>
            <w:r w:rsidRPr="00B8741F">
              <w:rPr>
                <w:rFonts w:ascii="Arial" w:hAnsi="Arial"/>
                <w:sz w:val="16"/>
                <w:lang w:val="en-US"/>
              </w:rPr>
              <w:t>10.09.11</w:t>
            </w:r>
          </w:p>
          <w:p w14:paraId="70D6AE5C" w14:textId="77777777" w:rsidR="00B554FE" w:rsidRPr="00B8741F" w:rsidRDefault="00B554FE" w:rsidP="00C15BB9">
            <w:pPr>
              <w:pStyle w:val="Header"/>
              <w:rPr>
                <w:rFonts w:ascii="Arial" w:hAnsi="Arial"/>
                <w:sz w:val="16"/>
                <w:lang w:val="en-US"/>
              </w:rPr>
            </w:pPr>
            <w:r w:rsidRPr="00B8741F">
              <w:rPr>
                <w:rFonts w:ascii="Arial" w:hAnsi="Arial"/>
                <w:sz w:val="16"/>
                <w:lang w:val="en-US"/>
              </w:rPr>
              <w:t>(increase)</w:t>
            </w:r>
          </w:p>
        </w:tc>
        <w:tc>
          <w:tcPr>
            <w:tcW w:w="763" w:type="dxa"/>
            <w:tcBorders>
              <w:top w:val="nil"/>
              <w:left w:val="single" w:sz="5" w:space="0" w:color="000000"/>
              <w:bottom w:val="single" w:sz="5" w:space="0" w:color="000000"/>
              <w:right w:val="single" w:sz="5" w:space="0" w:color="000000"/>
            </w:tcBorders>
          </w:tcPr>
          <w:p w14:paraId="76EC0026" w14:textId="77777777" w:rsidR="00B554FE" w:rsidRPr="00B8741F" w:rsidRDefault="00B554FE" w:rsidP="00C15BB9">
            <w:pPr>
              <w:pStyle w:val="Header"/>
              <w:rPr>
                <w:rFonts w:ascii="Arial" w:hAnsi="Arial"/>
                <w:sz w:val="16"/>
                <w:lang w:val="en-US"/>
              </w:rPr>
            </w:pPr>
            <w:r w:rsidRPr="00B8741F">
              <w:rPr>
                <w:rFonts w:ascii="Arial" w:hAnsi="Arial"/>
                <w:sz w:val="16"/>
                <w:lang w:val="en-US"/>
              </w:rPr>
              <w:t>700.00</w:t>
            </w:r>
          </w:p>
        </w:tc>
        <w:tc>
          <w:tcPr>
            <w:tcW w:w="840" w:type="dxa"/>
            <w:tcBorders>
              <w:top w:val="nil"/>
              <w:left w:val="single" w:sz="5" w:space="0" w:color="000000"/>
              <w:bottom w:val="single" w:sz="5" w:space="0" w:color="000000"/>
              <w:right w:val="single" w:sz="5" w:space="0" w:color="000000"/>
            </w:tcBorders>
          </w:tcPr>
          <w:p w14:paraId="56CE996E" w14:textId="77777777" w:rsidR="00B554FE" w:rsidRPr="00B8741F" w:rsidRDefault="00B554FE" w:rsidP="00C15BB9">
            <w:pPr>
              <w:pStyle w:val="Header"/>
              <w:rPr>
                <w:rFonts w:ascii="Arial" w:hAnsi="Arial"/>
                <w:sz w:val="16"/>
                <w:lang w:val="en-US"/>
              </w:rPr>
            </w:pPr>
            <w:r w:rsidRPr="00B8741F">
              <w:rPr>
                <w:rFonts w:ascii="Arial" w:hAnsi="Arial"/>
                <w:sz w:val="16"/>
                <w:lang w:val="en-US"/>
              </w:rPr>
              <w:t>700.00</w:t>
            </w:r>
          </w:p>
        </w:tc>
        <w:tc>
          <w:tcPr>
            <w:tcW w:w="932" w:type="dxa"/>
            <w:tcBorders>
              <w:top w:val="nil"/>
              <w:left w:val="single" w:sz="5" w:space="0" w:color="000000"/>
              <w:bottom w:val="single" w:sz="5" w:space="0" w:color="000000"/>
              <w:right w:val="single" w:sz="5" w:space="0" w:color="000000"/>
            </w:tcBorders>
          </w:tcPr>
          <w:p w14:paraId="4EE0F2E4" w14:textId="77777777" w:rsidR="00B554FE" w:rsidRPr="00B8741F" w:rsidRDefault="00B554FE" w:rsidP="00C15BB9">
            <w:pPr>
              <w:pStyle w:val="Header"/>
              <w:rPr>
                <w:rFonts w:ascii="Arial" w:hAnsi="Arial"/>
                <w:sz w:val="16"/>
                <w:lang w:val="en-US"/>
              </w:rPr>
            </w:pPr>
            <w:r w:rsidRPr="00B8741F">
              <w:rPr>
                <w:rFonts w:ascii="Arial" w:hAnsi="Arial"/>
                <w:sz w:val="16"/>
                <w:lang w:val="en-US"/>
              </w:rPr>
              <w:t>0</w:t>
            </w:r>
          </w:p>
        </w:tc>
        <w:tc>
          <w:tcPr>
            <w:tcW w:w="912" w:type="dxa"/>
            <w:tcBorders>
              <w:top w:val="nil"/>
              <w:left w:val="single" w:sz="5" w:space="0" w:color="000000"/>
              <w:bottom w:val="single" w:sz="5" w:space="0" w:color="000000"/>
              <w:right w:val="single" w:sz="5" w:space="0" w:color="000000"/>
            </w:tcBorders>
          </w:tcPr>
          <w:p w14:paraId="26D2FE2E" w14:textId="77777777" w:rsidR="00B554FE" w:rsidRPr="00B8741F" w:rsidRDefault="00B554FE" w:rsidP="00C15BB9">
            <w:pPr>
              <w:pStyle w:val="Header"/>
              <w:rPr>
                <w:rFonts w:ascii="Arial" w:hAnsi="Arial"/>
                <w:sz w:val="16"/>
                <w:lang w:val="en-US"/>
              </w:rPr>
            </w:pPr>
            <w:r w:rsidRPr="00B8741F">
              <w:rPr>
                <w:rFonts w:ascii="Arial" w:hAnsi="Arial"/>
                <w:sz w:val="16"/>
                <w:lang w:val="en-US"/>
              </w:rPr>
              <w:t>0</w:t>
            </w:r>
          </w:p>
        </w:tc>
        <w:tc>
          <w:tcPr>
            <w:tcW w:w="1135" w:type="dxa"/>
            <w:tcBorders>
              <w:top w:val="nil"/>
              <w:left w:val="single" w:sz="5" w:space="0" w:color="000000"/>
              <w:bottom w:val="single" w:sz="5" w:space="0" w:color="000000"/>
              <w:right w:val="single" w:sz="5" w:space="0" w:color="000000"/>
            </w:tcBorders>
          </w:tcPr>
          <w:p w14:paraId="076DED07" w14:textId="77777777" w:rsidR="00B554FE" w:rsidRPr="00B8741F" w:rsidRDefault="00B554FE" w:rsidP="00C15BB9">
            <w:pPr>
              <w:pStyle w:val="Header"/>
              <w:rPr>
                <w:rFonts w:ascii="Arial" w:hAnsi="Arial"/>
                <w:sz w:val="16"/>
                <w:lang w:val="en-US"/>
              </w:rPr>
            </w:pPr>
            <w:r w:rsidRPr="00B8741F">
              <w:rPr>
                <w:rFonts w:ascii="Arial" w:hAnsi="Arial"/>
                <w:sz w:val="16"/>
                <w:lang w:val="en-US"/>
              </w:rPr>
              <w:t>90</w:t>
            </w:r>
          </w:p>
        </w:tc>
        <w:tc>
          <w:tcPr>
            <w:tcW w:w="1155" w:type="dxa"/>
            <w:tcBorders>
              <w:top w:val="nil"/>
              <w:left w:val="single" w:sz="5" w:space="0" w:color="000000"/>
              <w:bottom w:val="single" w:sz="5" w:space="0" w:color="000000"/>
              <w:right w:val="single" w:sz="5" w:space="0" w:color="000000"/>
            </w:tcBorders>
          </w:tcPr>
          <w:p w14:paraId="1F2ACF81" w14:textId="77777777" w:rsidR="00B554FE" w:rsidRPr="00B8741F" w:rsidRDefault="00B554FE" w:rsidP="00C15BB9">
            <w:pPr>
              <w:pStyle w:val="Header"/>
              <w:rPr>
                <w:rFonts w:ascii="Arial" w:hAnsi="Arial"/>
                <w:sz w:val="16"/>
                <w:lang w:val="en-US"/>
              </w:rPr>
            </w:pPr>
            <w:r w:rsidRPr="00B8741F">
              <w:rPr>
                <w:rFonts w:ascii="Arial" w:hAnsi="Arial"/>
                <w:sz w:val="16"/>
                <w:lang w:val="en-US"/>
              </w:rPr>
              <w:t>No</w:t>
            </w:r>
          </w:p>
        </w:tc>
      </w:tr>
    </w:tbl>
    <w:p w14:paraId="3F7E1AB0" w14:textId="77777777" w:rsidR="00B554FE" w:rsidRPr="006A6F0F" w:rsidRDefault="00B554FE" w:rsidP="006A6F0F">
      <w:pPr>
        <w:pStyle w:val="Header"/>
        <w:rPr>
          <w:rFonts w:ascii="Arial" w:hAnsi="Arial"/>
          <w:lang w:val="en-US"/>
        </w:rPr>
      </w:pPr>
    </w:p>
    <w:p w14:paraId="63D296F2" w14:textId="77777777" w:rsidR="00B554FE" w:rsidRPr="00C958A9" w:rsidRDefault="00B554FE" w:rsidP="00B554FE">
      <w:pPr>
        <w:pStyle w:val="Header"/>
        <w:rPr>
          <w:rFonts w:ascii="Arial" w:hAnsi="Arial"/>
          <w:lang w:val="en-US"/>
        </w:rPr>
      </w:pPr>
      <w:r w:rsidRPr="00C958A9">
        <w:rPr>
          <w:rFonts w:ascii="Arial" w:hAnsi="Arial"/>
          <w:lang w:val="en-US"/>
        </w:rPr>
        <w:t>Descriptions of the following should also be included in the Explanatory Memorandum:</w:t>
      </w:r>
    </w:p>
    <w:p w14:paraId="20F5A6EB" w14:textId="0EFC8D7A" w:rsidR="00B554FE" w:rsidRPr="006A6F0F" w:rsidRDefault="00B554FE" w:rsidP="006A6F0F">
      <w:pPr>
        <w:pStyle w:val="Header"/>
        <w:numPr>
          <w:ilvl w:val="0"/>
          <w:numId w:val="21"/>
        </w:numPr>
        <w:tabs>
          <w:tab w:val="clear" w:pos="4153"/>
          <w:tab w:val="center" w:pos="851"/>
        </w:tabs>
        <w:rPr>
          <w:rFonts w:ascii="Arial" w:hAnsi="Arial"/>
          <w:lang w:val="en-US"/>
        </w:rPr>
      </w:pPr>
      <w:r w:rsidRPr="00C958A9">
        <w:rPr>
          <w:rFonts w:ascii="Arial" w:hAnsi="Arial"/>
          <w:lang w:val="en-US"/>
        </w:rPr>
        <w:t>The costing</w:t>
      </w:r>
      <w:r w:rsidRPr="006A6F0F">
        <w:rPr>
          <w:rFonts w:ascii="Arial" w:hAnsi="Arial"/>
          <w:lang w:val="en-US"/>
        </w:rPr>
        <w:t xml:space="preserve"> systems used to set the </w:t>
      </w:r>
      <w:r w:rsidRPr="00C958A9">
        <w:rPr>
          <w:rFonts w:ascii="Arial" w:hAnsi="Arial"/>
          <w:lang w:val="en-US"/>
        </w:rPr>
        <w:t>fees</w:t>
      </w:r>
      <w:r w:rsidR="00AC2802">
        <w:rPr>
          <w:rFonts w:ascii="Arial" w:hAnsi="Arial"/>
          <w:lang w:val="en-US"/>
        </w:rPr>
        <w:t>/fee cap</w:t>
      </w:r>
      <w:r w:rsidRPr="006A6F0F">
        <w:rPr>
          <w:rFonts w:ascii="Arial" w:hAnsi="Arial"/>
          <w:lang w:val="en-US"/>
        </w:rPr>
        <w:t xml:space="preserve"> or </w:t>
      </w:r>
      <w:r w:rsidRPr="00C958A9">
        <w:rPr>
          <w:rFonts w:ascii="Arial" w:hAnsi="Arial"/>
          <w:lang w:val="en-US"/>
        </w:rPr>
        <w:t xml:space="preserve">charges </w:t>
      </w:r>
      <w:proofErr w:type="gramStart"/>
      <w:r w:rsidRPr="00C958A9">
        <w:rPr>
          <w:rFonts w:ascii="Arial" w:hAnsi="Arial"/>
          <w:lang w:val="en-US"/>
        </w:rPr>
        <w:t>in order</w:t>
      </w:r>
      <w:r w:rsidRPr="006A6F0F">
        <w:rPr>
          <w:rFonts w:ascii="Arial" w:hAnsi="Arial"/>
          <w:lang w:val="en-US"/>
        </w:rPr>
        <w:t xml:space="preserve"> to</w:t>
      </w:r>
      <w:proofErr w:type="gramEnd"/>
      <w:r w:rsidRPr="006A6F0F">
        <w:rPr>
          <w:rFonts w:ascii="Arial" w:hAnsi="Arial"/>
          <w:lang w:val="en-US"/>
        </w:rPr>
        <w:t xml:space="preserve"> </w:t>
      </w:r>
      <w:r w:rsidR="00AC2802">
        <w:rPr>
          <w:rFonts w:ascii="Arial" w:hAnsi="Arial"/>
          <w:lang w:val="en-US"/>
        </w:rPr>
        <w:t>reveal</w:t>
      </w:r>
      <w:r w:rsidR="00AC2802" w:rsidRPr="00C958A9">
        <w:rPr>
          <w:rFonts w:ascii="Arial" w:hAnsi="Arial"/>
          <w:lang w:val="en-US"/>
        </w:rPr>
        <w:t xml:space="preserve"> </w:t>
      </w:r>
      <w:r w:rsidRPr="00C958A9">
        <w:rPr>
          <w:rFonts w:ascii="Arial" w:hAnsi="Arial"/>
          <w:lang w:val="en-US"/>
        </w:rPr>
        <w:t xml:space="preserve">the extent of </w:t>
      </w:r>
      <w:r w:rsidRPr="006A6F0F">
        <w:rPr>
          <w:rFonts w:ascii="Arial" w:hAnsi="Arial"/>
          <w:lang w:val="en-US"/>
        </w:rPr>
        <w:t>cost recovery (if applicable)</w:t>
      </w:r>
      <w:r w:rsidRPr="006A6F0F">
        <w:rPr>
          <w:rStyle w:val="FootnoteReference"/>
          <w:rFonts w:ascii="Arial" w:hAnsi="Arial"/>
          <w:lang w:val="en-US"/>
        </w:rPr>
        <w:footnoteReference w:id="1"/>
      </w:r>
      <w:r>
        <w:rPr>
          <w:rFonts w:ascii="Arial" w:hAnsi="Arial"/>
          <w:lang w:val="en-US"/>
        </w:rPr>
        <w:t>.</w:t>
      </w:r>
      <w:r w:rsidRPr="006A6F0F">
        <w:rPr>
          <w:rFonts w:ascii="Arial" w:hAnsi="Arial"/>
          <w:sz w:val="12"/>
          <w:lang w:val="en-US"/>
        </w:rPr>
        <w:t xml:space="preserve"> </w:t>
      </w:r>
    </w:p>
    <w:p w14:paraId="0B115985" w14:textId="61367385" w:rsidR="00B554FE" w:rsidRPr="006A6F0F" w:rsidRDefault="00B554FE" w:rsidP="006A6F0F">
      <w:pPr>
        <w:pStyle w:val="Header"/>
        <w:numPr>
          <w:ilvl w:val="0"/>
          <w:numId w:val="21"/>
        </w:numPr>
        <w:tabs>
          <w:tab w:val="clear" w:pos="4153"/>
          <w:tab w:val="center" w:pos="851"/>
        </w:tabs>
        <w:rPr>
          <w:rFonts w:ascii="Arial" w:hAnsi="Arial"/>
          <w:lang w:val="en-US"/>
        </w:rPr>
      </w:pPr>
      <w:r w:rsidRPr="00C958A9">
        <w:rPr>
          <w:rFonts w:ascii="Arial" w:hAnsi="Arial"/>
          <w:lang w:val="en-US"/>
        </w:rPr>
        <w:t>The</w:t>
      </w:r>
      <w:r w:rsidRPr="006A6F0F">
        <w:rPr>
          <w:rFonts w:ascii="Arial" w:hAnsi="Arial"/>
          <w:lang w:val="en-US"/>
        </w:rPr>
        <w:t xml:space="preserve"> justifications for cross subsidisation, if applicable</w:t>
      </w:r>
      <w:r>
        <w:rPr>
          <w:rFonts w:ascii="Arial" w:hAnsi="Arial"/>
          <w:lang w:val="en-US"/>
        </w:rPr>
        <w:t>.</w:t>
      </w:r>
    </w:p>
    <w:p w14:paraId="33A3F61E" w14:textId="77777777" w:rsidR="00B554FE" w:rsidRPr="00C958A9" w:rsidRDefault="00B554FE" w:rsidP="00B554FE">
      <w:pPr>
        <w:pStyle w:val="Header"/>
        <w:rPr>
          <w:rFonts w:ascii="Arial" w:hAnsi="Arial"/>
          <w:lang w:val="en-US"/>
        </w:rPr>
      </w:pPr>
    </w:p>
    <w:p w14:paraId="3425BC95" w14:textId="00FA971A" w:rsidR="00B554FE" w:rsidRPr="003B67C5" w:rsidRDefault="00B554FE" w:rsidP="00B554FE">
      <w:pPr>
        <w:pStyle w:val="Heading2"/>
        <w:rPr>
          <w:rFonts w:ascii="Arial" w:hAnsi="Arial" w:cs="Arial"/>
          <w:i w:val="0"/>
          <w:sz w:val="24"/>
          <w:szCs w:val="24"/>
        </w:rPr>
      </w:pPr>
      <w:r w:rsidRPr="003B67C5">
        <w:rPr>
          <w:rFonts w:ascii="Arial" w:hAnsi="Arial" w:cs="Arial"/>
          <w:i w:val="0"/>
          <w:sz w:val="24"/>
          <w:szCs w:val="24"/>
        </w:rPr>
        <w:t>Incorporation</w:t>
      </w:r>
      <w:r w:rsidRPr="006A6F0F">
        <w:rPr>
          <w:rFonts w:ascii="Arial" w:hAnsi="Arial"/>
          <w:i w:val="0"/>
          <w:sz w:val="24"/>
        </w:rPr>
        <w:t xml:space="preserve"> of </w:t>
      </w:r>
      <w:r w:rsidRPr="003B67C5">
        <w:rPr>
          <w:rFonts w:ascii="Arial" w:hAnsi="Arial" w:cs="Arial"/>
          <w:i w:val="0"/>
          <w:sz w:val="24"/>
          <w:szCs w:val="24"/>
        </w:rPr>
        <w:t>external material</w:t>
      </w:r>
    </w:p>
    <w:p w14:paraId="1C776B81" w14:textId="765EA07A" w:rsidR="00C55A4D" w:rsidRDefault="00650EC7" w:rsidP="006A6F0F">
      <w:pPr>
        <w:tabs>
          <w:tab w:val="left" w:pos="861"/>
        </w:tabs>
        <w:ind w:right="56"/>
        <w:rPr>
          <w:rFonts w:ascii="Arial" w:hAnsi="Arial" w:cs="Arial"/>
          <w:spacing w:val="-1"/>
          <w:szCs w:val="24"/>
        </w:rPr>
      </w:pPr>
      <w:r>
        <w:rPr>
          <w:rFonts w:ascii="Arial" w:hAnsi="Arial" w:cs="Arial"/>
          <w:spacing w:val="-1"/>
          <w:szCs w:val="24"/>
        </w:rPr>
        <w:t>On request,</w:t>
      </w:r>
      <w:r w:rsidRPr="00650EC7">
        <w:rPr>
          <w:rFonts w:ascii="Arial" w:hAnsi="Arial" w:cs="Arial"/>
          <w:szCs w:val="24"/>
        </w:rPr>
        <w:t xml:space="preserve"> </w:t>
      </w:r>
      <w:r>
        <w:rPr>
          <w:rFonts w:ascii="Arial" w:hAnsi="Arial" w:cs="Arial"/>
          <w:szCs w:val="24"/>
        </w:rPr>
        <w:t>e</w:t>
      </w:r>
      <w:r w:rsidR="00C55A4D" w:rsidRPr="00650EC7">
        <w:rPr>
          <w:rFonts w:ascii="Arial" w:hAnsi="Arial" w:cs="Arial"/>
          <w:szCs w:val="24"/>
        </w:rPr>
        <w:t>lectronic and/or</w:t>
      </w:r>
      <w:r w:rsidR="00B554FE" w:rsidRPr="00FB0C8A">
        <w:rPr>
          <w:rFonts w:ascii="Arial" w:hAnsi="Arial" w:cs="Arial"/>
          <w:szCs w:val="24"/>
        </w:rPr>
        <w:t xml:space="preserve"> hard </w:t>
      </w:r>
      <w:r w:rsidR="00B554FE" w:rsidRPr="00FB0C8A">
        <w:rPr>
          <w:rFonts w:ascii="Arial" w:hAnsi="Arial" w:cs="Arial"/>
          <w:spacing w:val="-1"/>
          <w:szCs w:val="24"/>
        </w:rPr>
        <w:t>cop</w:t>
      </w:r>
      <w:r w:rsidR="00C55A4D">
        <w:rPr>
          <w:rFonts w:ascii="Arial" w:hAnsi="Arial" w:cs="Arial"/>
          <w:spacing w:val="-1"/>
          <w:szCs w:val="24"/>
        </w:rPr>
        <w:t>ies</w:t>
      </w:r>
      <w:r w:rsidR="00B554FE" w:rsidRPr="00FB0C8A">
        <w:rPr>
          <w:rFonts w:ascii="Arial" w:hAnsi="Arial" w:cs="Arial"/>
          <w:spacing w:val="-3"/>
          <w:szCs w:val="24"/>
        </w:rPr>
        <w:t xml:space="preserve"> </w:t>
      </w:r>
      <w:r w:rsidR="00B554FE" w:rsidRPr="00FB0C8A">
        <w:rPr>
          <w:rFonts w:ascii="Arial" w:hAnsi="Arial" w:cs="Arial"/>
          <w:spacing w:val="-1"/>
          <w:szCs w:val="24"/>
        </w:rPr>
        <w:t>of</w:t>
      </w:r>
      <w:r w:rsidR="00B554FE" w:rsidRPr="00FB0C8A">
        <w:rPr>
          <w:rFonts w:ascii="Arial" w:hAnsi="Arial" w:cs="Arial"/>
          <w:spacing w:val="2"/>
          <w:szCs w:val="24"/>
        </w:rPr>
        <w:t xml:space="preserve"> </w:t>
      </w:r>
      <w:r w:rsidR="00B554FE" w:rsidRPr="00FB0C8A">
        <w:rPr>
          <w:rFonts w:ascii="Arial" w:hAnsi="Arial" w:cs="Arial"/>
          <w:spacing w:val="-1"/>
          <w:szCs w:val="24"/>
        </w:rPr>
        <w:t>any</w:t>
      </w:r>
      <w:r w:rsidR="00B554FE" w:rsidRPr="00FB0C8A">
        <w:rPr>
          <w:rFonts w:ascii="Arial" w:hAnsi="Arial" w:cs="Arial"/>
          <w:spacing w:val="-3"/>
          <w:szCs w:val="24"/>
        </w:rPr>
        <w:t xml:space="preserve"> </w:t>
      </w:r>
      <w:r w:rsidR="00B554FE" w:rsidRPr="00FB0C8A">
        <w:rPr>
          <w:rFonts w:ascii="Arial" w:hAnsi="Arial" w:cs="Arial"/>
          <w:szCs w:val="24"/>
        </w:rPr>
        <w:t xml:space="preserve">material </w:t>
      </w:r>
      <w:r w:rsidR="00B554FE" w:rsidRPr="00FB0C8A">
        <w:rPr>
          <w:rFonts w:ascii="Arial" w:hAnsi="Arial" w:cs="Arial"/>
          <w:spacing w:val="-1"/>
          <w:szCs w:val="24"/>
        </w:rPr>
        <w:t>called</w:t>
      </w:r>
      <w:r w:rsidR="00B554FE" w:rsidRPr="00FB0C8A">
        <w:rPr>
          <w:rFonts w:ascii="Arial" w:hAnsi="Arial" w:cs="Arial"/>
          <w:spacing w:val="-2"/>
          <w:szCs w:val="24"/>
        </w:rPr>
        <w:t xml:space="preserve"> </w:t>
      </w:r>
      <w:r w:rsidR="00B554FE" w:rsidRPr="00FB0C8A">
        <w:rPr>
          <w:rFonts w:ascii="Arial" w:hAnsi="Arial" w:cs="Arial"/>
          <w:szCs w:val="24"/>
        </w:rPr>
        <w:t xml:space="preserve">up </w:t>
      </w:r>
      <w:r w:rsidR="00B554FE" w:rsidRPr="00FB0C8A">
        <w:rPr>
          <w:rFonts w:ascii="Arial" w:hAnsi="Arial" w:cs="Arial"/>
          <w:spacing w:val="-1"/>
          <w:szCs w:val="24"/>
        </w:rPr>
        <w:t>(</w:t>
      </w:r>
      <w:r w:rsidR="00B554FE">
        <w:rPr>
          <w:rFonts w:ascii="Arial" w:hAnsi="Arial" w:cs="Arial"/>
          <w:spacing w:val="-1"/>
          <w:szCs w:val="24"/>
        </w:rPr>
        <w:t>incorporated by reference</w:t>
      </w:r>
      <w:r w:rsidR="00B554FE" w:rsidRPr="00FB0C8A">
        <w:rPr>
          <w:rFonts w:ascii="Arial" w:hAnsi="Arial" w:cs="Arial"/>
          <w:spacing w:val="-1"/>
          <w:szCs w:val="24"/>
        </w:rPr>
        <w:t>)</w:t>
      </w:r>
      <w:r w:rsidR="00B554FE" w:rsidRPr="00FB0C8A">
        <w:rPr>
          <w:rFonts w:ascii="Arial" w:hAnsi="Arial" w:cs="Arial"/>
          <w:szCs w:val="24"/>
        </w:rPr>
        <w:t xml:space="preserve"> </w:t>
      </w:r>
      <w:r w:rsidR="00B554FE" w:rsidRPr="00FB0C8A">
        <w:rPr>
          <w:rFonts w:ascii="Arial" w:hAnsi="Arial" w:cs="Arial"/>
          <w:spacing w:val="-1"/>
          <w:szCs w:val="24"/>
        </w:rPr>
        <w:t>in</w:t>
      </w:r>
      <w:r w:rsidR="00B554FE" w:rsidRPr="00FB0C8A">
        <w:rPr>
          <w:rFonts w:ascii="Arial" w:hAnsi="Arial" w:cs="Arial"/>
          <w:szCs w:val="24"/>
        </w:rPr>
        <w:t xml:space="preserve"> </w:t>
      </w:r>
      <w:r w:rsidR="00B554FE" w:rsidRPr="006A6F0F">
        <w:rPr>
          <w:rFonts w:ascii="Arial" w:hAnsi="Arial"/>
        </w:rPr>
        <w:t>subsidiary legislation</w:t>
      </w:r>
      <w:r w:rsidR="00B554FE">
        <w:rPr>
          <w:rFonts w:ascii="Arial" w:hAnsi="Arial" w:cs="Arial"/>
          <w:szCs w:val="24"/>
        </w:rPr>
        <w:t>,</w:t>
      </w:r>
      <w:r w:rsidR="00B554FE" w:rsidRPr="00FB0C8A">
        <w:rPr>
          <w:rFonts w:ascii="Arial" w:hAnsi="Arial" w:cs="Arial"/>
          <w:spacing w:val="51"/>
          <w:szCs w:val="24"/>
        </w:rPr>
        <w:t xml:space="preserve"> </w:t>
      </w:r>
      <w:r w:rsidR="00B554FE" w:rsidRPr="00FB0C8A">
        <w:rPr>
          <w:rFonts w:ascii="Arial" w:hAnsi="Arial" w:cs="Arial"/>
          <w:szCs w:val="24"/>
        </w:rPr>
        <w:t xml:space="preserve">including Australian or </w:t>
      </w:r>
      <w:r w:rsidR="00B554FE" w:rsidRPr="00FB0C8A">
        <w:rPr>
          <w:rFonts w:ascii="Arial" w:hAnsi="Arial" w:cs="Arial"/>
          <w:spacing w:val="-1"/>
          <w:szCs w:val="24"/>
        </w:rPr>
        <w:t>Australian</w:t>
      </w:r>
      <w:r w:rsidR="00B554FE" w:rsidRPr="00FB0C8A">
        <w:rPr>
          <w:rFonts w:ascii="Arial" w:hAnsi="Arial" w:cs="Arial"/>
          <w:szCs w:val="24"/>
        </w:rPr>
        <w:t>/</w:t>
      </w:r>
      <w:r w:rsidR="00B554FE" w:rsidRPr="00FB0C8A">
        <w:rPr>
          <w:rFonts w:ascii="Arial" w:hAnsi="Arial" w:cs="Arial"/>
          <w:spacing w:val="-1"/>
          <w:szCs w:val="24"/>
        </w:rPr>
        <w:t>New</w:t>
      </w:r>
      <w:r w:rsidR="00B554FE" w:rsidRPr="00FB0C8A">
        <w:rPr>
          <w:rFonts w:ascii="Arial" w:hAnsi="Arial" w:cs="Arial"/>
          <w:spacing w:val="-3"/>
          <w:szCs w:val="24"/>
        </w:rPr>
        <w:t xml:space="preserve"> </w:t>
      </w:r>
      <w:r w:rsidR="00B554FE" w:rsidRPr="00FB0C8A">
        <w:rPr>
          <w:rFonts w:ascii="Arial" w:hAnsi="Arial" w:cs="Arial"/>
          <w:szCs w:val="24"/>
        </w:rPr>
        <w:t xml:space="preserve">Zealand </w:t>
      </w:r>
      <w:r w:rsidR="00B554FE" w:rsidRPr="00FB0C8A">
        <w:rPr>
          <w:rFonts w:ascii="Arial" w:hAnsi="Arial" w:cs="Arial"/>
          <w:spacing w:val="-1"/>
          <w:szCs w:val="24"/>
        </w:rPr>
        <w:t>Standards</w:t>
      </w:r>
      <w:r w:rsidR="00B554FE" w:rsidRPr="00FB0C8A">
        <w:rPr>
          <w:rFonts w:ascii="Arial" w:hAnsi="Arial" w:cs="Arial"/>
          <w:spacing w:val="-3"/>
          <w:szCs w:val="24"/>
        </w:rPr>
        <w:t xml:space="preserve"> </w:t>
      </w:r>
      <w:r w:rsidR="00B554FE" w:rsidRPr="00FB0C8A">
        <w:rPr>
          <w:rFonts w:ascii="Arial" w:hAnsi="Arial" w:cs="Arial"/>
          <w:szCs w:val="24"/>
        </w:rPr>
        <w:t xml:space="preserve">or </w:t>
      </w:r>
      <w:r w:rsidR="00B554FE" w:rsidRPr="00FB0C8A">
        <w:rPr>
          <w:rFonts w:ascii="Arial" w:hAnsi="Arial" w:cs="Arial"/>
          <w:spacing w:val="-1"/>
          <w:szCs w:val="24"/>
        </w:rPr>
        <w:t>other</w:t>
      </w:r>
      <w:r w:rsidR="00B554FE" w:rsidRPr="00FB0C8A">
        <w:rPr>
          <w:rFonts w:ascii="Arial" w:hAnsi="Arial" w:cs="Arial"/>
          <w:szCs w:val="24"/>
        </w:rPr>
        <w:t xml:space="preserve"> </w:t>
      </w:r>
      <w:r w:rsidR="00B554FE" w:rsidRPr="00FB0C8A">
        <w:rPr>
          <w:rFonts w:ascii="Arial" w:hAnsi="Arial" w:cs="Arial"/>
          <w:spacing w:val="-1"/>
          <w:szCs w:val="24"/>
        </w:rPr>
        <w:t>relevant</w:t>
      </w:r>
      <w:r w:rsidR="00B554FE" w:rsidRPr="00FB0C8A">
        <w:rPr>
          <w:rFonts w:ascii="Arial" w:hAnsi="Arial" w:cs="Arial"/>
          <w:spacing w:val="-2"/>
          <w:szCs w:val="24"/>
        </w:rPr>
        <w:t xml:space="preserve"> </w:t>
      </w:r>
      <w:r w:rsidR="00B554FE" w:rsidRPr="00FB0C8A">
        <w:rPr>
          <w:rFonts w:ascii="Arial" w:hAnsi="Arial" w:cs="Arial"/>
          <w:spacing w:val="-1"/>
          <w:szCs w:val="24"/>
        </w:rPr>
        <w:t>external</w:t>
      </w:r>
      <w:r w:rsidR="00B554FE" w:rsidRPr="00FB0C8A">
        <w:rPr>
          <w:rFonts w:ascii="Arial" w:hAnsi="Arial" w:cs="Arial"/>
          <w:spacing w:val="61"/>
          <w:szCs w:val="24"/>
        </w:rPr>
        <w:t xml:space="preserve"> </w:t>
      </w:r>
      <w:r w:rsidR="00B554FE" w:rsidRPr="00FB0C8A">
        <w:rPr>
          <w:rFonts w:ascii="Arial" w:hAnsi="Arial" w:cs="Arial"/>
          <w:spacing w:val="-1"/>
          <w:szCs w:val="24"/>
        </w:rPr>
        <w:t xml:space="preserve">documents, must be supplied to the </w:t>
      </w:r>
      <w:r w:rsidR="00B554FE">
        <w:rPr>
          <w:rFonts w:ascii="Arial" w:hAnsi="Arial" w:cs="Arial"/>
          <w:spacing w:val="-1"/>
          <w:szCs w:val="24"/>
        </w:rPr>
        <w:t>JSCDL</w:t>
      </w:r>
      <w:r w:rsidR="00C55A4D">
        <w:rPr>
          <w:rFonts w:ascii="Arial" w:hAnsi="Arial" w:cs="Arial"/>
          <w:spacing w:val="-1"/>
          <w:szCs w:val="24"/>
        </w:rPr>
        <w:t xml:space="preserve">. </w:t>
      </w:r>
    </w:p>
    <w:p w14:paraId="13075FBE" w14:textId="77777777" w:rsidR="00C55A4D" w:rsidRDefault="00C55A4D" w:rsidP="006A6F0F">
      <w:pPr>
        <w:tabs>
          <w:tab w:val="left" w:pos="861"/>
        </w:tabs>
        <w:ind w:right="56"/>
        <w:rPr>
          <w:rFonts w:ascii="Arial" w:hAnsi="Arial" w:cs="Arial"/>
          <w:spacing w:val="-1"/>
          <w:szCs w:val="24"/>
        </w:rPr>
      </w:pPr>
    </w:p>
    <w:p w14:paraId="685F7282" w14:textId="273F6740" w:rsidR="00C55A4D" w:rsidRDefault="00B554FE" w:rsidP="006A6F0F">
      <w:pPr>
        <w:tabs>
          <w:tab w:val="left" w:pos="861"/>
        </w:tabs>
        <w:ind w:right="56"/>
        <w:rPr>
          <w:rFonts w:ascii="Arial" w:hAnsi="Arial" w:cs="Arial"/>
          <w:spacing w:val="-1"/>
          <w:szCs w:val="24"/>
        </w:rPr>
      </w:pPr>
      <w:r w:rsidRPr="00C55A4D">
        <w:rPr>
          <w:rFonts w:ascii="Arial" w:hAnsi="Arial" w:cs="Arial"/>
          <w:spacing w:val="-1"/>
          <w:szCs w:val="24"/>
        </w:rPr>
        <w:t>The Explanatory Memorandum must contain</w:t>
      </w:r>
      <w:r w:rsidR="00C55A4D" w:rsidRPr="00C55A4D">
        <w:rPr>
          <w:rFonts w:ascii="Arial" w:hAnsi="Arial" w:cs="Arial"/>
          <w:spacing w:val="-1"/>
          <w:szCs w:val="24"/>
        </w:rPr>
        <w:t>:</w:t>
      </w:r>
    </w:p>
    <w:p w14:paraId="349F7A10" w14:textId="77777777" w:rsidR="00C55A4D" w:rsidRPr="00C55A4D" w:rsidRDefault="00C55A4D" w:rsidP="006A6F0F">
      <w:pPr>
        <w:tabs>
          <w:tab w:val="left" w:pos="861"/>
        </w:tabs>
        <w:ind w:right="56"/>
        <w:rPr>
          <w:rFonts w:ascii="Arial" w:hAnsi="Arial" w:cs="Arial"/>
          <w:spacing w:val="-1"/>
          <w:szCs w:val="24"/>
        </w:rPr>
      </w:pPr>
    </w:p>
    <w:p w14:paraId="26C0783F" w14:textId="3700768D" w:rsidR="00B554FE" w:rsidRPr="004B0A8A" w:rsidRDefault="00B554FE" w:rsidP="00C55A4D">
      <w:pPr>
        <w:pStyle w:val="ListParagraph"/>
        <w:numPr>
          <w:ilvl w:val="0"/>
          <w:numId w:val="24"/>
        </w:numPr>
        <w:tabs>
          <w:tab w:val="left" w:pos="861"/>
        </w:tabs>
        <w:ind w:right="56"/>
        <w:rPr>
          <w:rFonts w:ascii="Arial" w:hAnsi="Arial"/>
          <w:spacing w:val="-1"/>
          <w:sz w:val="24"/>
          <w:szCs w:val="24"/>
        </w:rPr>
      </w:pPr>
      <w:r w:rsidRPr="004B0A8A">
        <w:rPr>
          <w:rFonts w:ascii="Arial" w:hAnsi="Arial" w:cs="Arial"/>
          <w:spacing w:val="-1"/>
          <w:sz w:val="24"/>
          <w:szCs w:val="24"/>
        </w:rPr>
        <w:t>a full description of why it is believed to be necessary or expedient for the material to be incorporated</w:t>
      </w:r>
    </w:p>
    <w:p w14:paraId="62670D4F" w14:textId="7BEA27BE" w:rsidR="00C55A4D" w:rsidRPr="004B0A8A" w:rsidRDefault="00C55A4D" w:rsidP="00C55A4D">
      <w:pPr>
        <w:pStyle w:val="ListParagraph"/>
        <w:numPr>
          <w:ilvl w:val="0"/>
          <w:numId w:val="24"/>
        </w:numPr>
        <w:tabs>
          <w:tab w:val="left" w:pos="861"/>
        </w:tabs>
        <w:ind w:right="56"/>
        <w:rPr>
          <w:rFonts w:ascii="Arial" w:hAnsi="Arial"/>
          <w:spacing w:val="-1"/>
          <w:sz w:val="24"/>
          <w:szCs w:val="24"/>
        </w:rPr>
      </w:pPr>
      <w:r>
        <w:rPr>
          <w:rFonts w:ascii="Arial" w:hAnsi="Arial" w:cs="Arial"/>
          <w:spacing w:val="-1"/>
          <w:sz w:val="24"/>
          <w:szCs w:val="24"/>
        </w:rPr>
        <w:t xml:space="preserve">Confirmation the agency: </w:t>
      </w:r>
    </w:p>
    <w:p w14:paraId="6103AE6A" w14:textId="77777777" w:rsidR="00C55A4D" w:rsidRPr="004B0A8A" w:rsidRDefault="00C55A4D" w:rsidP="004B0A8A">
      <w:pPr>
        <w:pStyle w:val="ListParagraph"/>
        <w:tabs>
          <w:tab w:val="left" w:pos="861"/>
        </w:tabs>
        <w:ind w:left="789" w:right="56"/>
        <w:rPr>
          <w:rFonts w:ascii="Arial" w:hAnsi="Arial"/>
          <w:spacing w:val="-1"/>
          <w:sz w:val="24"/>
          <w:szCs w:val="24"/>
        </w:rPr>
      </w:pPr>
    </w:p>
    <w:p w14:paraId="20AE0651" w14:textId="1D257651" w:rsidR="00C55A4D" w:rsidRPr="004B0A8A" w:rsidRDefault="00C55A4D" w:rsidP="00C55A4D">
      <w:pPr>
        <w:pStyle w:val="ListParagraph"/>
        <w:numPr>
          <w:ilvl w:val="1"/>
          <w:numId w:val="24"/>
        </w:numPr>
        <w:tabs>
          <w:tab w:val="left" w:pos="861"/>
        </w:tabs>
        <w:ind w:right="56"/>
        <w:rPr>
          <w:rFonts w:ascii="Arial" w:hAnsi="Arial"/>
          <w:spacing w:val="-1"/>
          <w:sz w:val="24"/>
          <w:szCs w:val="24"/>
        </w:rPr>
      </w:pPr>
      <w:r>
        <w:rPr>
          <w:rFonts w:ascii="Arial" w:hAnsi="Arial" w:cs="Arial"/>
          <w:spacing w:val="-1"/>
          <w:sz w:val="24"/>
          <w:szCs w:val="24"/>
        </w:rPr>
        <w:t xml:space="preserve">Has copies of Australian or Australian/New Zealand standards that are available to be inspected by the public free of charge, </w:t>
      </w:r>
      <w:r w:rsidR="00941093">
        <w:rPr>
          <w:rFonts w:ascii="Arial" w:hAnsi="Arial" w:cs="Arial"/>
          <w:spacing w:val="-1"/>
          <w:sz w:val="24"/>
          <w:szCs w:val="24"/>
        </w:rPr>
        <w:t>or</w:t>
      </w:r>
      <w:r>
        <w:rPr>
          <w:rFonts w:ascii="Arial" w:hAnsi="Arial" w:cs="Arial"/>
          <w:spacing w:val="-1"/>
          <w:sz w:val="24"/>
          <w:szCs w:val="24"/>
        </w:rPr>
        <w:t xml:space="preserve"> if not, that it will do so</w:t>
      </w:r>
    </w:p>
    <w:p w14:paraId="70A07169" w14:textId="77777777" w:rsidR="00C55A4D" w:rsidRPr="004B0A8A" w:rsidRDefault="00C55A4D" w:rsidP="004B0A8A">
      <w:pPr>
        <w:pStyle w:val="ListParagraph"/>
        <w:tabs>
          <w:tab w:val="left" w:pos="861"/>
        </w:tabs>
        <w:ind w:left="1509" w:right="56"/>
        <w:rPr>
          <w:rFonts w:ascii="Arial" w:hAnsi="Arial"/>
          <w:spacing w:val="-1"/>
          <w:sz w:val="24"/>
          <w:szCs w:val="24"/>
        </w:rPr>
      </w:pPr>
    </w:p>
    <w:p w14:paraId="1116A6C4" w14:textId="34E92837" w:rsidR="00C55A4D" w:rsidRPr="004B0A8A" w:rsidRDefault="00C55A4D" w:rsidP="004B0A8A">
      <w:pPr>
        <w:pStyle w:val="ListParagraph"/>
        <w:numPr>
          <w:ilvl w:val="1"/>
          <w:numId w:val="24"/>
        </w:numPr>
        <w:tabs>
          <w:tab w:val="left" w:pos="861"/>
        </w:tabs>
        <w:ind w:right="56"/>
        <w:rPr>
          <w:rFonts w:ascii="Arial" w:hAnsi="Arial"/>
          <w:spacing w:val="-1"/>
          <w:szCs w:val="24"/>
        </w:rPr>
      </w:pPr>
      <w:r>
        <w:rPr>
          <w:rFonts w:ascii="Arial" w:hAnsi="Arial" w:cs="Arial"/>
          <w:spacing w:val="-1"/>
          <w:sz w:val="24"/>
          <w:szCs w:val="24"/>
        </w:rPr>
        <w:t xml:space="preserve">Advises the public of the availability of Australian or Australian/New Zealand standards on its website, </w:t>
      </w:r>
      <w:r w:rsidR="00941093">
        <w:rPr>
          <w:rFonts w:ascii="Arial" w:hAnsi="Arial" w:cs="Arial"/>
          <w:spacing w:val="-1"/>
          <w:sz w:val="24"/>
          <w:szCs w:val="24"/>
        </w:rPr>
        <w:t>or</w:t>
      </w:r>
      <w:r>
        <w:rPr>
          <w:rFonts w:ascii="Arial" w:hAnsi="Arial" w:cs="Arial"/>
          <w:spacing w:val="-1"/>
          <w:sz w:val="24"/>
          <w:szCs w:val="24"/>
        </w:rPr>
        <w:t xml:space="preserve"> if not, that it will do so. </w:t>
      </w:r>
    </w:p>
    <w:p w14:paraId="40D1D3BE" w14:textId="77777777" w:rsidR="00B554FE" w:rsidRPr="006A6F0F" w:rsidRDefault="00B554FE" w:rsidP="006A6F0F">
      <w:pPr>
        <w:pStyle w:val="Heading1"/>
        <w:rPr>
          <w:rFonts w:ascii="Arial" w:hAnsi="Arial"/>
          <w:sz w:val="24"/>
        </w:rPr>
      </w:pPr>
    </w:p>
    <w:p w14:paraId="4CB4E51B" w14:textId="77777777" w:rsidR="00B554FE" w:rsidRPr="00917D1E" w:rsidRDefault="00B554FE" w:rsidP="00B554FE">
      <w:pPr>
        <w:pStyle w:val="Heading1"/>
        <w:rPr>
          <w:rFonts w:ascii="Arial" w:hAnsi="Arial" w:cs="Arial"/>
          <w:sz w:val="24"/>
        </w:rPr>
      </w:pPr>
      <w:r w:rsidRPr="00917D1E">
        <w:rPr>
          <w:rFonts w:ascii="Arial" w:hAnsi="Arial" w:cs="Arial"/>
          <w:sz w:val="24"/>
        </w:rPr>
        <w:t xml:space="preserve">Omnibus </w:t>
      </w:r>
      <w:r>
        <w:rPr>
          <w:rFonts w:ascii="Arial" w:hAnsi="Arial" w:cs="Arial"/>
          <w:sz w:val="24"/>
        </w:rPr>
        <w:t>subsidiary legislation</w:t>
      </w:r>
    </w:p>
    <w:p w14:paraId="27C41687" w14:textId="77777777" w:rsidR="00863315" w:rsidRDefault="00863315" w:rsidP="00863315">
      <w:pPr>
        <w:pStyle w:val="Heading1"/>
        <w:rPr>
          <w:rFonts w:ascii="Arial" w:hAnsi="Arial" w:cs="Arial"/>
          <w:b w:val="0"/>
          <w:sz w:val="24"/>
        </w:rPr>
      </w:pPr>
      <w:r w:rsidRPr="00863315">
        <w:rPr>
          <w:rFonts w:ascii="Arial" w:hAnsi="Arial" w:cs="Arial"/>
          <w:b w:val="0"/>
          <w:sz w:val="24"/>
        </w:rPr>
        <w:t>Omnibus subsidiary legislation is subsidiary legislation that amends more than one item of principal subsidiary legislation falling within the same Ministerial portfolio.</w:t>
      </w:r>
    </w:p>
    <w:p w14:paraId="62B5EDB9" w14:textId="7410135F" w:rsidR="00863315" w:rsidRPr="00863315" w:rsidRDefault="00863315" w:rsidP="00863315">
      <w:pPr>
        <w:pStyle w:val="Heading1"/>
        <w:rPr>
          <w:rFonts w:ascii="Arial" w:hAnsi="Arial" w:cs="Arial"/>
          <w:b w:val="0"/>
          <w:sz w:val="24"/>
        </w:rPr>
      </w:pPr>
      <w:r w:rsidRPr="00863315">
        <w:rPr>
          <w:rFonts w:ascii="Arial" w:hAnsi="Arial" w:cs="Arial"/>
          <w:b w:val="0"/>
          <w:sz w:val="24"/>
        </w:rPr>
        <w:t xml:space="preserve"> </w:t>
      </w:r>
    </w:p>
    <w:p w14:paraId="171750AF" w14:textId="786DAA65" w:rsidR="00B554FE" w:rsidRDefault="00863315" w:rsidP="00863315">
      <w:pPr>
        <w:pStyle w:val="Heading1"/>
        <w:rPr>
          <w:rFonts w:ascii="Arial" w:hAnsi="Arial" w:cs="Arial"/>
          <w:b w:val="0"/>
          <w:sz w:val="24"/>
        </w:rPr>
      </w:pPr>
      <w:r w:rsidRPr="00863315">
        <w:rPr>
          <w:rFonts w:ascii="Arial" w:hAnsi="Arial" w:cs="Arial"/>
          <w:b w:val="0"/>
          <w:sz w:val="24"/>
        </w:rPr>
        <w:t>Agencies may submit one Explanatory Memorandum covering all amendments made by the item of Omnibus subsidiary legislation. All other requirements above must be met (such as submitting copies of each item of principal legislation that is being amended).</w:t>
      </w:r>
    </w:p>
    <w:p w14:paraId="7ADC64B3" w14:textId="77777777" w:rsidR="00863315" w:rsidRPr="00863315" w:rsidRDefault="00863315" w:rsidP="00863315"/>
    <w:p w14:paraId="747EFCBF" w14:textId="77777777" w:rsidR="00B554FE" w:rsidRPr="00917D1E" w:rsidRDefault="00B554FE" w:rsidP="00B554FE">
      <w:pPr>
        <w:pStyle w:val="Heading1"/>
        <w:rPr>
          <w:rFonts w:ascii="Arial" w:hAnsi="Arial" w:cs="Arial"/>
          <w:sz w:val="24"/>
        </w:rPr>
      </w:pPr>
      <w:r w:rsidRPr="00917D1E">
        <w:rPr>
          <w:rFonts w:ascii="Arial" w:hAnsi="Arial" w:cs="Arial"/>
          <w:sz w:val="24"/>
        </w:rPr>
        <w:t>Minor consequential amendments affecting more than one portfolio</w:t>
      </w:r>
    </w:p>
    <w:p w14:paraId="46B32DE9" w14:textId="77777777" w:rsidR="00B554FE" w:rsidRPr="00917D1E" w:rsidRDefault="00B554FE" w:rsidP="00B554FE">
      <w:pPr>
        <w:rPr>
          <w:rFonts w:ascii="Arial" w:hAnsi="Arial" w:cs="Arial"/>
          <w:szCs w:val="24"/>
        </w:rPr>
      </w:pPr>
      <w:r w:rsidRPr="00917D1E">
        <w:rPr>
          <w:rFonts w:ascii="Arial" w:hAnsi="Arial" w:cs="Arial"/>
          <w:szCs w:val="24"/>
        </w:rPr>
        <w:t xml:space="preserve">New or amending primary legislation will sometimes have the effect of necessitating amendments (usually </w:t>
      </w:r>
      <w:r>
        <w:rPr>
          <w:rFonts w:ascii="Arial" w:hAnsi="Arial" w:cs="Arial"/>
          <w:szCs w:val="24"/>
        </w:rPr>
        <w:t>changes to cross-</w:t>
      </w:r>
      <w:r w:rsidRPr="00917D1E">
        <w:rPr>
          <w:rFonts w:ascii="Arial" w:hAnsi="Arial" w:cs="Arial"/>
          <w:szCs w:val="24"/>
        </w:rPr>
        <w:t xml:space="preserve">references) to </w:t>
      </w:r>
      <w:r>
        <w:rPr>
          <w:rFonts w:ascii="Arial" w:hAnsi="Arial" w:cs="Arial"/>
          <w:szCs w:val="24"/>
        </w:rPr>
        <w:t>subsidiary legislation that is</w:t>
      </w:r>
      <w:r w:rsidRPr="00917D1E">
        <w:rPr>
          <w:rFonts w:ascii="Arial" w:hAnsi="Arial" w:cs="Arial"/>
          <w:szCs w:val="24"/>
        </w:rPr>
        <w:t xml:space="preserve"> the administrative responsibility of portfolio areas other than that of the Minister responsible for the </w:t>
      </w:r>
      <w:r>
        <w:rPr>
          <w:rFonts w:ascii="Arial" w:hAnsi="Arial" w:cs="Arial"/>
          <w:szCs w:val="24"/>
        </w:rPr>
        <w:t>primary legislation.</w:t>
      </w:r>
      <w:r w:rsidRPr="00917D1E">
        <w:rPr>
          <w:rFonts w:ascii="Arial" w:hAnsi="Arial" w:cs="Arial"/>
          <w:szCs w:val="24"/>
        </w:rPr>
        <w:t xml:space="preserve"> Where this occurs, and the amendments:</w:t>
      </w:r>
    </w:p>
    <w:p w14:paraId="62F52DAB" w14:textId="77777777" w:rsidR="00B554FE" w:rsidRPr="00917D1E" w:rsidRDefault="00B554FE" w:rsidP="00B554FE">
      <w:pPr>
        <w:numPr>
          <w:ilvl w:val="0"/>
          <w:numId w:val="18"/>
        </w:numPr>
        <w:rPr>
          <w:rFonts w:ascii="Arial" w:hAnsi="Arial" w:cs="Arial"/>
          <w:szCs w:val="24"/>
        </w:rPr>
      </w:pPr>
      <w:r w:rsidRPr="00917D1E">
        <w:rPr>
          <w:rFonts w:ascii="Arial" w:hAnsi="Arial" w:cs="Arial"/>
          <w:szCs w:val="24"/>
        </w:rPr>
        <w:t xml:space="preserve">affect </w:t>
      </w:r>
      <w:r>
        <w:rPr>
          <w:rFonts w:ascii="Arial" w:hAnsi="Arial" w:cs="Arial"/>
          <w:szCs w:val="24"/>
        </w:rPr>
        <w:t>a number of items of principal subsidiary legislation; and</w:t>
      </w:r>
    </w:p>
    <w:p w14:paraId="72E5D3C8" w14:textId="77777777" w:rsidR="00B554FE" w:rsidRPr="00A844D5" w:rsidRDefault="00B554FE" w:rsidP="00B554FE">
      <w:pPr>
        <w:numPr>
          <w:ilvl w:val="0"/>
          <w:numId w:val="18"/>
        </w:numPr>
        <w:rPr>
          <w:rFonts w:ascii="Arial" w:hAnsi="Arial" w:cs="Arial"/>
          <w:szCs w:val="24"/>
        </w:rPr>
      </w:pPr>
      <w:r w:rsidRPr="00A844D5">
        <w:rPr>
          <w:rFonts w:ascii="Arial" w:hAnsi="Arial" w:cs="Arial"/>
          <w:szCs w:val="24"/>
        </w:rPr>
        <w:t>are purely consequential on the passing of the primary legislation</w:t>
      </w:r>
      <w:r>
        <w:rPr>
          <w:rFonts w:ascii="Arial" w:hAnsi="Arial" w:cs="Arial"/>
          <w:szCs w:val="24"/>
        </w:rPr>
        <w:t>,</w:t>
      </w:r>
    </w:p>
    <w:p w14:paraId="75FA979D" w14:textId="77777777" w:rsidR="00B554FE" w:rsidRDefault="00B554FE" w:rsidP="00B554FE">
      <w:pPr>
        <w:rPr>
          <w:rFonts w:ascii="Arial" w:hAnsi="Arial" w:cs="Arial"/>
          <w:szCs w:val="24"/>
        </w:rPr>
      </w:pPr>
      <w:r w:rsidRPr="00917D1E">
        <w:rPr>
          <w:rFonts w:ascii="Arial" w:hAnsi="Arial" w:cs="Arial"/>
          <w:szCs w:val="24"/>
        </w:rPr>
        <w:t xml:space="preserve">the Committee is prepared, in these limited circumstances, to deal with the </w:t>
      </w:r>
      <w:r>
        <w:rPr>
          <w:rFonts w:ascii="Arial" w:hAnsi="Arial" w:cs="Arial"/>
          <w:szCs w:val="24"/>
        </w:rPr>
        <w:t>agency</w:t>
      </w:r>
      <w:r w:rsidRPr="00917D1E">
        <w:rPr>
          <w:rFonts w:ascii="Arial" w:hAnsi="Arial" w:cs="Arial"/>
          <w:szCs w:val="24"/>
        </w:rPr>
        <w:t xml:space="preserve"> of the responsible Minister alone.</w:t>
      </w:r>
    </w:p>
    <w:p w14:paraId="29975AE5" w14:textId="77777777" w:rsidR="00B554FE" w:rsidRDefault="00B554FE" w:rsidP="00B554FE">
      <w:pPr>
        <w:rPr>
          <w:rFonts w:ascii="Arial" w:hAnsi="Arial" w:cs="Arial"/>
          <w:szCs w:val="24"/>
        </w:rPr>
      </w:pPr>
    </w:p>
    <w:p w14:paraId="2E86DC95" w14:textId="77777777" w:rsidR="00B554FE" w:rsidRDefault="00B554FE" w:rsidP="00B554FE">
      <w:pPr>
        <w:rPr>
          <w:rFonts w:ascii="Arial" w:hAnsi="Arial" w:cs="Arial"/>
          <w:szCs w:val="24"/>
        </w:rPr>
      </w:pPr>
      <w:r>
        <w:rPr>
          <w:rFonts w:ascii="Arial" w:hAnsi="Arial" w:cs="Arial"/>
          <w:szCs w:val="24"/>
        </w:rPr>
        <w:t>Note that subsidiary legislation dealt with under this procedure must not include substantive amendments. The subsidiary legislation may include ‘tidying-up’ measures, and minor technical changes that do not involve new policy but that are consequential on the passing of the primary legislation and directly related to and necessary for the effective operation of the primary legislation.</w:t>
      </w:r>
    </w:p>
    <w:p w14:paraId="06C90E5C" w14:textId="77777777" w:rsidR="00B554FE" w:rsidRDefault="00B554FE" w:rsidP="00B554FE">
      <w:pPr>
        <w:rPr>
          <w:rFonts w:ascii="Arial" w:hAnsi="Arial" w:cs="Arial"/>
          <w:szCs w:val="24"/>
        </w:rPr>
      </w:pPr>
    </w:p>
    <w:p w14:paraId="6A3884CF" w14:textId="38B3CC70" w:rsidR="00B554FE" w:rsidRPr="00917D1E" w:rsidRDefault="0098229A" w:rsidP="00B554FE">
      <w:pPr>
        <w:rPr>
          <w:rFonts w:ascii="Arial" w:hAnsi="Arial" w:cs="Arial"/>
          <w:szCs w:val="24"/>
        </w:rPr>
      </w:pPr>
      <w:r>
        <w:rPr>
          <w:rFonts w:ascii="Arial" w:hAnsi="Arial" w:cs="Arial"/>
          <w:szCs w:val="24"/>
        </w:rPr>
        <w:t>T</w:t>
      </w:r>
      <w:r w:rsidR="00B554FE" w:rsidRPr="00917D1E">
        <w:rPr>
          <w:rFonts w:ascii="Arial" w:hAnsi="Arial" w:cs="Arial"/>
          <w:szCs w:val="24"/>
        </w:rPr>
        <w:t xml:space="preserve">he requirements above must be met in respect of </w:t>
      </w:r>
      <w:r>
        <w:rPr>
          <w:rFonts w:ascii="Arial" w:hAnsi="Arial" w:cs="Arial"/>
          <w:szCs w:val="24"/>
        </w:rPr>
        <w:t>the amended</w:t>
      </w:r>
      <w:r w:rsidR="00B554FE">
        <w:rPr>
          <w:rFonts w:ascii="Arial" w:hAnsi="Arial" w:cs="Arial"/>
          <w:szCs w:val="24"/>
        </w:rPr>
        <w:t xml:space="preserve"> subsidiary legislation</w:t>
      </w:r>
      <w:r>
        <w:rPr>
          <w:rFonts w:ascii="Arial" w:hAnsi="Arial" w:cs="Arial"/>
          <w:szCs w:val="24"/>
        </w:rPr>
        <w:t>.</w:t>
      </w:r>
      <w:r w:rsidR="00B554FE" w:rsidRPr="00917D1E">
        <w:rPr>
          <w:rFonts w:ascii="Arial" w:hAnsi="Arial" w:cs="Arial"/>
          <w:szCs w:val="24"/>
        </w:rPr>
        <w:t xml:space="preserve"> </w:t>
      </w:r>
      <w:r>
        <w:rPr>
          <w:rFonts w:ascii="Arial" w:hAnsi="Arial" w:cs="Arial"/>
          <w:szCs w:val="24"/>
        </w:rPr>
        <w:t>However</w:t>
      </w:r>
      <w:r w:rsidR="00B554FE" w:rsidRPr="00917D1E">
        <w:rPr>
          <w:rFonts w:ascii="Arial" w:hAnsi="Arial" w:cs="Arial"/>
          <w:szCs w:val="24"/>
        </w:rPr>
        <w:t xml:space="preserve">, the </w:t>
      </w:r>
      <w:r w:rsidR="00B554FE">
        <w:rPr>
          <w:rFonts w:ascii="Arial" w:hAnsi="Arial" w:cs="Arial"/>
          <w:szCs w:val="24"/>
        </w:rPr>
        <w:t>JSCDL</w:t>
      </w:r>
      <w:r w:rsidR="00B554FE" w:rsidRPr="00917D1E">
        <w:rPr>
          <w:rFonts w:ascii="Arial" w:hAnsi="Arial" w:cs="Arial"/>
          <w:szCs w:val="24"/>
        </w:rPr>
        <w:t xml:space="preserve"> will accept an Explanatory Memorandum </w:t>
      </w:r>
      <w:r>
        <w:rPr>
          <w:rFonts w:ascii="Arial" w:hAnsi="Arial" w:cs="Arial"/>
          <w:szCs w:val="24"/>
        </w:rPr>
        <w:t>from</w:t>
      </w:r>
      <w:r w:rsidR="00B554FE" w:rsidRPr="00917D1E">
        <w:rPr>
          <w:rFonts w:ascii="Arial" w:hAnsi="Arial" w:cs="Arial"/>
          <w:szCs w:val="24"/>
        </w:rPr>
        <w:t xml:space="preserve"> the responsible agency </w:t>
      </w:r>
      <w:r w:rsidR="00B554FE">
        <w:rPr>
          <w:rFonts w:ascii="Arial" w:hAnsi="Arial" w:cs="Arial"/>
          <w:szCs w:val="24"/>
        </w:rPr>
        <w:t>(signed or initial</w:t>
      </w:r>
      <w:r w:rsidR="00B554FE" w:rsidRPr="00917D1E">
        <w:rPr>
          <w:rFonts w:ascii="Arial" w:hAnsi="Arial" w:cs="Arial"/>
          <w:szCs w:val="24"/>
        </w:rPr>
        <w:t>led as above) on behalf of all portfolio areas affected. Where this occur</w:t>
      </w:r>
      <w:r>
        <w:rPr>
          <w:rFonts w:ascii="Arial" w:hAnsi="Arial" w:cs="Arial"/>
          <w:szCs w:val="24"/>
        </w:rPr>
        <w:t>s</w:t>
      </w:r>
      <w:r w:rsidR="00B554FE" w:rsidRPr="00917D1E">
        <w:rPr>
          <w:rFonts w:ascii="Arial" w:hAnsi="Arial" w:cs="Arial"/>
          <w:szCs w:val="24"/>
        </w:rPr>
        <w:t xml:space="preserve">, the responsible coordinating agency, or </w:t>
      </w:r>
      <w:r>
        <w:rPr>
          <w:rFonts w:ascii="Arial" w:hAnsi="Arial" w:cs="Arial"/>
          <w:szCs w:val="24"/>
        </w:rPr>
        <w:t>P</w:t>
      </w:r>
      <w:r w:rsidR="00B554FE">
        <w:rPr>
          <w:rFonts w:ascii="Arial" w:hAnsi="Arial" w:cs="Arial"/>
          <w:szCs w:val="24"/>
        </w:rPr>
        <w:t>CO</w:t>
      </w:r>
      <w:r w:rsidR="00B554FE" w:rsidRPr="00917D1E">
        <w:rPr>
          <w:rFonts w:ascii="Arial" w:hAnsi="Arial" w:cs="Arial"/>
          <w:szCs w:val="24"/>
        </w:rPr>
        <w:t xml:space="preserve">, should advise </w:t>
      </w:r>
      <w:r w:rsidR="00B554FE">
        <w:rPr>
          <w:rFonts w:ascii="Arial" w:hAnsi="Arial" w:cs="Arial"/>
          <w:szCs w:val="24"/>
        </w:rPr>
        <w:t>JSCDL</w:t>
      </w:r>
      <w:r w:rsidR="00B554FE" w:rsidRPr="00917D1E">
        <w:rPr>
          <w:rFonts w:ascii="Arial" w:hAnsi="Arial" w:cs="Arial"/>
          <w:szCs w:val="24"/>
        </w:rPr>
        <w:t xml:space="preserve"> staff in advance of this planned arrangement</w:t>
      </w:r>
      <w:r w:rsidR="00B554FE">
        <w:rPr>
          <w:rFonts w:ascii="Arial" w:hAnsi="Arial" w:cs="Arial"/>
          <w:szCs w:val="24"/>
        </w:rPr>
        <w:t xml:space="preserve"> and if the subsidiary legislation includes “tidy ups”</w:t>
      </w:r>
      <w:r w:rsidR="00B554FE" w:rsidRPr="00917D1E">
        <w:rPr>
          <w:rFonts w:ascii="Arial" w:hAnsi="Arial" w:cs="Arial"/>
          <w:szCs w:val="24"/>
        </w:rPr>
        <w:t>.</w:t>
      </w:r>
      <w:r w:rsidR="00B554FE">
        <w:rPr>
          <w:rFonts w:ascii="Arial" w:hAnsi="Arial" w:cs="Arial"/>
          <w:szCs w:val="24"/>
        </w:rPr>
        <w:t xml:space="preserve"> Further information on dealing with minor consequential amendments can be found</w:t>
      </w:r>
      <w:r w:rsidR="00941093">
        <w:rPr>
          <w:rFonts w:ascii="Arial" w:hAnsi="Arial" w:cs="Arial"/>
          <w:szCs w:val="24"/>
        </w:rPr>
        <w:t xml:space="preserve"> in the</w:t>
      </w:r>
      <w:r w:rsidR="00B554FE">
        <w:rPr>
          <w:rFonts w:ascii="Arial" w:hAnsi="Arial" w:cs="Arial"/>
          <w:szCs w:val="24"/>
        </w:rPr>
        <w:t xml:space="preserve"> </w:t>
      </w:r>
      <w:hyperlink r:id="rId9" w:history="1">
        <w:r w:rsidR="00941093">
          <w:rPr>
            <w:rStyle w:val="Hyperlink"/>
            <w:rFonts w:ascii="Arial" w:hAnsi="Arial" w:cs="Arial"/>
            <w:szCs w:val="24"/>
          </w:rPr>
          <w:t>Procedures for Dealing with Consequential Amendments to Delegated Legislation</w:t>
        </w:r>
      </w:hyperlink>
      <w:r w:rsidR="00B554FE">
        <w:rPr>
          <w:rFonts w:ascii="Arial" w:hAnsi="Arial" w:cs="Arial"/>
          <w:szCs w:val="24"/>
        </w:rPr>
        <w:t>. The JSCDL have accepted this arrangement as an ongoing arrangement with PCO.</w:t>
      </w:r>
    </w:p>
    <w:p w14:paraId="154BEB8B" w14:textId="77777777" w:rsidR="00B554FE" w:rsidRPr="00C958A9" w:rsidRDefault="00B554FE" w:rsidP="00B554FE">
      <w:pPr>
        <w:pStyle w:val="Header"/>
        <w:rPr>
          <w:rFonts w:ascii="Arial" w:hAnsi="Arial"/>
          <w:lang w:val="en-US"/>
        </w:rPr>
      </w:pPr>
    </w:p>
    <w:p w14:paraId="27838C47" w14:textId="11203378" w:rsidR="00B554FE" w:rsidRPr="00B554FE" w:rsidRDefault="004E18E5" w:rsidP="004E18E5">
      <w:pPr>
        <w:pStyle w:val="Header"/>
      </w:pPr>
      <w:r w:rsidRPr="00B554FE">
        <w:t xml:space="preserve"> </w:t>
      </w:r>
    </w:p>
    <w:p w14:paraId="7CA934B0" w14:textId="77777777" w:rsidR="00C15BB9" w:rsidRDefault="00C15BB9"/>
    <w:sectPr w:rsidR="00C15BB9" w:rsidSect="00B554FE">
      <w:headerReference w:type="even" r:id="rId10"/>
      <w:headerReference w:type="default" r:id="rId11"/>
      <w:footerReference w:type="even" r:id="rId12"/>
      <w:footerReference w:type="default" r:id="rId13"/>
      <w:headerReference w:type="first" r:id="rId14"/>
      <w:footerReference w:type="first" r:id="rId15"/>
      <w:pgSz w:w="11906" w:h="16838"/>
      <w:pgMar w:top="1304" w:right="1474" w:bottom="1191"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6C76" w14:textId="77777777" w:rsidR="00F6675A" w:rsidRDefault="00F6675A" w:rsidP="00B554FE">
      <w:r>
        <w:separator/>
      </w:r>
    </w:p>
  </w:endnote>
  <w:endnote w:type="continuationSeparator" w:id="0">
    <w:p w14:paraId="3509217F" w14:textId="77777777" w:rsidR="00F6675A" w:rsidRDefault="00F6675A" w:rsidP="00B5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6E9A" w14:textId="77777777" w:rsidR="009A37F6" w:rsidRDefault="009A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248D" w14:textId="77777777" w:rsidR="00C15BB9" w:rsidRDefault="00C15BB9" w:rsidP="00263C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D9E9" w14:textId="77777777" w:rsidR="009A37F6" w:rsidRDefault="009A3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66E7" w14:textId="77777777" w:rsidR="00F6675A" w:rsidRDefault="00F6675A" w:rsidP="00B554FE">
      <w:r>
        <w:separator/>
      </w:r>
    </w:p>
  </w:footnote>
  <w:footnote w:type="continuationSeparator" w:id="0">
    <w:p w14:paraId="0393C859" w14:textId="77777777" w:rsidR="00F6675A" w:rsidRDefault="00F6675A" w:rsidP="00B554FE">
      <w:r>
        <w:continuationSeparator/>
      </w:r>
    </w:p>
  </w:footnote>
  <w:footnote w:id="1">
    <w:p w14:paraId="2CF16B8E" w14:textId="61242232" w:rsidR="00C15BB9" w:rsidRPr="006A6F0F" w:rsidRDefault="00C15BB9" w:rsidP="006A6F0F">
      <w:pPr>
        <w:pStyle w:val="Header"/>
        <w:rPr>
          <w:rFonts w:ascii="Arial" w:hAnsi="Arial"/>
          <w:sz w:val="14"/>
          <w:lang w:val="en-US"/>
        </w:rPr>
      </w:pPr>
      <w:r w:rsidRPr="00B554FE">
        <w:rPr>
          <w:rStyle w:val="FootnoteReference"/>
        </w:rPr>
        <w:footnoteRef/>
      </w:r>
      <w:r w:rsidRPr="006A6F0F">
        <w:t xml:space="preserve"> </w:t>
      </w:r>
      <w:r w:rsidR="00863315" w:rsidRPr="00863315">
        <w:rPr>
          <w:rFonts w:ascii="Arial" w:hAnsi="Arial"/>
          <w:sz w:val="14"/>
          <w:szCs w:val="12"/>
          <w:lang w:val="en-US"/>
        </w:rPr>
        <w:t>Cross-subsidisation of fees occurs where a department or agency imposes fees which over-recover in order to subsidise other fees which under-recover. See Joint Standing Committee on Delegated Legislation. report 75. Identifying a Systemic Issue Arising out of Nine Court and Tribunal Instruments. Western Australia. Legislative Council 18 September 2014 p 29.</w:t>
      </w:r>
      <w:r w:rsidR="00863315" w:rsidRPr="00863315">
        <w:t xml:space="preserve"> </w:t>
      </w:r>
      <w:r w:rsidRPr="006A6F0F">
        <w:rPr>
          <w:rFonts w:ascii="Arial" w:hAnsi="Arial"/>
          <w:sz w:val="14"/>
          <w:lang w:val="en-US"/>
        </w:rPr>
        <w:t xml:space="preserve">See </w:t>
      </w:r>
      <w:r w:rsidRPr="006A6F0F">
        <w:rPr>
          <w:rFonts w:ascii="Arial" w:hAnsi="Arial"/>
          <w:i/>
          <w:sz w:val="14"/>
          <w:lang w:val="en-US"/>
        </w:rPr>
        <w:t xml:space="preserve">Second Public Sector Performance Report 2010, </w:t>
      </w:r>
      <w:r>
        <w:rPr>
          <w:rFonts w:ascii="Arial" w:hAnsi="Arial"/>
          <w:sz w:val="14"/>
          <w:szCs w:val="12"/>
          <w:lang w:val="en-US"/>
        </w:rPr>
        <w:t>Office of the Auditor General</w:t>
      </w:r>
      <w:r w:rsidRPr="00B8741F">
        <w:rPr>
          <w:rFonts w:ascii="Arial" w:hAnsi="Arial"/>
          <w:sz w:val="14"/>
          <w:szCs w:val="12"/>
          <w:lang w:val="en-US"/>
        </w:rPr>
        <w:t xml:space="preserve">, </w:t>
      </w:r>
      <w:r w:rsidRPr="006A6F0F">
        <w:rPr>
          <w:rFonts w:ascii="Arial" w:hAnsi="Arial"/>
          <w:sz w:val="14"/>
          <w:lang w:val="en-US"/>
        </w:rPr>
        <w:t>Report 12, November 2010, page 7</w:t>
      </w:r>
      <w:r w:rsidRPr="00B8741F">
        <w:rPr>
          <w:rFonts w:ascii="Arial" w:hAnsi="Arial"/>
          <w:sz w:val="14"/>
          <w:szCs w:val="12"/>
          <w:lang w:val="en-US"/>
        </w:rPr>
        <w:t xml:space="preserve">, together with </w:t>
      </w:r>
      <w:r w:rsidRPr="00B8741F">
        <w:rPr>
          <w:rFonts w:ascii="Arial" w:hAnsi="Arial"/>
          <w:i/>
          <w:iCs/>
          <w:sz w:val="14"/>
          <w:szCs w:val="12"/>
          <w:lang w:val="en-US"/>
        </w:rPr>
        <w:t xml:space="preserve">Costing and Pricing Government Services, Guidelines for use by agencies in Western Australian Public Sector, </w:t>
      </w:r>
      <w:r w:rsidRPr="00B8741F">
        <w:rPr>
          <w:rFonts w:ascii="Arial" w:hAnsi="Arial"/>
          <w:sz w:val="14"/>
          <w:szCs w:val="12"/>
          <w:lang w:val="en-US"/>
        </w:rPr>
        <w:t xml:space="preserve">Government of Western Australia, Department of Treasury, June 2015 and </w:t>
      </w:r>
      <w:r w:rsidRPr="00B8741F">
        <w:rPr>
          <w:rFonts w:ascii="Arial" w:hAnsi="Arial"/>
          <w:i/>
          <w:iCs/>
          <w:sz w:val="14"/>
          <w:szCs w:val="12"/>
          <w:lang w:val="en-US"/>
        </w:rPr>
        <w:t>Treasurer’s Instruction 810, Financial Administration Bookcase</w:t>
      </w:r>
      <w:r w:rsidRPr="00B8741F">
        <w:rPr>
          <w:rFonts w:ascii="Arial" w:hAnsi="Arial"/>
          <w:sz w:val="14"/>
          <w:szCs w:val="12"/>
          <w:lang w:val="en-US"/>
        </w:rPr>
        <w:t xml:space="preserve">; Government of Western Australia, Department of Treasury, (last updated </w:t>
      </w:r>
      <w:r w:rsidR="00AC2802">
        <w:rPr>
          <w:rFonts w:ascii="Arial" w:hAnsi="Arial"/>
          <w:sz w:val="14"/>
          <w:szCs w:val="12"/>
          <w:lang w:val="en-US"/>
        </w:rPr>
        <w:t>18 June 2021</w:t>
      </w:r>
      <w:r w:rsidRPr="00B8741F">
        <w:rPr>
          <w:rFonts w:ascii="Arial" w:hAnsi="Arial"/>
          <w:sz w:val="14"/>
          <w:szCs w:val="12"/>
          <w:lang w:val="en-US"/>
        </w:rPr>
        <w:t xml:space="preserve">). </w:t>
      </w:r>
      <w:r w:rsidRPr="006A6F0F">
        <w:rPr>
          <w:rFonts w:ascii="Arial" w:hAnsi="Arial"/>
          <w:sz w:val="1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773D" w14:textId="77777777" w:rsidR="00C15BB9" w:rsidRDefault="00C15B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7B57CC" w14:textId="77777777" w:rsidR="00C15BB9" w:rsidRDefault="00C15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4EF0" w14:textId="5C843891" w:rsidR="00C15BB9" w:rsidRDefault="00C15B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18E5">
      <w:rPr>
        <w:rStyle w:val="PageNumber"/>
        <w:noProof/>
      </w:rPr>
      <w:t>3</w:t>
    </w:r>
    <w:r>
      <w:rPr>
        <w:rStyle w:val="PageNumber"/>
      </w:rPr>
      <w:fldChar w:fldCharType="end"/>
    </w:r>
  </w:p>
  <w:p w14:paraId="44A21BF0" w14:textId="77777777" w:rsidR="00C15BB9" w:rsidRDefault="00C15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79CE" w14:textId="1C4BC05F" w:rsidR="00C15BB9" w:rsidRDefault="00C15BB9" w:rsidP="00C15BB9">
    <w:pPr>
      <w:pStyle w:val="Header"/>
      <w:tabs>
        <w:tab w:val="clear" w:pos="4153"/>
        <w:tab w:val="clear" w:pos="8306"/>
        <w:tab w:val="right" w:pos="8844"/>
      </w:tabs>
    </w:pPr>
    <w:r>
      <w:rPr>
        <w:noProof/>
        <w:szCs w:val="24"/>
        <w:lang w:eastAsia="en-AU"/>
      </w:rPr>
      <w:drawing>
        <wp:inline distT="0" distB="0" distL="0" distR="0" wp14:anchorId="24FC1ACB" wp14:editId="769CAE84">
          <wp:extent cx="666750" cy="666750"/>
          <wp:effectExtent l="0" t="0" r="0" b="0"/>
          <wp:docPr id="1" name="Picture 1"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OfWA+TextBlack_130x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F05"/>
    <w:multiLevelType w:val="hybridMultilevel"/>
    <w:tmpl w:val="C2E8D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A37C4"/>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2" w15:restartNumberingAfterBreak="0">
    <w:nsid w:val="1A055D95"/>
    <w:multiLevelType w:val="hybridMultilevel"/>
    <w:tmpl w:val="C6B00B34"/>
    <w:lvl w:ilvl="0" w:tplc="05ACED6C">
      <w:start w:val="1"/>
      <w:numFmt w:val="bullet"/>
      <w:lvlText w:val=""/>
      <w:lvlJc w:val="left"/>
      <w:pPr>
        <w:ind w:left="277" w:hanging="176"/>
      </w:pPr>
      <w:rPr>
        <w:rFonts w:ascii="Symbol" w:eastAsia="Symbol" w:hAnsi="Symbol" w:hint="default"/>
        <w:sz w:val="16"/>
        <w:szCs w:val="16"/>
      </w:rPr>
    </w:lvl>
    <w:lvl w:ilvl="1" w:tplc="F8EC22B0">
      <w:start w:val="1"/>
      <w:numFmt w:val="bullet"/>
      <w:lvlText w:val="•"/>
      <w:lvlJc w:val="left"/>
      <w:pPr>
        <w:ind w:left="446" w:hanging="176"/>
      </w:pPr>
      <w:rPr>
        <w:rFonts w:hint="default"/>
      </w:rPr>
    </w:lvl>
    <w:lvl w:ilvl="2" w:tplc="24B6ABF2">
      <w:start w:val="1"/>
      <w:numFmt w:val="bullet"/>
      <w:lvlText w:val="•"/>
      <w:lvlJc w:val="left"/>
      <w:pPr>
        <w:ind w:left="616" w:hanging="176"/>
      </w:pPr>
      <w:rPr>
        <w:rFonts w:hint="default"/>
      </w:rPr>
    </w:lvl>
    <w:lvl w:ilvl="3" w:tplc="FEF0DDBC">
      <w:start w:val="1"/>
      <w:numFmt w:val="bullet"/>
      <w:lvlText w:val="•"/>
      <w:lvlJc w:val="left"/>
      <w:pPr>
        <w:ind w:left="786" w:hanging="176"/>
      </w:pPr>
      <w:rPr>
        <w:rFonts w:hint="default"/>
      </w:rPr>
    </w:lvl>
    <w:lvl w:ilvl="4" w:tplc="28B4DC88">
      <w:start w:val="1"/>
      <w:numFmt w:val="bullet"/>
      <w:lvlText w:val="•"/>
      <w:lvlJc w:val="left"/>
      <w:pPr>
        <w:ind w:left="955" w:hanging="176"/>
      </w:pPr>
      <w:rPr>
        <w:rFonts w:hint="default"/>
      </w:rPr>
    </w:lvl>
    <w:lvl w:ilvl="5" w:tplc="D35E3630">
      <w:start w:val="1"/>
      <w:numFmt w:val="bullet"/>
      <w:lvlText w:val="•"/>
      <w:lvlJc w:val="left"/>
      <w:pPr>
        <w:ind w:left="1125" w:hanging="176"/>
      </w:pPr>
      <w:rPr>
        <w:rFonts w:hint="default"/>
      </w:rPr>
    </w:lvl>
    <w:lvl w:ilvl="6" w:tplc="3438B6D0">
      <w:start w:val="1"/>
      <w:numFmt w:val="bullet"/>
      <w:lvlText w:val="•"/>
      <w:lvlJc w:val="left"/>
      <w:pPr>
        <w:ind w:left="1294" w:hanging="176"/>
      </w:pPr>
      <w:rPr>
        <w:rFonts w:hint="default"/>
      </w:rPr>
    </w:lvl>
    <w:lvl w:ilvl="7" w:tplc="FE107884">
      <w:start w:val="1"/>
      <w:numFmt w:val="bullet"/>
      <w:lvlText w:val="•"/>
      <w:lvlJc w:val="left"/>
      <w:pPr>
        <w:ind w:left="1464" w:hanging="176"/>
      </w:pPr>
      <w:rPr>
        <w:rFonts w:hint="default"/>
      </w:rPr>
    </w:lvl>
    <w:lvl w:ilvl="8" w:tplc="F3C69B92">
      <w:start w:val="1"/>
      <w:numFmt w:val="bullet"/>
      <w:lvlText w:val="•"/>
      <w:lvlJc w:val="left"/>
      <w:pPr>
        <w:ind w:left="1633" w:hanging="176"/>
      </w:pPr>
      <w:rPr>
        <w:rFonts w:hint="default"/>
      </w:rPr>
    </w:lvl>
  </w:abstractNum>
  <w:abstractNum w:abstractNumId="3" w15:restartNumberingAfterBreak="0">
    <w:nsid w:val="2ACF0A2B"/>
    <w:multiLevelType w:val="hybridMultilevel"/>
    <w:tmpl w:val="6D0823AC"/>
    <w:lvl w:ilvl="0" w:tplc="CB203EE2">
      <w:start w:val="1"/>
      <w:numFmt w:val="bullet"/>
      <w:lvlText w:val=""/>
      <w:lvlJc w:val="left"/>
      <w:pPr>
        <w:ind w:left="277" w:hanging="176"/>
      </w:pPr>
      <w:rPr>
        <w:rFonts w:ascii="Symbol" w:eastAsia="Symbol" w:hAnsi="Symbol" w:hint="default"/>
        <w:sz w:val="16"/>
        <w:szCs w:val="16"/>
      </w:rPr>
    </w:lvl>
    <w:lvl w:ilvl="1" w:tplc="B5202360">
      <w:start w:val="1"/>
      <w:numFmt w:val="bullet"/>
      <w:lvlText w:val="•"/>
      <w:lvlJc w:val="left"/>
      <w:pPr>
        <w:ind w:left="446" w:hanging="176"/>
      </w:pPr>
      <w:rPr>
        <w:rFonts w:hint="default"/>
      </w:rPr>
    </w:lvl>
    <w:lvl w:ilvl="2" w:tplc="6F56B89E">
      <w:start w:val="1"/>
      <w:numFmt w:val="bullet"/>
      <w:lvlText w:val="•"/>
      <w:lvlJc w:val="left"/>
      <w:pPr>
        <w:ind w:left="616" w:hanging="176"/>
      </w:pPr>
      <w:rPr>
        <w:rFonts w:hint="default"/>
      </w:rPr>
    </w:lvl>
    <w:lvl w:ilvl="3" w:tplc="1B889B14">
      <w:start w:val="1"/>
      <w:numFmt w:val="bullet"/>
      <w:lvlText w:val="•"/>
      <w:lvlJc w:val="left"/>
      <w:pPr>
        <w:ind w:left="786" w:hanging="176"/>
      </w:pPr>
      <w:rPr>
        <w:rFonts w:hint="default"/>
      </w:rPr>
    </w:lvl>
    <w:lvl w:ilvl="4" w:tplc="BD9457EC">
      <w:start w:val="1"/>
      <w:numFmt w:val="bullet"/>
      <w:lvlText w:val="•"/>
      <w:lvlJc w:val="left"/>
      <w:pPr>
        <w:ind w:left="955" w:hanging="176"/>
      </w:pPr>
      <w:rPr>
        <w:rFonts w:hint="default"/>
      </w:rPr>
    </w:lvl>
    <w:lvl w:ilvl="5" w:tplc="522E22A0">
      <w:start w:val="1"/>
      <w:numFmt w:val="bullet"/>
      <w:lvlText w:val="•"/>
      <w:lvlJc w:val="left"/>
      <w:pPr>
        <w:ind w:left="1125" w:hanging="176"/>
      </w:pPr>
      <w:rPr>
        <w:rFonts w:hint="default"/>
      </w:rPr>
    </w:lvl>
    <w:lvl w:ilvl="6" w:tplc="B5EA4F76">
      <w:start w:val="1"/>
      <w:numFmt w:val="bullet"/>
      <w:lvlText w:val="•"/>
      <w:lvlJc w:val="left"/>
      <w:pPr>
        <w:ind w:left="1294" w:hanging="176"/>
      </w:pPr>
      <w:rPr>
        <w:rFonts w:hint="default"/>
      </w:rPr>
    </w:lvl>
    <w:lvl w:ilvl="7" w:tplc="D0E2EC7C">
      <w:start w:val="1"/>
      <w:numFmt w:val="bullet"/>
      <w:lvlText w:val="•"/>
      <w:lvlJc w:val="left"/>
      <w:pPr>
        <w:ind w:left="1464" w:hanging="176"/>
      </w:pPr>
      <w:rPr>
        <w:rFonts w:hint="default"/>
      </w:rPr>
    </w:lvl>
    <w:lvl w:ilvl="8" w:tplc="EF8C625E">
      <w:start w:val="1"/>
      <w:numFmt w:val="bullet"/>
      <w:lvlText w:val="•"/>
      <w:lvlJc w:val="left"/>
      <w:pPr>
        <w:ind w:left="1633" w:hanging="176"/>
      </w:pPr>
      <w:rPr>
        <w:rFonts w:hint="default"/>
      </w:rPr>
    </w:lvl>
  </w:abstractNum>
  <w:abstractNum w:abstractNumId="4" w15:restartNumberingAfterBreak="0">
    <w:nsid w:val="3E7B307D"/>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5" w15:restartNumberingAfterBreak="0">
    <w:nsid w:val="40F06F5F"/>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6" w15:restartNumberingAfterBreak="0">
    <w:nsid w:val="43A54076"/>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7" w15:restartNumberingAfterBreak="0">
    <w:nsid w:val="480107D3"/>
    <w:multiLevelType w:val="hybridMultilevel"/>
    <w:tmpl w:val="9FDA0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943A60"/>
    <w:multiLevelType w:val="hybridMultilevel"/>
    <w:tmpl w:val="EF842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47675"/>
    <w:multiLevelType w:val="hybridMultilevel"/>
    <w:tmpl w:val="52C60C6A"/>
    <w:lvl w:ilvl="0" w:tplc="0C090001">
      <w:start w:val="1"/>
      <w:numFmt w:val="bullet"/>
      <w:lvlText w:val=""/>
      <w:lvlJc w:val="left"/>
      <w:pPr>
        <w:ind w:left="789" w:hanging="360"/>
      </w:pPr>
      <w:rPr>
        <w:rFonts w:ascii="Symbol" w:hAnsi="Symbol" w:hint="default"/>
      </w:rPr>
    </w:lvl>
    <w:lvl w:ilvl="1" w:tplc="0C090003">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0" w15:restartNumberingAfterBreak="0">
    <w:nsid w:val="50853F34"/>
    <w:multiLevelType w:val="hybridMultilevel"/>
    <w:tmpl w:val="BE2C473A"/>
    <w:lvl w:ilvl="0" w:tplc="CD6C23D4">
      <w:start w:val="1"/>
      <w:numFmt w:val="bullet"/>
      <w:lvlText w:val=""/>
      <w:lvlJc w:val="left"/>
      <w:pPr>
        <w:ind w:left="860" w:hanging="360"/>
      </w:pPr>
      <w:rPr>
        <w:rFonts w:ascii="Symbol" w:eastAsia="Symbol" w:hAnsi="Symbol" w:hint="default"/>
        <w:sz w:val="24"/>
        <w:szCs w:val="24"/>
      </w:rPr>
    </w:lvl>
    <w:lvl w:ilvl="1" w:tplc="DA9C303A">
      <w:start w:val="1"/>
      <w:numFmt w:val="bullet"/>
      <w:lvlText w:val="•"/>
      <w:lvlJc w:val="left"/>
      <w:pPr>
        <w:ind w:left="1701" w:hanging="360"/>
      </w:pPr>
      <w:rPr>
        <w:rFonts w:hint="default"/>
      </w:rPr>
    </w:lvl>
    <w:lvl w:ilvl="2" w:tplc="A030F7FC">
      <w:start w:val="1"/>
      <w:numFmt w:val="bullet"/>
      <w:lvlText w:val="•"/>
      <w:lvlJc w:val="left"/>
      <w:pPr>
        <w:ind w:left="2541" w:hanging="360"/>
      </w:pPr>
      <w:rPr>
        <w:rFonts w:hint="default"/>
      </w:rPr>
    </w:lvl>
    <w:lvl w:ilvl="3" w:tplc="48CAD5B6">
      <w:start w:val="1"/>
      <w:numFmt w:val="bullet"/>
      <w:lvlText w:val="•"/>
      <w:lvlJc w:val="left"/>
      <w:pPr>
        <w:ind w:left="3382" w:hanging="360"/>
      </w:pPr>
      <w:rPr>
        <w:rFonts w:hint="default"/>
      </w:rPr>
    </w:lvl>
    <w:lvl w:ilvl="4" w:tplc="230862A2">
      <w:start w:val="1"/>
      <w:numFmt w:val="bullet"/>
      <w:lvlText w:val="•"/>
      <w:lvlJc w:val="left"/>
      <w:pPr>
        <w:ind w:left="4222" w:hanging="360"/>
      </w:pPr>
      <w:rPr>
        <w:rFonts w:hint="default"/>
      </w:rPr>
    </w:lvl>
    <w:lvl w:ilvl="5" w:tplc="3CEC83F0">
      <w:start w:val="1"/>
      <w:numFmt w:val="bullet"/>
      <w:lvlText w:val="•"/>
      <w:lvlJc w:val="left"/>
      <w:pPr>
        <w:ind w:left="5063" w:hanging="360"/>
      </w:pPr>
      <w:rPr>
        <w:rFonts w:hint="default"/>
      </w:rPr>
    </w:lvl>
    <w:lvl w:ilvl="6" w:tplc="17CA0920">
      <w:start w:val="1"/>
      <w:numFmt w:val="bullet"/>
      <w:lvlText w:val="•"/>
      <w:lvlJc w:val="left"/>
      <w:pPr>
        <w:ind w:left="5904" w:hanging="360"/>
      </w:pPr>
      <w:rPr>
        <w:rFonts w:hint="default"/>
      </w:rPr>
    </w:lvl>
    <w:lvl w:ilvl="7" w:tplc="663C6870">
      <w:start w:val="1"/>
      <w:numFmt w:val="bullet"/>
      <w:lvlText w:val="•"/>
      <w:lvlJc w:val="left"/>
      <w:pPr>
        <w:ind w:left="6744" w:hanging="360"/>
      </w:pPr>
      <w:rPr>
        <w:rFonts w:hint="default"/>
      </w:rPr>
    </w:lvl>
    <w:lvl w:ilvl="8" w:tplc="0E44C362">
      <w:start w:val="1"/>
      <w:numFmt w:val="bullet"/>
      <w:lvlText w:val="•"/>
      <w:lvlJc w:val="left"/>
      <w:pPr>
        <w:ind w:left="7585" w:hanging="360"/>
      </w:pPr>
      <w:rPr>
        <w:rFonts w:hint="default"/>
      </w:rPr>
    </w:lvl>
  </w:abstractNum>
  <w:abstractNum w:abstractNumId="11" w15:restartNumberingAfterBreak="0">
    <w:nsid w:val="50BC7ABC"/>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5178310E"/>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3" w15:restartNumberingAfterBreak="0">
    <w:nsid w:val="51D22BFB"/>
    <w:multiLevelType w:val="hybridMultilevel"/>
    <w:tmpl w:val="FE8E1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460A2"/>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5C207AA8"/>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6" w15:restartNumberingAfterBreak="0">
    <w:nsid w:val="60C22F5B"/>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17" w15:restartNumberingAfterBreak="0">
    <w:nsid w:val="62C01C0C"/>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8" w15:restartNumberingAfterBreak="0">
    <w:nsid w:val="65512F08"/>
    <w:multiLevelType w:val="hybridMultilevel"/>
    <w:tmpl w:val="3AE2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CC7BEB"/>
    <w:multiLevelType w:val="hybridMultilevel"/>
    <w:tmpl w:val="7F68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75FA2"/>
    <w:multiLevelType w:val="hybridMultilevel"/>
    <w:tmpl w:val="89E483CC"/>
    <w:lvl w:ilvl="0" w:tplc="389629A4">
      <w:start w:val="1"/>
      <w:numFmt w:val="bullet"/>
      <w:lvlText w:val=""/>
      <w:lvlJc w:val="left"/>
      <w:pPr>
        <w:ind w:left="840" w:hanging="360"/>
      </w:pPr>
      <w:rPr>
        <w:rFonts w:ascii="Symbol" w:eastAsia="Symbol" w:hAnsi="Symbol" w:hint="default"/>
        <w:sz w:val="22"/>
        <w:szCs w:val="22"/>
      </w:rPr>
    </w:lvl>
    <w:lvl w:ilvl="1" w:tplc="0C090017">
      <w:start w:val="1"/>
      <w:numFmt w:val="lowerLetter"/>
      <w:lvlText w:val="%2)"/>
      <w:lvlJc w:val="left"/>
      <w:pPr>
        <w:ind w:left="1683" w:hanging="360"/>
      </w:pPr>
      <w:rPr>
        <w:rFonts w:hint="default"/>
      </w:rPr>
    </w:lvl>
    <w:lvl w:ilvl="2" w:tplc="7658A26E">
      <w:start w:val="1"/>
      <w:numFmt w:val="bullet"/>
      <w:lvlText w:val="•"/>
      <w:lvlJc w:val="left"/>
      <w:pPr>
        <w:ind w:left="2525" w:hanging="360"/>
      </w:pPr>
      <w:rPr>
        <w:rFonts w:hint="default"/>
      </w:rPr>
    </w:lvl>
    <w:lvl w:ilvl="3" w:tplc="FE76A52A">
      <w:start w:val="1"/>
      <w:numFmt w:val="bullet"/>
      <w:lvlText w:val="•"/>
      <w:lvlJc w:val="left"/>
      <w:pPr>
        <w:ind w:left="3368" w:hanging="360"/>
      </w:pPr>
      <w:rPr>
        <w:rFonts w:hint="default"/>
      </w:rPr>
    </w:lvl>
    <w:lvl w:ilvl="4" w:tplc="DB088532">
      <w:start w:val="1"/>
      <w:numFmt w:val="bullet"/>
      <w:lvlText w:val="•"/>
      <w:lvlJc w:val="left"/>
      <w:pPr>
        <w:ind w:left="4210" w:hanging="360"/>
      </w:pPr>
      <w:rPr>
        <w:rFonts w:hint="default"/>
      </w:rPr>
    </w:lvl>
    <w:lvl w:ilvl="5" w:tplc="2F927E7A">
      <w:start w:val="1"/>
      <w:numFmt w:val="bullet"/>
      <w:lvlText w:val="•"/>
      <w:lvlJc w:val="left"/>
      <w:pPr>
        <w:ind w:left="5053" w:hanging="360"/>
      </w:pPr>
      <w:rPr>
        <w:rFonts w:hint="default"/>
      </w:rPr>
    </w:lvl>
    <w:lvl w:ilvl="6" w:tplc="8D601CF2">
      <w:start w:val="1"/>
      <w:numFmt w:val="bullet"/>
      <w:lvlText w:val="•"/>
      <w:lvlJc w:val="left"/>
      <w:pPr>
        <w:ind w:left="5896" w:hanging="360"/>
      </w:pPr>
      <w:rPr>
        <w:rFonts w:hint="default"/>
      </w:rPr>
    </w:lvl>
    <w:lvl w:ilvl="7" w:tplc="E5D8310A">
      <w:start w:val="1"/>
      <w:numFmt w:val="bullet"/>
      <w:lvlText w:val="•"/>
      <w:lvlJc w:val="left"/>
      <w:pPr>
        <w:ind w:left="6738" w:hanging="360"/>
      </w:pPr>
      <w:rPr>
        <w:rFonts w:hint="default"/>
      </w:rPr>
    </w:lvl>
    <w:lvl w:ilvl="8" w:tplc="C1240832">
      <w:start w:val="1"/>
      <w:numFmt w:val="bullet"/>
      <w:lvlText w:val="•"/>
      <w:lvlJc w:val="left"/>
      <w:pPr>
        <w:ind w:left="7581" w:hanging="360"/>
      </w:pPr>
      <w:rPr>
        <w:rFonts w:hint="default"/>
      </w:rPr>
    </w:lvl>
  </w:abstractNum>
  <w:abstractNum w:abstractNumId="21" w15:restartNumberingAfterBreak="0">
    <w:nsid w:val="708B60FB"/>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22" w15:restartNumberingAfterBreak="0">
    <w:nsid w:val="71535AEA"/>
    <w:multiLevelType w:val="hybridMultilevel"/>
    <w:tmpl w:val="1D66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EC3198"/>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num w:numId="1" w16cid:durableId="1444500437">
    <w:abstractNumId w:val="21"/>
  </w:num>
  <w:num w:numId="2" w16cid:durableId="431753322">
    <w:abstractNumId w:val="5"/>
  </w:num>
  <w:num w:numId="3" w16cid:durableId="1296444810">
    <w:abstractNumId w:val="17"/>
  </w:num>
  <w:num w:numId="4" w16cid:durableId="14507041">
    <w:abstractNumId w:val="4"/>
  </w:num>
  <w:num w:numId="5" w16cid:durableId="939801538">
    <w:abstractNumId w:val="15"/>
  </w:num>
  <w:num w:numId="6" w16cid:durableId="463932229">
    <w:abstractNumId w:val="12"/>
  </w:num>
  <w:num w:numId="7" w16cid:durableId="102502512">
    <w:abstractNumId w:val="1"/>
  </w:num>
  <w:num w:numId="8" w16cid:durableId="1742483512">
    <w:abstractNumId w:val="16"/>
  </w:num>
  <w:num w:numId="9" w16cid:durableId="1767917816">
    <w:abstractNumId w:val="23"/>
  </w:num>
  <w:num w:numId="10" w16cid:durableId="1326595028">
    <w:abstractNumId w:val="6"/>
  </w:num>
  <w:num w:numId="11" w16cid:durableId="1589264576">
    <w:abstractNumId w:val="11"/>
  </w:num>
  <w:num w:numId="12" w16cid:durableId="291247823">
    <w:abstractNumId w:val="14"/>
  </w:num>
  <w:num w:numId="13" w16cid:durableId="984240048">
    <w:abstractNumId w:val="13"/>
  </w:num>
  <w:num w:numId="14" w16cid:durableId="1651132140">
    <w:abstractNumId w:val="19"/>
  </w:num>
  <w:num w:numId="15" w16cid:durableId="1412195427">
    <w:abstractNumId w:val="22"/>
  </w:num>
  <w:num w:numId="16" w16cid:durableId="476528918">
    <w:abstractNumId w:val="0"/>
  </w:num>
  <w:num w:numId="17" w16cid:durableId="1878085394">
    <w:abstractNumId w:val="10"/>
  </w:num>
  <w:num w:numId="18" w16cid:durableId="700010866">
    <w:abstractNumId w:val="7"/>
  </w:num>
  <w:num w:numId="19" w16cid:durableId="1762607662">
    <w:abstractNumId w:val="3"/>
  </w:num>
  <w:num w:numId="20" w16cid:durableId="1230117211">
    <w:abstractNumId w:val="2"/>
  </w:num>
  <w:num w:numId="21" w16cid:durableId="908926832">
    <w:abstractNumId w:val="20"/>
  </w:num>
  <w:num w:numId="22" w16cid:durableId="2079592183">
    <w:abstractNumId w:val="8"/>
  </w:num>
  <w:num w:numId="23" w16cid:durableId="264265114">
    <w:abstractNumId w:val="18"/>
  </w:num>
  <w:num w:numId="24" w16cid:durableId="858587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FE"/>
    <w:rsid w:val="000479B8"/>
    <w:rsid w:val="00105B99"/>
    <w:rsid w:val="001256E1"/>
    <w:rsid w:val="001A0345"/>
    <w:rsid w:val="00263CF1"/>
    <w:rsid w:val="002A2B35"/>
    <w:rsid w:val="002B0A3A"/>
    <w:rsid w:val="002C5FA3"/>
    <w:rsid w:val="00305A64"/>
    <w:rsid w:val="00382D74"/>
    <w:rsid w:val="003E7C9B"/>
    <w:rsid w:val="003F190F"/>
    <w:rsid w:val="004447E3"/>
    <w:rsid w:val="00456861"/>
    <w:rsid w:val="004B0A8A"/>
    <w:rsid w:val="004B6332"/>
    <w:rsid w:val="004C38FF"/>
    <w:rsid w:val="004C7244"/>
    <w:rsid w:val="004E18E5"/>
    <w:rsid w:val="00543AA7"/>
    <w:rsid w:val="005A3C40"/>
    <w:rsid w:val="00650EC7"/>
    <w:rsid w:val="00670800"/>
    <w:rsid w:val="006A6F0F"/>
    <w:rsid w:val="007526EB"/>
    <w:rsid w:val="00810FAE"/>
    <w:rsid w:val="00863315"/>
    <w:rsid w:val="00941093"/>
    <w:rsid w:val="00967333"/>
    <w:rsid w:val="00977362"/>
    <w:rsid w:val="0098229A"/>
    <w:rsid w:val="009A37F6"/>
    <w:rsid w:val="00A84134"/>
    <w:rsid w:val="00AC2802"/>
    <w:rsid w:val="00AC5883"/>
    <w:rsid w:val="00B240D2"/>
    <w:rsid w:val="00B554FE"/>
    <w:rsid w:val="00B64B6D"/>
    <w:rsid w:val="00BC5D6B"/>
    <w:rsid w:val="00C15BB9"/>
    <w:rsid w:val="00C535B6"/>
    <w:rsid w:val="00C55A4D"/>
    <w:rsid w:val="00C62143"/>
    <w:rsid w:val="00C934D7"/>
    <w:rsid w:val="00CA7F11"/>
    <w:rsid w:val="00CF6B99"/>
    <w:rsid w:val="00D22F1B"/>
    <w:rsid w:val="00D2387E"/>
    <w:rsid w:val="00DA7C4D"/>
    <w:rsid w:val="00E35C05"/>
    <w:rsid w:val="00E450E9"/>
    <w:rsid w:val="00E82E5A"/>
    <w:rsid w:val="00F6675A"/>
    <w:rsid w:val="00F83DC6"/>
    <w:rsid w:val="00FA6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1361"/>
  <w15:chartTrackingRefBased/>
  <w15:docId w15:val="{2BC6C8F4-5F95-4274-A077-C7A902B7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F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554FE"/>
    <w:pPr>
      <w:keepNext/>
      <w:outlineLvl w:val="0"/>
    </w:pPr>
    <w:rPr>
      <w:b/>
      <w:sz w:val="32"/>
    </w:rPr>
  </w:style>
  <w:style w:type="paragraph" w:styleId="Heading2">
    <w:name w:val="heading 2"/>
    <w:basedOn w:val="Normal"/>
    <w:next w:val="Normal"/>
    <w:link w:val="Heading2Char"/>
    <w:qFormat/>
    <w:rsid w:val="00B554FE"/>
    <w:pPr>
      <w:keepNext/>
      <w:outlineLvl w:val="1"/>
    </w:pPr>
    <w:rPr>
      <w:b/>
      <w:i/>
      <w:sz w:val="50"/>
    </w:rPr>
  </w:style>
  <w:style w:type="paragraph" w:styleId="Heading3">
    <w:name w:val="heading 3"/>
    <w:basedOn w:val="Normal"/>
    <w:next w:val="Normal"/>
    <w:link w:val="Heading3Char"/>
    <w:qFormat/>
    <w:rsid w:val="00B554FE"/>
    <w:pPr>
      <w:keepNext/>
      <w:outlineLvl w:val="2"/>
    </w:pPr>
    <w:rPr>
      <w:rFonts w:ascii="Arial" w:hAnsi="Arial"/>
      <w:b/>
    </w:rPr>
  </w:style>
  <w:style w:type="paragraph" w:styleId="Heading4">
    <w:name w:val="heading 4"/>
    <w:basedOn w:val="Normal"/>
    <w:next w:val="Normal"/>
    <w:link w:val="Heading4Char"/>
    <w:qFormat/>
    <w:rsid w:val="00B554FE"/>
    <w:pPr>
      <w:keepNext/>
      <w:jc w:val="right"/>
      <w:outlineLvl w:val="3"/>
    </w:pPr>
    <w:rPr>
      <w:rFonts w:ascii="Arial" w:hAnsi="Arial"/>
      <w:b/>
    </w:rPr>
  </w:style>
  <w:style w:type="paragraph" w:styleId="Heading5">
    <w:name w:val="heading 5"/>
    <w:basedOn w:val="Normal"/>
    <w:next w:val="Normal"/>
    <w:link w:val="Heading5Char"/>
    <w:qFormat/>
    <w:rsid w:val="00B554FE"/>
    <w:pPr>
      <w:keepNext/>
      <w:outlineLvl w:val="4"/>
    </w:pPr>
    <w:rPr>
      <w:rFonts w:ascii="Arial" w:hAnsi="Arial"/>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4FE"/>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B554FE"/>
    <w:rPr>
      <w:rFonts w:ascii="Times New Roman" w:eastAsia="Times New Roman" w:hAnsi="Times New Roman" w:cs="Times New Roman"/>
      <w:b/>
      <w:i/>
      <w:sz w:val="50"/>
      <w:szCs w:val="20"/>
    </w:rPr>
  </w:style>
  <w:style w:type="character" w:customStyle="1" w:styleId="Heading3Char">
    <w:name w:val="Heading 3 Char"/>
    <w:basedOn w:val="DefaultParagraphFont"/>
    <w:link w:val="Heading3"/>
    <w:rsid w:val="00B554FE"/>
    <w:rPr>
      <w:rFonts w:ascii="Arial" w:eastAsia="Times New Roman" w:hAnsi="Arial" w:cs="Times New Roman"/>
      <w:b/>
      <w:sz w:val="24"/>
      <w:szCs w:val="20"/>
    </w:rPr>
  </w:style>
  <w:style w:type="character" w:customStyle="1" w:styleId="Heading4Char">
    <w:name w:val="Heading 4 Char"/>
    <w:basedOn w:val="DefaultParagraphFont"/>
    <w:link w:val="Heading4"/>
    <w:rsid w:val="00B554FE"/>
    <w:rPr>
      <w:rFonts w:ascii="Arial" w:eastAsia="Times New Roman" w:hAnsi="Arial" w:cs="Times New Roman"/>
      <w:b/>
      <w:sz w:val="24"/>
      <w:szCs w:val="20"/>
    </w:rPr>
  </w:style>
  <w:style w:type="character" w:customStyle="1" w:styleId="Heading5Char">
    <w:name w:val="Heading 5 Char"/>
    <w:basedOn w:val="DefaultParagraphFont"/>
    <w:link w:val="Heading5"/>
    <w:rsid w:val="00B554FE"/>
    <w:rPr>
      <w:rFonts w:ascii="Arial" w:eastAsia="Times New Roman" w:hAnsi="Arial" w:cs="Times New Roman"/>
      <w:b/>
      <w:i/>
      <w:sz w:val="40"/>
      <w:szCs w:val="20"/>
    </w:rPr>
  </w:style>
  <w:style w:type="paragraph" w:styleId="Header">
    <w:name w:val="header"/>
    <w:basedOn w:val="Normal"/>
    <w:link w:val="HeaderChar"/>
    <w:uiPriority w:val="99"/>
    <w:rsid w:val="00B554FE"/>
    <w:pPr>
      <w:tabs>
        <w:tab w:val="center" w:pos="4153"/>
        <w:tab w:val="right" w:pos="8306"/>
      </w:tabs>
    </w:pPr>
  </w:style>
  <w:style w:type="character" w:customStyle="1" w:styleId="HeaderChar">
    <w:name w:val="Header Char"/>
    <w:basedOn w:val="DefaultParagraphFont"/>
    <w:link w:val="Header"/>
    <w:uiPriority w:val="99"/>
    <w:rsid w:val="00B554FE"/>
    <w:rPr>
      <w:rFonts w:ascii="Times New Roman" w:eastAsia="Times New Roman" w:hAnsi="Times New Roman" w:cs="Times New Roman"/>
      <w:sz w:val="24"/>
      <w:szCs w:val="20"/>
    </w:rPr>
  </w:style>
  <w:style w:type="paragraph" w:styleId="BodyText">
    <w:name w:val="Body Text"/>
    <w:basedOn w:val="Normal"/>
    <w:link w:val="BodyTextChar"/>
    <w:semiHidden/>
    <w:rsid w:val="00B554FE"/>
    <w:rPr>
      <w:b/>
    </w:rPr>
  </w:style>
  <w:style w:type="character" w:customStyle="1" w:styleId="BodyTextChar">
    <w:name w:val="Body Text Char"/>
    <w:basedOn w:val="DefaultParagraphFont"/>
    <w:link w:val="BodyText"/>
    <w:semiHidden/>
    <w:rsid w:val="00B554FE"/>
    <w:rPr>
      <w:rFonts w:ascii="Times New Roman" w:eastAsia="Times New Roman" w:hAnsi="Times New Roman" w:cs="Times New Roman"/>
      <w:b/>
      <w:sz w:val="24"/>
      <w:szCs w:val="20"/>
    </w:rPr>
  </w:style>
  <w:style w:type="paragraph" w:styleId="BodyText2">
    <w:name w:val="Body Text 2"/>
    <w:basedOn w:val="Normal"/>
    <w:link w:val="BodyText2Char"/>
    <w:semiHidden/>
    <w:rsid w:val="00B554FE"/>
    <w:rPr>
      <w:rFonts w:ascii="Arial" w:hAnsi="Arial"/>
      <w:i/>
    </w:rPr>
  </w:style>
  <w:style w:type="character" w:customStyle="1" w:styleId="BodyText2Char">
    <w:name w:val="Body Text 2 Char"/>
    <w:basedOn w:val="DefaultParagraphFont"/>
    <w:link w:val="BodyText2"/>
    <w:semiHidden/>
    <w:rsid w:val="00B554FE"/>
    <w:rPr>
      <w:rFonts w:ascii="Arial" w:eastAsia="Times New Roman" w:hAnsi="Arial" w:cs="Times New Roman"/>
      <w:i/>
      <w:sz w:val="24"/>
      <w:szCs w:val="20"/>
    </w:rPr>
  </w:style>
  <w:style w:type="character" w:styleId="PageNumber">
    <w:name w:val="page number"/>
    <w:basedOn w:val="DefaultParagraphFont"/>
    <w:semiHidden/>
    <w:rsid w:val="00B554FE"/>
  </w:style>
  <w:style w:type="paragraph" w:styleId="BodyTextIndent">
    <w:name w:val="Body Text Indent"/>
    <w:basedOn w:val="Normal"/>
    <w:link w:val="BodyTextIndentChar"/>
    <w:semiHidden/>
    <w:rsid w:val="00B554FE"/>
    <w:pPr>
      <w:ind w:left="567"/>
    </w:pPr>
    <w:rPr>
      <w:rFonts w:ascii="Arial" w:hAnsi="Arial"/>
    </w:rPr>
  </w:style>
  <w:style w:type="character" w:customStyle="1" w:styleId="BodyTextIndentChar">
    <w:name w:val="Body Text Indent Char"/>
    <w:basedOn w:val="DefaultParagraphFont"/>
    <w:link w:val="BodyTextIndent"/>
    <w:semiHidden/>
    <w:rsid w:val="00B554FE"/>
    <w:rPr>
      <w:rFonts w:ascii="Arial" w:eastAsia="Times New Roman" w:hAnsi="Arial" w:cs="Times New Roman"/>
      <w:sz w:val="24"/>
      <w:szCs w:val="20"/>
    </w:rPr>
  </w:style>
  <w:style w:type="paragraph" w:styleId="DocumentMap">
    <w:name w:val="Document Map"/>
    <w:basedOn w:val="Normal"/>
    <w:link w:val="DocumentMapChar"/>
    <w:semiHidden/>
    <w:rsid w:val="00B554FE"/>
    <w:pPr>
      <w:shd w:val="clear" w:color="auto" w:fill="000080"/>
    </w:pPr>
    <w:rPr>
      <w:rFonts w:ascii="Tahoma" w:hAnsi="Tahoma"/>
    </w:rPr>
  </w:style>
  <w:style w:type="character" w:customStyle="1" w:styleId="DocumentMapChar">
    <w:name w:val="Document Map Char"/>
    <w:basedOn w:val="DefaultParagraphFont"/>
    <w:link w:val="DocumentMap"/>
    <w:semiHidden/>
    <w:rsid w:val="00B554FE"/>
    <w:rPr>
      <w:rFonts w:ascii="Tahoma" w:eastAsia="Times New Roman" w:hAnsi="Tahoma" w:cs="Times New Roman"/>
      <w:sz w:val="24"/>
      <w:szCs w:val="20"/>
      <w:shd w:val="clear" w:color="auto" w:fill="000080"/>
    </w:rPr>
  </w:style>
  <w:style w:type="paragraph" w:styleId="Footer">
    <w:name w:val="footer"/>
    <w:basedOn w:val="Normal"/>
    <w:link w:val="FooterChar"/>
    <w:semiHidden/>
    <w:rsid w:val="00B554FE"/>
    <w:pPr>
      <w:tabs>
        <w:tab w:val="center" w:pos="4153"/>
        <w:tab w:val="right" w:pos="8306"/>
      </w:tabs>
    </w:pPr>
  </w:style>
  <w:style w:type="character" w:customStyle="1" w:styleId="FooterChar">
    <w:name w:val="Footer Char"/>
    <w:basedOn w:val="DefaultParagraphFont"/>
    <w:link w:val="Footer"/>
    <w:semiHidden/>
    <w:rsid w:val="00B554FE"/>
    <w:rPr>
      <w:rFonts w:ascii="Times New Roman" w:eastAsia="Times New Roman" w:hAnsi="Times New Roman" w:cs="Times New Roman"/>
      <w:sz w:val="24"/>
      <w:szCs w:val="20"/>
    </w:rPr>
  </w:style>
  <w:style w:type="table" w:styleId="TableGrid">
    <w:name w:val="Table Grid"/>
    <w:basedOn w:val="TableNormal"/>
    <w:uiPriority w:val="59"/>
    <w:rsid w:val="00B554F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4FE"/>
    <w:rPr>
      <w:rFonts w:ascii="Segoe UI" w:eastAsia="Times New Roman" w:hAnsi="Segoe UI" w:cs="Segoe UI"/>
      <w:sz w:val="18"/>
      <w:szCs w:val="18"/>
    </w:rPr>
  </w:style>
  <w:style w:type="character" w:styleId="Hyperlink">
    <w:name w:val="Hyperlink"/>
    <w:uiPriority w:val="99"/>
    <w:unhideWhenUsed/>
    <w:rsid w:val="00B554FE"/>
    <w:rPr>
      <w:color w:val="0563C1"/>
      <w:u w:val="single"/>
    </w:rPr>
  </w:style>
  <w:style w:type="paragraph" w:styleId="FootnoteText">
    <w:name w:val="footnote text"/>
    <w:basedOn w:val="Normal"/>
    <w:link w:val="FootnoteTextChar"/>
    <w:uiPriority w:val="99"/>
    <w:semiHidden/>
    <w:unhideWhenUsed/>
    <w:rsid w:val="00B554FE"/>
    <w:rPr>
      <w:sz w:val="20"/>
    </w:rPr>
  </w:style>
  <w:style w:type="character" w:customStyle="1" w:styleId="FootnoteTextChar">
    <w:name w:val="Footnote Text Char"/>
    <w:basedOn w:val="DefaultParagraphFont"/>
    <w:link w:val="FootnoteText"/>
    <w:uiPriority w:val="99"/>
    <w:semiHidden/>
    <w:rsid w:val="00B554FE"/>
    <w:rPr>
      <w:rFonts w:ascii="Times New Roman" w:eastAsia="Times New Roman" w:hAnsi="Times New Roman" w:cs="Times New Roman"/>
      <w:sz w:val="20"/>
      <w:szCs w:val="20"/>
    </w:rPr>
  </w:style>
  <w:style w:type="character" w:styleId="FootnoteReference">
    <w:name w:val="footnote reference"/>
    <w:uiPriority w:val="99"/>
    <w:semiHidden/>
    <w:unhideWhenUsed/>
    <w:rsid w:val="00B554FE"/>
    <w:rPr>
      <w:vertAlign w:val="superscript"/>
    </w:rPr>
  </w:style>
  <w:style w:type="character" w:styleId="CommentReference">
    <w:name w:val="annotation reference"/>
    <w:uiPriority w:val="99"/>
    <w:semiHidden/>
    <w:unhideWhenUsed/>
    <w:rsid w:val="00B554FE"/>
    <w:rPr>
      <w:sz w:val="16"/>
      <w:szCs w:val="16"/>
    </w:rPr>
  </w:style>
  <w:style w:type="paragraph" w:styleId="CommentText">
    <w:name w:val="annotation text"/>
    <w:basedOn w:val="Normal"/>
    <w:link w:val="CommentTextChar"/>
    <w:uiPriority w:val="99"/>
    <w:unhideWhenUsed/>
    <w:rsid w:val="00B554FE"/>
    <w:pPr>
      <w:widowControl w:val="0"/>
      <w:jc w:val="left"/>
    </w:pPr>
    <w:rPr>
      <w:rFonts w:ascii="Calibri" w:eastAsia="Calibri" w:hAnsi="Calibri"/>
      <w:sz w:val="20"/>
      <w:lang w:val="en-US"/>
    </w:rPr>
  </w:style>
  <w:style w:type="character" w:customStyle="1" w:styleId="CommentTextChar">
    <w:name w:val="Comment Text Char"/>
    <w:basedOn w:val="DefaultParagraphFont"/>
    <w:link w:val="CommentText"/>
    <w:uiPriority w:val="99"/>
    <w:rsid w:val="00B554FE"/>
    <w:rPr>
      <w:rFonts w:ascii="Calibri" w:eastAsia="Calibri" w:hAnsi="Calibri" w:cs="Times New Roman"/>
      <w:sz w:val="20"/>
      <w:szCs w:val="20"/>
      <w:lang w:val="en-US"/>
    </w:rPr>
  </w:style>
  <w:style w:type="paragraph" w:styleId="ListParagraph">
    <w:name w:val="List Paragraph"/>
    <w:basedOn w:val="Normal"/>
    <w:uiPriority w:val="34"/>
    <w:qFormat/>
    <w:rsid w:val="00B554FE"/>
    <w:pPr>
      <w:widowControl w:val="0"/>
      <w:jc w:val="left"/>
    </w:pPr>
    <w:rPr>
      <w:rFonts w:ascii="Calibri" w:eastAsia="Calibri" w:hAnsi="Calibri"/>
      <w:sz w:val="22"/>
      <w:szCs w:val="22"/>
      <w:lang w:val="en-US"/>
    </w:rPr>
  </w:style>
  <w:style w:type="paragraph" w:customStyle="1" w:styleId="TableParagraph">
    <w:name w:val="Table Paragraph"/>
    <w:basedOn w:val="Normal"/>
    <w:uiPriority w:val="1"/>
    <w:qFormat/>
    <w:rsid w:val="00B554FE"/>
    <w:pPr>
      <w:widowControl w:val="0"/>
      <w:jc w:val="left"/>
    </w:pPr>
    <w:rPr>
      <w:rFonts w:ascii="Calibri" w:eastAsia="Calibri" w:hAnsi="Calibri"/>
      <w:sz w:val="22"/>
      <w:szCs w:val="22"/>
      <w:lang w:val="en-US"/>
    </w:rPr>
  </w:style>
  <w:style w:type="paragraph" w:styleId="CommentSubject">
    <w:name w:val="annotation subject"/>
    <w:basedOn w:val="CommentText"/>
    <w:next w:val="CommentText"/>
    <w:link w:val="CommentSubjectChar"/>
    <w:uiPriority w:val="99"/>
    <w:semiHidden/>
    <w:unhideWhenUsed/>
    <w:rsid w:val="00B554FE"/>
    <w:pPr>
      <w:widowControl/>
      <w:jc w:val="both"/>
    </w:pPr>
    <w:rPr>
      <w:rFonts w:ascii="Times New Roman" w:eastAsia="Times New Roman" w:hAnsi="Times New Roman"/>
      <w:b/>
      <w:bCs/>
      <w:lang w:val="en-AU"/>
    </w:rPr>
  </w:style>
  <w:style w:type="character" w:customStyle="1" w:styleId="CommentSubjectChar">
    <w:name w:val="Comment Subject Char"/>
    <w:basedOn w:val="CommentTextChar"/>
    <w:link w:val="CommentSubject"/>
    <w:uiPriority w:val="99"/>
    <w:semiHidden/>
    <w:rsid w:val="00B554FE"/>
    <w:rPr>
      <w:rFonts w:ascii="Times New Roman" w:eastAsia="Times New Roman" w:hAnsi="Times New Roman" w:cs="Times New Roman"/>
      <w:b/>
      <w:bCs/>
      <w:sz w:val="20"/>
      <w:szCs w:val="20"/>
      <w:lang w:val="en-US"/>
    </w:rPr>
  </w:style>
  <w:style w:type="paragraph" w:styleId="Revision">
    <w:name w:val="Revision"/>
    <w:hidden/>
    <w:uiPriority w:val="99"/>
    <w:semiHidden/>
    <w:rsid w:val="00B554FE"/>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15BB9"/>
    <w:rPr>
      <w:color w:val="605E5C"/>
      <w:shd w:val="clear" w:color="auto" w:fill="E1DFDD"/>
    </w:rPr>
  </w:style>
  <w:style w:type="character" w:styleId="FollowedHyperlink">
    <w:name w:val="FollowedHyperlink"/>
    <w:basedOn w:val="DefaultParagraphFont"/>
    <w:uiPriority w:val="99"/>
    <w:semiHidden/>
    <w:unhideWhenUsed/>
    <w:rsid w:val="009410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wa.gov.au/Parliament/commit.nsf/WCurrentNameNew/FE410B91CDAC5882482586E6001C3859?OpenDocument"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arliament.wa.gov.au/parliament/commit.nsf/(Report+Lookup+by+Com+ID)/A88F22ADE16A94E5482581B7000CEFBE/$file/Joint+Standing+Committee+Delegated+Legislation+Report+3+-+signed.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Props1.xml><?xml version="1.0" encoding="utf-8"?>
<ds:datastoreItem xmlns:ds="http://schemas.openxmlformats.org/officeDocument/2006/customXml" ds:itemID="{77781003-A3CA-4077-B395-02B8F34AB572}">
  <ds:schemaRefs>
    <ds:schemaRef ds:uri="http://schemas.openxmlformats.org/officeDocument/2006/bibliography"/>
  </ds:schemaRefs>
</ds:datastoreItem>
</file>

<file path=customXml/itemProps2.xml><?xml version="1.0" encoding="utf-8"?>
<ds:datastoreItem xmlns:ds="http://schemas.openxmlformats.org/officeDocument/2006/customXml" ds:itemID="{A8CEDA1D-F361-4EF3-B912-8FFD1CC71E94}"/>
</file>

<file path=customXml/itemProps3.xml><?xml version="1.0" encoding="utf-8"?>
<ds:datastoreItem xmlns:ds="http://schemas.openxmlformats.org/officeDocument/2006/customXml" ds:itemID="{2F0FE639-CC4D-49E2-8DD4-737DCF864FEB}"/>
</file>

<file path=customXml/itemProps4.xml><?xml version="1.0" encoding="utf-8"?>
<ds:datastoreItem xmlns:ds="http://schemas.openxmlformats.org/officeDocument/2006/customXml" ds:itemID="{B1FF56FE-9808-44C0-B868-B6311ACC29E8}"/>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ALow@dpc.wa.gov.au</dc:creator>
  <cp:keywords/>
  <dc:description/>
  <cp:lastModifiedBy>Currie, Teneale</cp:lastModifiedBy>
  <cp:revision>2</cp:revision>
  <dcterms:created xsi:type="dcterms:W3CDTF">2025-06-25T07:35:00Z</dcterms:created>
  <dcterms:modified xsi:type="dcterms:W3CDTF">2025-06-25T07:35:00Z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2023-06-22T06:13:36Z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e9928b21-2029-4e5a-8752-69829754b65f</vt:lpwstr>
  </property>
  <property fmtid="{D5CDD505-2E9C-101B-9397-08002B2CF9AE}" pid="8" name="MSIP_Label_116cf7cf-4bad-475a-a557-f71d08d59046_ContentBits">
    <vt:lpwstr>0</vt:lpwstr>
  </property>
  <property fmtid="{D5CDD505-2E9C-101B-9397-08002B2CF9AE}" pid="9" name="_AdHocReviewCycleID">
    <vt:i4>1224279679</vt:i4>
  </property>
  <property fmtid="{D5CDD505-2E9C-101B-9397-08002B2CF9AE}" pid="10" name="_NewReviewCycle">
    <vt:lpwstr/>
  </property>
  <property fmtid="{D5CDD505-2E9C-101B-9397-08002B2CF9AE}" pid="11" name="_EmailSubject">
    <vt:lpwstr>HPECM: CEO Gateway Message </vt:lpwstr>
  </property>
  <property fmtid="{D5CDD505-2E9C-101B-9397-08002B2CF9AE}" pid="12" name="_AuthorEmail">
    <vt:lpwstr>Tom.Isaksen@dpc.wa.gov.au</vt:lpwstr>
  </property>
  <property fmtid="{D5CDD505-2E9C-101B-9397-08002B2CF9AE}" pid="13" name="_AuthorEmailDisplayName">
    <vt:lpwstr>Isaksen, Tom</vt:lpwstr>
  </property>
  <property fmtid="{D5CDD505-2E9C-101B-9397-08002B2CF9AE}" pid="14" name="_PreviousAdHocReviewCycleID">
    <vt:i4>65640958</vt:i4>
  </property>
  <property fmtid="{D5CDD505-2E9C-101B-9397-08002B2CF9AE}" pid="15" name="_ReviewingToolsShownOnce">
    <vt:lpwstr/>
  </property>
  <property fmtid="{D5CDD505-2E9C-101B-9397-08002B2CF9AE}" pid="16" name="ContentTypeId">
    <vt:lpwstr>0x0101004F95E4B3CC107949914281882C540850</vt:lpwstr>
  </property>
</Properties>
</file>