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AADCC" w14:textId="77777777" w:rsidR="007277A0" w:rsidRPr="007277A0" w:rsidRDefault="007277A0" w:rsidP="007277A0">
      <w:pPr>
        <w:pStyle w:val="Heading1"/>
        <w:ind w:left="432" w:hanging="432"/>
        <w:jc w:val="center"/>
        <w:rPr>
          <w:rFonts w:ascii="Arial" w:eastAsia="Times New Roman" w:hAnsi="Arial" w:cs="Times New Roman"/>
          <w:bCs w:val="0"/>
          <w:color w:val="041049"/>
          <w:szCs w:val="36"/>
          <w:lang w:val="en-GB"/>
        </w:rPr>
      </w:pPr>
      <w:bookmarkStart w:id="0" w:name="_Toc109308548"/>
      <w:bookmarkStart w:id="1" w:name="_Toc126576479"/>
      <w:bookmarkStart w:id="2" w:name="_Toc126576684"/>
      <w:bookmarkStart w:id="3" w:name="_Toc126576745"/>
      <w:bookmarkStart w:id="4" w:name="_Toc126576838"/>
      <w:bookmarkStart w:id="5" w:name="_Toc126577081"/>
      <w:bookmarkStart w:id="6" w:name="_Toc126580144"/>
      <w:bookmarkStart w:id="7" w:name="_Toc126584119"/>
      <w:bookmarkStart w:id="8" w:name="_Toc126845880"/>
      <w:bookmarkStart w:id="9" w:name="_Toc126922747"/>
      <w:bookmarkStart w:id="10" w:name="_Toc126922840"/>
      <w:bookmarkStart w:id="11" w:name="_Toc127797891"/>
      <w:bookmarkStart w:id="12" w:name="_Toc127869542"/>
      <w:bookmarkStart w:id="13" w:name="_Toc130810825"/>
      <w:bookmarkStart w:id="14" w:name="_Hlk98494279"/>
      <w:r w:rsidRPr="007277A0">
        <w:rPr>
          <w:rFonts w:ascii="Arial" w:eastAsia="Times New Roman" w:hAnsi="Arial" w:cs="Times New Roman"/>
          <w:bCs w:val="0"/>
          <w:color w:val="041049"/>
          <w:szCs w:val="36"/>
          <w:lang w:val="en-GB"/>
        </w:rPr>
        <w:t>IP Commercialisation Assessment &amp; Analysis</w:t>
      </w:r>
      <w:bookmarkEnd w:id="0"/>
      <w:bookmarkEnd w:id="1"/>
      <w:bookmarkEnd w:id="2"/>
      <w:bookmarkEnd w:id="3"/>
      <w:bookmarkEnd w:id="4"/>
      <w:bookmarkEnd w:id="5"/>
      <w:bookmarkEnd w:id="6"/>
      <w:bookmarkEnd w:id="7"/>
      <w:bookmarkEnd w:id="8"/>
      <w:bookmarkEnd w:id="9"/>
      <w:bookmarkEnd w:id="10"/>
      <w:bookmarkEnd w:id="11"/>
      <w:bookmarkEnd w:id="12"/>
      <w:bookmarkEnd w:id="13"/>
    </w:p>
    <w:bookmarkEnd w:id="14"/>
    <w:p w14:paraId="2EFA42C7" w14:textId="77777777" w:rsidR="007277A0" w:rsidRDefault="007277A0" w:rsidP="007277A0">
      <w:pPr>
        <w:pBdr>
          <w:top w:val="single" w:sz="8" w:space="1" w:color="041049" w:themeColor="accent1"/>
          <w:left w:val="single" w:sz="8" w:space="4" w:color="041049" w:themeColor="accent1"/>
          <w:bottom w:val="single" w:sz="8" w:space="1" w:color="041049" w:themeColor="accent1"/>
          <w:right w:val="single" w:sz="8" w:space="4" w:color="041049" w:themeColor="accent1"/>
        </w:pBdr>
        <w:rPr>
          <w:b/>
        </w:rPr>
      </w:pPr>
      <w:r w:rsidRPr="0006746C">
        <w:rPr>
          <w:b/>
        </w:rPr>
        <w:t xml:space="preserve">About this </w:t>
      </w:r>
      <w:r>
        <w:rPr>
          <w:b/>
        </w:rPr>
        <w:t>template</w:t>
      </w:r>
      <w:r w:rsidRPr="0006746C">
        <w:rPr>
          <w:b/>
        </w:rPr>
        <w:t>:</w:t>
      </w:r>
    </w:p>
    <w:p w14:paraId="51E093B3" w14:textId="77777777" w:rsidR="007277A0" w:rsidRPr="00024BB4" w:rsidRDefault="007277A0" w:rsidP="007277A0">
      <w:pPr>
        <w:pStyle w:val="ListParagraph"/>
        <w:numPr>
          <w:ilvl w:val="0"/>
          <w:numId w:val="26"/>
        </w:numPr>
        <w:pBdr>
          <w:top w:val="single" w:sz="8" w:space="1" w:color="041049" w:themeColor="accent1"/>
          <w:left w:val="single" w:sz="8" w:space="4" w:color="041049" w:themeColor="accent1"/>
          <w:bottom w:val="single" w:sz="8" w:space="1" w:color="041049" w:themeColor="accent1"/>
          <w:right w:val="single" w:sz="8" w:space="4" w:color="041049" w:themeColor="accent1"/>
        </w:pBdr>
        <w:spacing w:line="259" w:lineRule="auto"/>
        <w:jc w:val="both"/>
        <w:rPr>
          <w:sz w:val="20"/>
          <w:szCs w:val="20"/>
        </w:rPr>
      </w:pPr>
      <w:r w:rsidRPr="00024BB4">
        <w:rPr>
          <w:sz w:val="20"/>
          <w:szCs w:val="20"/>
        </w:rPr>
        <w:t xml:space="preserve">This </w:t>
      </w:r>
      <w:r>
        <w:rPr>
          <w:sz w:val="20"/>
          <w:szCs w:val="20"/>
        </w:rPr>
        <w:t xml:space="preserve">template </w:t>
      </w:r>
      <w:r w:rsidRPr="00024BB4">
        <w:rPr>
          <w:sz w:val="20"/>
          <w:szCs w:val="20"/>
        </w:rPr>
        <w:t xml:space="preserve">may assist agencies to identify potential commercial markets for the IP, establish the IP’s value and assess the risks and benefits associated with commercialisation. </w:t>
      </w:r>
    </w:p>
    <w:p w14:paraId="2F8F17D7" w14:textId="77777777" w:rsidR="007277A0" w:rsidRPr="00024BB4" w:rsidRDefault="007277A0" w:rsidP="007277A0">
      <w:pPr>
        <w:pStyle w:val="ListParagraph"/>
        <w:numPr>
          <w:ilvl w:val="0"/>
          <w:numId w:val="26"/>
        </w:numPr>
        <w:pBdr>
          <w:top w:val="single" w:sz="8" w:space="1" w:color="041049" w:themeColor="accent1"/>
          <w:left w:val="single" w:sz="8" w:space="4" w:color="041049" w:themeColor="accent1"/>
          <w:bottom w:val="single" w:sz="8" w:space="1" w:color="041049" w:themeColor="accent1"/>
          <w:right w:val="single" w:sz="8" w:space="4" w:color="041049" w:themeColor="accent1"/>
        </w:pBdr>
        <w:spacing w:line="259" w:lineRule="auto"/>
        <w:jc w:val="both"/>
        <w:rPr>
          <w:sz w:val="20"/>
          <w:szCs w:val="20"/>
        </w:rPr>
      </w:pPr>
      <w:r w:rsidRPr="00024BB4">
        <w:rPr>
          <w:sz w:val="20"/>
          <w:szCs w:val="20"/>
        </w:rPr>
        <w:t xml:space="preserve">This information can inform the development of the commercialisation plan and business case. </w:t>
      </w:r>
    </w:p>
    <w:p w14:paraId="1F925678" w14:textId="77777777" w:rsidR="007277A0" w:rsidRPr="00360FE1" w:rsidRDefault="007277A0" w:rsidP="007277A0">
      <w:pPr>
        <w:spacing w:before="120"/>
        <w:rPr>
          <w:b/>
          <w:bCs/>
          <w:color w:val="041049" w:themeColor="accent1"/>
          <w:sz w:val="28"/>
        </w:rPr>
      </w:pPr>
      <w:r w:rsidRPr="00360FE1">
        <w:rPr>
          <w:b/>
          <w:bCs/>
          <w:color w:val="041049" w:themeColor="accent1"/>
          <w:sz w:val="28"/>
        </w:rPr>
        <w:t>Commercial market</w:t>
      </w:r>
    </w:p>
    <w:p w14:paraId="4C0BF862" w14:textId="77777777" w:rsidR="007277A0" w:rsidRDefault="007277A0" w:rsidP="007277A0">
      <w:pPr>
        <w:pStyle w:val="ListParagraph"/>
        <w:numPr>
          <w:ilvl w:val="0"/>
          <w:numId w:val="25"/>
        </w:numPr>
        <w:spacing w:after="160" w:line="259" w:lineRule="auto"/>
        <w:jc w:val="both"/>
      </w:pPr>
      <w:bookmarkStart w:id="15" w:name="_Hlk98941441"/>
      <w:r>
        <w:t xml:space="preserve">What is the potential market for the IP? </w:t>
      </w:r>
      <w:proofErr w:type="gramStart"/>
      <w:r>
        <w:t>i.e</w:t>
      </w:r>
      <w:proofErr w:type="gramEnd"/>
      <w:r>
        <w:t>. who would be interested in acquiring or investing?</w:t>
      </w:r>
    </w:p>
    <w:tbl>
      <w:tblPr>
        <w:tblStyle w:val="TableGrid"/>
        <w:tblW w:w="5000" w:type="pct"/>
        <w:tblLook w:val="04A0" w:firstRow="1" w:lastRow="0" w:firstColumn="1" w:lastColumn="0" w:noHBand="0" w:noVBand="1"/>
      </w:tblPr>
      <w:tblGrid>
        <w:gridCol w:w="9742"/>
      </w:tblGrid>
      <w:tr w:rsidR="007277A0" w14:paraId="1F2E6F80" w14:textId="77777777" w:rsidTr="00072B2C">
        <w:trPr>
          <w:trHeight w:val="454"/>
        </w:trPr>
        <w:tc>
          <w:tcPr>
            <w:tcW w:w="5000" w:type="pct"/>
          </w:tcPr>
          <w:p w14:paraId="0244A9B0" w14:textId="77777777" w:rsidR="007277A0" w:rsidRDefault="007277A0" w:rsidP="00072B2C"/>
        </w:tc>
      </w:tr>
    </w:tbl>
    <w:bookmarkEnd w:id="15"/>
    <w:p w14:paraId="53783B92" w14:textId="77777777" w:rsidR="007277A0" w:rsidRDefault="007277A0" w:rsidP="007277A0">
      <w:pPr>
        <w:pStyle w:val="ListParagraph"/>
        <w:numPr>
          <w:ilvl w:val="0"/>
          <w:numId w:val="25"/>
        </w:numPr>
        <w:spacing w:before="160" w:after="160" w:line="259" w:lineRule="auto"/>
        <w:ind w:left="357" w:hanging="357"/>
        <w:contextualSpacing w:val="0"/>
        <w:jc w:val="both"/>
      </w:pPr>
      <w:r>
        <w:t>The potential market is:</w:t>
      </w:r>
    </w:p>
    <w:p w14:paraId="4692381D" w14:textId="77777777" w:rsidR="007277A0" w:rsidRDefault="007277A0" w:rsidP="007277A0">
      <w:pPr>
        <w:pStyle w:val="ListParagraph"/>
        <w:spacing w:before="160"/>
        <w:ind w:left="357"/>
        <w:contextualSpacing w:val="0"/>
      </w:pPr>
      <w:r>
        <w:t>Location:</w:t>
      </w:r>
      <w:r>
        <w:tab/>
        <w:t xml:space="preserve"> </w:t>
      </w:r>
      <w:sdt>
        <w:sdtPr>
          <w:rPr>
            <w:rFonts w:ascii="MS Gothic" w:eastAsia="MS Gothic" w:hAnsi="MS Gothic"/>
          </w:rPr>
          <w:id w:val="54213950"/>
          <w14:checkbox>
            <w14:checked w14:val="0"/>
            <w14:checkedState w14:val="2612" w14:font="MS Gothic"/>
            <w14:uncheckedState w14:val="2610" w14:font="MS Gothic"/>
          </w14:checkbox>
        </w:sdtPr>
        <w:sdtContent>
          <w:r w:rsidRPr="00024BB4">
            <w:rPr>
              <w:rFonts w:ascii="MS Gothic" w:eastAsia="MS Gothic" w:hAnsi="MS Gothic" w:hint="eastAsia"/>
            </w:rPr>
            <w:t>☐</w:t>
          </w:r>
        </w:sdtContent>
      </w:sdt>
      <w:r>
        <w:t xml:space="preserve"> Local    </w:t>
      </w:r>
      <w:r>
        <w:tab/>
      </w:r>
      <w:sdt>
        <w:sdtPr>
          <w:rPr>
            <w:rFonts w:ascii="MS Gothic" w:eastAsia="MS Gothic" w:hAnsi="MS Gothic"/>
          </w:rPr>
          <w:id w:val="-719362433"/>
          <w14:checkbox>
            <w14:checked w14:val="0"/>
            <w14:checkedState w14:val="2612" w14:font="MS Gothic"/>
            <w14:uncheckedState w14:val="2610" w14:font="MS Gothic"/>
          </w14:checkbox>
        </w:sdtPr>
        <w:sdtContent>
          <w:r w:rsidRPr="00024BB4">
            <w:rPr>
              <w:rFonts w:ascii="MS Gothic" w:eastAsia="MS Gothic" w:hAnsi="MS Gothic" w:hint="eastAsia"/>
            </w:rPr>
            <w:t>☐</w:t>
          </w:r>
        </w:sdtContent>
      </w:sdt>
      <w:r>
        <w:t xml:space="preserve"> National   </w:t>
      </w:r>
      <w:r>
        <w:tab/>
      </w:r>
      <w:sdt>
        <w:sdtPr>
          <w:id w:val="15764762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International</w:t>
      </w:r>
    </w:p>
    <w:p w14:paraId="727F95D6" w14:textId="77777777" w:rsidR="007277A0" w:rsidRDefault="007277A0" w:rsidP="007277A0">
      <w:pPr>
        <w:pStyle w:val="ListParagraph"/>
        <w:spacing w:before="160"/>
        <w:ind w:left="357"/>
        <w:contextualSpacing w:val="0"/>
      </w:pPr>
      <w:r>
        <w:t>Type:</w:t>
      </w:r>
      <w:r>
        <w:tab/>
        <w:t xml:space="preserve"> </w:t>
      </w:r>
      <w:sdt>
        <w:sdtPr>
          <w:rPr>
            <w:rFonts w:ascii="MS Gothic" w:eastAsia="MS Gothic" w:hAnsi="MS Gothic"/>
          </w:rPr>
          <w:id w:val="-11653978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Broad    </w:t>
      </w:r>
      <w:r>
        <w:tab/>
      </w:r>
      <w:sdt>
        <w:sdtPr>
          <w:rPr>
            <w:rFonts w:ascii="MS Gothic" w:eastAsia="MS Gothic" w:hAnsi="MS Gothic"/>
          </w:rPr>
          <w:id w:val="-1687736169"/>
          <w14:checkbox>
            <w14:checked w14:val="0"/>
            <w14:checkedState w14:val="2612" w14:font="MS Gothic"/>
            <w14:uncheckedState w14:val="2610" w14:font="MS Gothic"/>
          </w14:checkbox>
        </w:sdtPr>
        <w:sdtContent>
          <w:r w:rsidRPr="00024BB4">
            <w:rPr>
              <w:rFonts w:ascii="MS Gothic" w:eastAsia="MS Gothic" w:hAnsi="MS Gothic" w:hint="eastAsia"/>
            </w:rPr>
            <w:t>☐</w:t>
          </w:r>
        </w:sdtContent>
      </w:sdt>
      <w:r>
        <w:t xml:space="preserve"> Specialised</w:t>
      </w:r>
      <w:r>
        <w:tab/>
      </w:r>
    </w:p>
    <w:p w14:paraId="23A422C3" w14:textId="77777777" w:rsidR="007277A0" w:rsidRDefault="007277A0" w:rsidP="007277A0">
      <w:pPr>
        <w:pStyle w:val="ListParagraph"/>
        <w:numPr>
          <w:ilvl w:val="0"/>
          <w:numId w:val="25"/>
        </w:numPr>
        <w:spacing w:before="160" w:after="160" w:line="259" w:lineRule="auto"/>
        <w:ind w:left="357" w:hanging="357"/>
        <w:contextualSpacing w:val="0"/>
        <w:jc w:val="both"/>
      </w:pPr>
      <w:r>
        <w:t xml:space="preserve">Are there similar products or technologies currently available on the market? </w:t>
      </w:r>
    </w:p>
    <w:p w14:paraId="6AD65B98" w14:textId="77777777" w:rsidR="007277A0" w:rsidRDefault="007277A0" w:rsidP="007277A0">
      <w:pPr>
        <w:pStyle w:val="ListParagraph"/>
        <w:spacing w:before="160"/>
        <w:ind w:left="357"/>
        <w:contextualSpacing w:val="0"/>
      </w:pPr>
      <w:sdt>
        <w:sdtPr>
          <w:rPr>
            <w:rFonts w:ascii="MS Gothic" w:eastAsia="MS Gothic" w:hAnsi="MS Gothic"/>
          </w:rPr>
          <w:id w:val="-1999799930"/>
          <w14:checkbox>
            <w14:checked w14:val="0"/>
            <w14:checkedState w14:val="2612" w14:font="MS Gothic"/>
            <w14:uncheckedState w14:val="2610" w14:font="MS Gothic"/>
          </w14:checkbox>
        </w:sdtPr>
        <w:sdtContent>
          <w:r w:rsidRPr="00024BB4">
            <w:rPr>
              <w:rFonts w:ascii="MS Gothic" w:eastAsia="MS Gothic" w:hAnsi="MS Gothic" w:hint="eastAsia"/>
            </w:rPr>
            <w:t>☐</w:t>
          </w:r>
        </w:sdtContent>
      </w:sdt>
      <w:r>
        <w:t xml:space="preserve"> Yes    </w:t>
      </w:r>
      <w:r>
        <w:tab/>
      </w:r>
      <w:sdt>
        <w:sdtPr>
          <w:rPr>
            <w:rFonts w:ascii="MS Gothic" w:eastAsia="MS Gothic" w:hAnsi="MS Gothic"/>
          </w:rPr>
          <w:id w:val="1892149739"/>
          <w14:checkbox>
            <w14:checked w14:val="0"/>
            <w14:checkedState w14:val="2612" w14:font="MS Gothic"/>
            <w14:uncheckedState w14:val="2610" w14:font="MS Gothic"/>
          </w14:checkbox>
        </w:sdtPr>
        <w:sdtContent>
          <w:r w:rsidRPr="00024BB4">
            <w:rPr>
              <w:rFonts w:ascii="MS Gothic" w:eastAsia="MS Gothic" w:hAnsi="MS Gothic" w:hint="eastAsia"/>
            </w:rPr>
            <w:t>☐</w:t>
          </w:r>
        </w:sdtContent>
      </w:sdt>
      <w:r>
        <w:t xml:space="preserve"> No   </w:t>
      </w:r>
      <w:r>
        <w:tab/>
      </w:r>
      <w:sdt>
        <w:sdtPr>
          <w:id w:val="14929175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Unknown</w:t>
      </w:r>
      <w:r>
        <w:tab/>
      </w:r>
    </w:p>
    <w:p w14:paraId="3C84BE5F" w14:textId="77777777" w:rsidR="007277A0" w:rsidRDefault="007277A0" w:rsidP="007277A0">
      <w:pPr>
        <w:pStyle w:val="ListParagraph"/>
        <w:numPr>
          <w:ilvl w:val="0"/>
          <w:numId w:val="25"/>
        </w:numPr>
        <w:spacing w:before="160" w:after="160" w:line="259" w:lineRule="auto"/>
        <w:ind w:left="357" w:hanging="357"/>
        <w:contextualSpacing w:val="0"/>
        <w:jc w:val="both"/>
      </w:pPr>
      <w:r>
        <w:t>Details of any existing products:</w:t>
      </w:r>
    </w:p>
    <w:tbl>
      <w:tblPr>
        <w:tblStyle w:val="TableGrid"/>
        <w:tblW w:w="5000" w:type="pct"/>
        <w:tblLook w:val="04A0" w:firstRow="1" w:lastRow="0" w:firstColumn="1" w:lastColumn="0" w:noHBand="0" w:noVBand="1"/>
      </w:tblPr>
      <w:tblGrid>
        <w:gridCol w:w="2209"/>
        <w:gridCol w:w="2209"/>
        <w:gridCol w:w="2662"/>
        <w:gridCol w:w="2662"/>
      </w:tblGrid>
      <w:tr w:rsidR="007277A0" w:rsidRPr="00024BB4" w14:paraId="557763D4" w14:textId="77777777" w:rsidTr="007277A0">
        <w:trPr>
          <w:trHeight w:val="340"/>
          <w:tblHeader/>
        </w:trPr>
        <w:tc>
          <w:tcPr>
            <w:tcW w:w="1134" w:type="pct"/>
            <w:vMerge w:val="restart"/>
            <w:shd w:val="clear" w:color="auto" w:fill="F2F2F2" w:themeFill="background1" w:themeFillShade="F2"/>
            <w:vAlign w:val="center"/>
          </w:tcPr>
          <w:p w14:paraId="4B880892" w14:textId="77777777" w:rsidR="007277A0" w:rsidRPr="00024BB4" w:rsidRDefault="007277A0" w:rsidP="00072B2C">
            <w:pPr>
              <w:rPr>
                <w:b/>
                <w:bCs/>
              </w:rPr>
            </w:pPr>
            <w:r w:rsidRPr="00024BB4">
              <w:rPr>
                <w:b/>
                <w:bCs/>
              </w:rPr>
              <w:t>Product</w:t>
            </w:r>
          </w:p>
        </w:tc>
        <w:tc>
          <w:tcPr>
            <w:tcW w:w="1134" w:type="pct"/>
            <w:vMerge w:val="restart"/>
            <w:shd w:val="clear" w:color="auto" w:fill="F2F2F2" w:themeFill="background1" w:themeFillShade="F2"/>
            <w:vAlign w:val="center"/>
          </w:tcPr>
          <w:p w14:paraId="3CBD9C82" w14:textId="77777777" w:rsidR="007277A0" w:rsidRPr="00024BB4" w:rsidRDefault="007277A0" w:rsidP="00072B2C">
            <w:pPr>
              <w:rPr>
                <w:b/>
                <w:bCs/>
              </w:rPr>
            </w:pPr>
            <w:r w:rsidRPr="00024BB4">
              <w:rPr>
                <w:b/>
                <w:bCs/>
              </w:rPr>
              <w:t>Description</w:t>
            </w:r>
          </w:p>
        </w:tc>
        <w:tc>
          <w:tcPr>
            <w:tcW w:w="2732" w:type="pct"/>
            <w:gridSpan w:val="2"/>
            <w:shd w:val="clear" w:color="auto" w:fill="F2F2F2" w:themeFill="background1" w:themeFillShade="F2"/>
            <w:vAlign w:val="center"/>
          </w:tcPr>
          <w:p w14:paraId="512A0E67" w14:textId="77777777" w:rsidR="007277A0" w:rsidRPr="00024BB4" w:rsidRDefault="007277A0" w:rsidP="00072B2C">
            <w:pPr>
              <w:jc w:val="center"/>
              <w:rPr>
                <w:b/>
                <w:bCs/>
              </w:rPr>
            </w:pPr>
            <w:r w:rsidRPr="00024BB4">
              <w:rPr>
                <w:b/>
                <w:bCs/>
              </w:rPr>
              <w:t>Comparison with Agency IP</w:t>
            </w:r>
          </w:p>
        </w:tc>
      </w:tr>
      <w:tr w:rsidR="007277A0" w:rsidRPr="00024BB4" w14:paraId="680D8E66" w14:textId="77777777" w:rsidTr="00072B2C">
        <w:trPr>
          <w:trHeight w:val="340"/>
          <w:tblHeader/>
        </w:trPr>
        <w:tc>
          <w:tcPr>
            <w:tcW w:w="1134" w:type="pct"/>
            <w:vMerge/>
            <w:shd w:val="clear" w:color="auto" w:fill="F2F2F2" w:themeFill="background1" w:themeFillShade="F2"/>
            <w:vAlign w:val="center"/>
          </w:tcPr>
          <w:p w14:paraId="603D90C2" w14:textId="77777777" w:rsidR="007277A0" w:rsidRPr="00024BB4" w:rsidRDefault="007277A0" w:rsidP="00072B2C">
            <w:pPr>
              <w:rPr>
                <w:b/>
                <w:bCs/>
              </w:rPr>
            </w:pPr>
          </w:p>
        </w:tc>
        <w:tc>
          <w:tcPr>
            <w:tcW w:w="1134" w:type="pct"/>
            <w:vMerge/>
            <w:shd w:val="clear" w:color="auto" w:fill="F2F2F2" w:themeFill="background1" w:themeFillShade="F2"/>
            <w:vAlign w:val="center"/>
          </w:tcPr>
          <w:p w14:paraId="34E74D07" w14:textId="77777777" w:rsidR="007277A0" w:rsidRPr="00024BB4" w:rsidRDefault="007277A0" w:rsidP="00072B2C">
            <w:pPr>
              <w:rPr>
                <w:b/>
                <w:bCs/>
              </w:rPr>
            </w:pPr>
          </w:p>
        </w:tc>
        <w:tc>
          <w:tcPr>
            <w:tcW w:w="1366" w:type="pct"/>
            <w:shd w:val="clear" w:color="auto" w:fill="F2F2F2" w:themeFill="background1" w:themeFillShade="F2"/>
            <w:vAlign w:val="center"/>
          </w:tcPr>
          <w:p w14:paraId="2882C442" w14:textId="77777777" w:rsidR="007277A0" w:rsidRPr="00024BB4" w:rsidRDefault="007277A0" w:rsidP="00072B2C">
            <w:pPr>
              <w:rPr>
                <w:b/>
                <w:bCs/>
              </w:rPr>
            </w:pPr>
            <w:r w:rsidRPr="00024BB4">
              <w:rPr>
                <w:b/>
                <w:bCs/>
              </w:rPr>
              <w:t>Similarities</w:t>
            </w:r>
          </w:p>
        </w:tc>
        <w:tc>
          <w:tcPr>
            <w:tcW w:w="1366" w:type="pct"/>
            <w:shd w:val="clear" w:color="auto" w:fill="F2F2F2" w:themeFill="background1" w:themeFillShade="F2"/>
            <w:vAlign w:val="center"/>
          </w:tcPr>
          <w:p w14:paraId="3BAFF317" w14:textId="77777777" w:rsidR="007277A0" w:rsidRPr="00024BB4" w:rsidRDefault="007277A0" w:rsidP="00072B2C">
            <w:pPr>
              <w:rPr>
                <w:b/>
                <w:bCs/>
              </w:rPr>
            </w:pPr>
            <w:r w:rsidRPr="00024BB4">
              <w:rPr>
                <w:b/>
                <w:bCs/>
              </w:rPr>
              <w:t>Points of difference</w:t>
            </w:r>
          </w:p>
        </w:tc>
      </w:tr>
      <w:tr w:rsidR="007277A0" w:rsidRPr="00024BB4" w14:paraId="3CB7A22C" w14:textId="77777777" w:rsidTr="00072B2C">
        <w:trPr>
          <w:trHeight w:val="340"/>
        </w:trPr>
        <w:tc>
          <w:tcPr>
            <w:tcW w:w="1134" w:type="pct"/>
          </w:tcPr>
          <w:p w14:paraId="6B1CBF1C" w14:textId="77777777" w:rsidR="007277A0" w:rsidRPr="00024BB4" w:rsidRDefault="007277A0" w:rsidP="00072B2C">
            <w:pPr>
              <w:rPr>
                <w:sz w:val="20"/>
                <w:szCs w:val="20"/>
              </w:rPr>
            </w:pPr>
          </w:p>
        </w:tc>
        <w:tc>
          <w:tcPr>
            <w:tcW w:w="1134" w:type="pct"/>
          </w:tcPr>
          <w:p w14:paraId="48DC9021" w14:textId="77777777" w:rsidR="007277A0" w:rsidRPr="00024BB4" w:rsidRDefault="007277A0" w:rsidP="00072B2C">
            <w:pPr>
              <w:rPr>
                <w:sz w:val="20"/>
                <w:szCs w:val="20"/>
              </w:rPr>
            </w:pPr>
          </w:p>
        </w:tc>
        <w:tc>
          <w:tcPr>
            <w:tcW w:w="1366" w:type="pct"/>
          </w:tcPr>
          <w:p w14:paraId="50921EAD" w14:textId="77777777" w:rsidR="007277A0" w:rsidRPr="00024BB4" w:rsidRDefault="007277A0" w:rsidP="00072B2C">
            <w:pPr>
              <w:rPr>
                <w:sz w:val="20"/>
                <w:szCs w:val="20"/>
              </w:rPr>
            </w:pPr>
          </w:p>
        </w:tc>
        <w:tc>
          <w:tcPr>
            <w:tcW w:w="1366" w:type="pct"/>
          </w:tcPr>
          <w:p w14:paraId="10AFA0C7" w14:textId="77777777" w:rsidR="007277A0" w:rsidRPr="00024BB4" w:rsidRDefault="007277A0" w:rsidP="00072B2C">
            <w:pPr>
              <w:rPr>
                <w:sz w:val="20"/>
                <w:szCs w:val="20"/>
              </w:rPr>
            </w:pPr>
          </w:p>
        </w:tc>
      </w:tr>
      <w:tr w:rsidR="007277A0" w:rsidRPr="00024BB4" w14:paraId="7D1FD6A2" w14:textId="77777777" w:rsidTr="00072B2C">
        <w:trPr>
          <w:trHeight w:val="340"/>
        </w:trPr>
        <w:tc>
          <w:tcPr>
            <w:tcW w:w="1134" w:type="pct"/>
          </w:tcPr>
          <w:p w14:paraId="6BD54E72" w14:textId="77777777" w:rsidR="007277A0" w:rsidRPr="00024BB4" w:rsidRDefault="007277A0" w:rsidP="00072B2C">
            <w:pPr>
              <w:rPr>
                <w:sz w:val="20"/>
                <w:szCs w:val="20"/>
              </w:rPr>
            </w:pPr>
          </w:p>
        </w:tc>
        <w:tc>
          <w:tcPr>
            <w:tcW w:w="1134" w:type="pct"/>
          </w:tcPr>
          <w:p w14:paraId="712F4ACC" w14:textId="77777777" w:rsidR="007277A0" w:rsidRPr="00024BB4" w:rsidRDefault="007277A0" w:rsidP="00072B2C">
            <w:pPr>
              <w:rPr>
                <w:sz w:val="20"/>
                <w:szCs w:val="20"/>
              </w:rPr>
            </w:pPr>
          </w:p>
        </w:tc>
        <w:tc>
          <w:tcPr>
            <w:tcW w:w="1366" w:type="pct"/>
          </w:tcPr>
          <w:p w14:paraId="3E5556CA" w14:textId="77777777" w:rsidR="007277A0" w:rsidRPr="00024BB4" w:rsidRDefault="007277A0" w:rsidP="00072B2C">
            <w:pPr>
              <w:rPr>
                <w:sz w:val="20"/>
                <w:szCs w:val="20"/>
              </w:rPr>
            </w:pPr>
          </w:p>
        </w:tc>
        <w:tc>
          <w:tcPr>
            <w:tcW w:w="1366" w:type="pct"/>
          </w:tcPr>
          <w:p w14:paraId="6AEF65C3" w14:textId="77777777" w:rsidR="007277A0" w:rsidRPr="00024BB4" w:rsidRDefault="007277A0" w:rsidP="00072B2C">
            <w:pPr>
              <w:rPr>
                <w:sz w:val="20"/>
                <w:szCs w:val="20"/>
              </w:rPr>
            </w:pPr>
          </w:p>
        </w:tc>
      </w:tr>
      <w:tr w:rsidR="007277A0" w:rsidRPr="00024BB4" w14:paraId="4618549F" w14:textId="77777777" w:rsidTr="00072B2C">
        <w:trPr>
          <w:trHeight w:val="340"/>
        </w:trPr>
        <w:tc>
          <w:tcPr>
            <w:tcW w:w="1134" w:type="pct"/>
          </w:tcPr>
          <w:p w14:paraId="4979FB2A" w14:textId="77777777" w:rsidR="007277A0" w:rsidRPr="00024BB4" w:rsidRDefault="007277A0" w:rsidP="00072B2C">
            <w:pPr>
              <w:rPr>
                <w:sz w:val="20"/>
                <w:szCs w:val="20"/>
              </w:rPr>
            </w:pPr>
          </w:p>
        </w:tc>
        <w:tc>
          <w:tcPr>
            <w:tcW w:w="1134" w:type="pct"/>
          </w:tcPr>
          <w:p w14:paraId="67A54CE7" w14:textId="77777777" w:rsidR="007277A0" w:rsidRPr="00024BB4" w:rsidRDefault="007277A0" w:rsidP="00072B2C">
            <w:pPr>
              <w:rPr>
                <w:sz w:val="20"/>
                <w:szCs w:val="20"/>
              </w:rPr>
            </w:pPr>
          </w:p>
        </w:tc>
        <w:tc>
          <w:tcPr>
            <w:tcW w:w="1366" w:type="pct"/>
          </w:tcPr>
          <w:p w14:paraId="4B84212B" w14:textId="77777777" w:rsidR="007277A0" w:rsidRPr="00024BB4" w:rsidRDefault="007277A0" w:rsidP="00072B2C">
            <w:pPr>
              <w:rPr>
                <w:sz w:val="20"/>
                <w:szCs w:val="20"/>
              </w:rPr>
            </w:pPr>
          </w:p>
        </w:tc>
        <w:tc>
          <w:tcPr>
            <w:tcW w:w="1366" w:type="pct"/>
          </w:tcPr>
          <w:p w14:paraId="26F95400" w14:textId="77777777" w:rsidR="007277A0" w:rsidRPr="00024BB4" w:rsidRDefault="007277A0" w:rsidP="00072B2C">
            <w:pPr>
              <w:rPr>
                <w:sz w:val="20"/>
                <w:szCs w:val="20"/>
              </w:rPr>
            </w:pPr>
          </w:p>
        </w:tc>
      </w:tr>
    </w:tbl>
    <w:p w14:paraId="2E7342B0" w14:textId="77777777" w:rsidR="007277A0" w:rsidRPr="00360FE1" w:rsidRDefault="007277A0" w:rsidP="007277A0">
      <w:pPr>
        <w:spacing w:before="120"/>
        <w:rPr>
          <w:b/>
          <w:bCs/>
          <w:color w:val="041049" w:themeColor="accent1"/>
          <w:sz w:val="28"/>
        </w:rPr>
      </w:pPr>
      <w:r w:rsidRPr="00360FE1">
        <w:rPr>
          <w:b/>
          <w:bCs/>
          <w:color w:val="041049" w:themeColor="accent1"/>
          <w:sz w:val="28"/>
        </w:rPr>
        <w:t xml:space="preserve">IP valuation and financial requirements </w:t>
      </w:r>
    </w:p>
    <w:p w14:paraId="16D21522" w14:textId="77777777" w:rsidR="007277A0" w:rsidRDefault="007277A0" w:rsidP="007277A0">
      <w:pPr>
        <w:pStyle w:val="ListParagraph"/>
        <w:numPr>
          <w:ilvl w:val="0"/>
          <w:numId w:val="25"/>
        </w:numPr>
        <w:spacing w:before="160" w:after="160" w:line="259" w:lineRule="auto"/>
        <w:ind w:left="357" w:hanging="357"/>
        <w:contextualSpacing w:val="0"/>
        <w:jc w:val="both"/>
      </w:pPr>
      <w:r>
        <w:t>Has th</w:t>
      </w:r>
      <w:r w:rsidRPr="00623493">
        <w:t>e IP been valued</w:t>
      </w:r>
      <w:r>
        <w:t>?</w:t>
      </w:r>
      <w:r>
        <w:tab/>
        <w:t xml:space="preserve"> </w:t>
      </w:r>
      <w:sdt>
        <w:sdtPr>
          <w:rPr>
            <w:rFonts w:ascii="MS Gothic" w:eastAsia="MS Gothic" w:hAnsi="MS Gothic"/>
          </w:rPr>
          <w:id w:val="884373990"/>
          <w14:checkbox>
            <w14:checked w14:val="0"/>
            <w14:checkedState w14:val="2612" w14:font="MS Gothic"/>
            <w14:uncheckedState w14:val="2610" w14:font="MS Gothic"/>
          </w14:checkbox>
        </w:sdtPr>
        <w:sdtContent>
          <w:r w:rsidRPr="00024BB4">
            <w:rPr>
              <w:rFonts w:ascii="MS Gothic" w:eastAsia="MS Gothic" w:hAnsi="MS Gothic" w:hint="eastAsia"/>
            </w:rPr>
            <w:t>☐</w:t>
          </w:r>
        </w:sdtContent>
      </w:sdt>
      <w:r>
        <w:t xml:space="preserve"> Yes    </w:t>
      </w:r>
      <w:r>
        <w:tab/>
      </w:r>
      <w:sdt>
        <w:sdtPr>
          <w:rPr>
            <w:rFonts w:ascii="MS Gothic" w:eastAsia="MS Gothic" w:hAnsi="MS Gothic"/>
          </w:rPr>
          <w:id w:val="-1047145729"/>
          <w14:checkbox>
            <w14:checked w14:val="0"/>
            <w14:checkedState w14:val="2612" w14:font="MS Gothic"/>
            <w14:uncheckedState w14:val="2610" w14:font="MS Gothic"/>
          </w14:checkbox>
        </w:sdtPr>
        <w:sdtContent>
          <w:r w:rsidRPr="00024BB4">
            <w:rPr>
              <w:rFonts w:ascii="MS Gothic" w:eastAsia="MS Gothic" w:hAnsi="MS Gothic" w:hint="eastAsia"/>
            </w:rPr>
            <w:t>☐</w:t>
          </w:r>
        </w:sdtContent>
      </w:sdt>
      <w:r>
        <w:t xml:space="preserve"> No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80"/>
        <w:gridCol w:w="2143"/>
        <w:gridCol w:w="2401"/>
      </w:tblGrid>
      <w:tr w:rsidR="007277A0" w14:paraId="68DD2380" w14:textId="77777777" w:rsidTr="00072B2C">
        <w:trPr>
          <w:trHeight w:val="454"/>
        </w:trPr>
        <w:tc>
          <w:tcPr>
            <w:tcW w:w="1091" w:type="pct"/>
            <w:vAlign w:val="bottom"/>
          </w:tcPr>
          <w:p w14:paraId="14817FDD" w14:textId="77777777" w:rsidR="007277A0" w:rsidRPr="00B0704B" w:rsidRDefault="007277A0" w:rsidP="00072B2C">
            <w:r w:rsidRPr="00B0704B">
              <w:t>Valuation method:</w:t>
            </w:r>
          </w:p>
        </w:tc>
        <w:tc>
          <w:tcPr>
            <w:tcW w:w="1579" w:type="pct"/>
            <w:tcBorders>
              <w:bottom w:val="single" w:sz="4" w:space="0" w:color="auto"/>
            </w:tcBorders>
            <w:vAlign w:val="bottom"/>
          </w:tcPr>
          <w:p w14:paraId="4712F1D7" w14:textId="77777777" w:rsidR="007277A0" w:rsidRDefault="007277A0" w:rsidP="00072B2C"/>
        </w:tc>
        <w:tc>
          <w:tcPr>
            <w:tcW w:w="1099" w:type="pct"/>
            <w:vAlign w:val="bottom"/>
          </w:tcPr>
          <w:p w14:paraId="3CD4938E" w14:textId="77777777" w:rsidR="007277A0" w:rsidRDefault="007277A0" w:rsidP="00072B2C">
            <w:r>
              <w:t>Estimated value:</w:t>
            </w:r>
          </w:p>
        </w:tc>
        <w:tc>
          <w:tcPr>
            <w:tcW w:w="1231" w:type="pct"/>
            <w:tcBorders>
              <w:bottom w:val="single" w:sz="4" w:space="0" w:color="auto"/>
            </w:tcBorders>
            <w:vAlign w:val="bottom"/>
          </w:tcPr>
          <w:p w14:paraId="422D8F3E" w14:textId="77777777" w:rsidR="007277A0" w:rsidRDefault="007277A0" w:rsidP="00072B2C">
            <w:r>
              <w:t>$</w:t>
            </w:r>
          </w:p>
        </w:tc>
      </w:tr>
    </w:tbl>
    <w:p w14:paraId="06A7C783" w14:textId="77777777" w:rsidR="007277A0" w:rsidRDefault="007277A0" w:rsidP="007277A0">
      <w:pPr>
        <w:pStyle w:val="ListParagraph"/>
        <w:numPr>
          <w:ilvl w:val="0"/>
          <w:numId w:val="25"/>
        </w:numPr>
        <w:spacing w:before="160" w:after="160" w:line="259" w:lineRule="auto"/>
        <w:jc w:val="both"/>
      </w:pPr>
      <w:r>
        <w:t>What is the projected effective life of the IP?</w:t>
      </w:r>
    </w:p>
    <w:tbl>
      <w:tblPr>
        <w:tblStyle w:val="TableGrid"/>
        <w:tblW w:w="0" w:type="auto"/>
        <w:tblLook w:val="04A0" w:firstRow="1" w:lastRow="0" w:firstColumn="1" w:lastColumn="0" w:noHBand="0" w:noVBand="1"/>
      </w:tblPr>
      <w:tblGrid>
        <w:gridCol w:w="9736"/>
      </w:tblGrid>
      <w:tr w:rsidR="007277A0" w14:paraId="50B11944" w14:textId="77777777" w:rsidTr="00072B2C">
        <w:trPr>
          <w:trHeight w:val="454"/>
        </w:trPr>
        <w:tc>
          <w:tcPr>
            <w:tcW w:w="9736" w:type="dxa"/>
          </w:tcPr>
          <w:p w14:paraId="6D9D902E" w14:textId="77777777" w:rsidR="007277A0" w:rsidRDefault="007277A0" w:rsidP="00072B2C"/>
        </w:tc>
      </w:tr>
    </w:tbl>
    <w:p w14:paraId="3523168D" w14:textId="77777777" w:rsidR="007277A0" w:rsidRDefault="007277A0" w:rsidP="007277A0">
      <w:pPr>
        <w:pStyle w:val="ListParagraph"/>
        <w:numPr>
          <w:ilvl w:val="0"/>
          <w:numId w:val="25"/>
        </w:numPr>
        <w:spacing w:before="160" w:after="160" w:line="259" w:lineRule="auto"/>
        <w:jc w:val="both"/>
      </w:pPr>
      <w:r w:rsidRPr="00DB1BE3">
        <w:t>Estimated IP development costs to date:</w:t>
      </w:r>
    </w:p>
    <w:tbl>
      <w:tblPr>
        <w:tblStyle w:val="TableGrid"/>
        <w:tblW w:w="5000" w:type="pct"/>
        <w:tblLook w:val="04A0" w:firstRow="1" w:lastRow="0" w:firstColumn="1" w:lastColumn="0" w:noHBand="0" w:noVBand="1"/>
      </w:tblPr>
      <w:tblGrid>
        <w:gridCol w:w="2905"/>
        <w:gridCol w:w="6837"/>
      </w:tblGrid>
      <w:tr w:rsidR="007277A0" w:rsidRPr="00024BB4" w14:paraId="484CD8FC" w14:textId="77777777" w:rsidTr="00072B2C">
        <w:trPr>
          <w:trHeight w:val="340"/>
          <w:tblHeader/>
        </w:trPr>
        <w:tc>
          <w:tcPr>
            <w:tcW w:w="1491" w:type="pct"/>
            <w:shd w:val="clear" w:color="auto" w:fill="F2F2F2" w:themeFill="background1" w:themeFillShade="F2"/>
            <w:vAlign w:val="center"/>
          </w:tcPr>
          <w:p w14:paraId="1E24F8B0" w14:textId="77777777" w:rsidR="007277A0" w:rsidRPr="00024BB4" w:rsidRDefault="007277A0" w:rsidP="00072B2C">
            <w:pPr>
              <w:rPr>
                <w:b/>
                <w:bCs/>
              </w:rPr>
            </w:pPr>
            <w:r w:rsidRPr="00024BB4">
              <w:rPr>
                <w:b/>
                <w:bCs/>
              </w:rPr>
              <w:t>Cost</w:t>
            </w:r>
          </w:p>
        </w:tc>
        <w:tc>
          <w:tcPr>
            <w:tcW w:w="3509" w:type="pct"/>
            <w:shd w:val="clear" w:color="auto" w:fill="F2F2F2" w:themeFill="background1" w:themeFillShade="F2"/>
            <w:vAlign w:val="center"/>
          </w:tcPr>
          <w:p w14:paraId="0B654D22" w14:textId="77777777" w:rsidR="007277A0" w:rsidRPr="00024BB4" w:rsidRDefault="007277A0" w:rsidP="00072B2C">
            <w:pPr>
              <w:rPr>
                <w:b/>
                <w:bCs/>
              </w:rPr>
            </w:pPr>
            <w:r w:rsidRPr="00024BB4">
              <w:rPr>
                <w:b/>
                <w:bCs/>
              </w:rPr>
              <w:t>Estimated amount</w:t>
            </w:r>
          </w:p>
        </w:tc>
      </w:tr>
      <w:tr w:rsidR="007277A0" w:rsidRPr="00024BB4" w14:paraId="5B5EFA49" w14:textId="77777777" w:rsidTr="00072B2C">
        <w:trPr>
          <w:trHeight w:val="340"/>
        </w:trPr>
        <w:tc>
          <w:tcPr>
            <w:tcW w:w="1491" w:type="pct"/>
            <w:vAlign w:val="center"/>
          </w:tcPr>
          <w:p w14:paraId="472D07E6" w14:textId="77777777" w:rsidR="007277A0" w:rsidRPr="00024BB4" w:rsidRDefault="007277A0" w:rsidP="00072B2C">
            <w:r w:rsidRPr="00024BB4">
              <w:t>Salaries</w:t>
            </w:r>
          </w:p>
        </w:tc>
        <w:tc>
          <w:tcPr>
            <w:tcW w:w="3509" w:type="pct"/>
            <w:vAlign w:val="center"/>
          </w:tcPr>
          <w:p w14:paraId="2594DFEB" w14:textId="77777777" w:rsidR="007277A0" w:rsidRPr="00024BB4" w:rsidRDefault="007277A0" w:rsidP="00072B2C">
            <w:r w:rsidRPr="00024BB4">
              <w:t>$</w:t>
            </w:r>
          </w:p>
        </w:tc>
      </w:tr>
      <w:tr w:rsidR="007277A0" w:rsidRPr="00024BB4" w14:paraId="22306A80" w14:textId="77777777" w:rsidTr="00072B2C">
        <w:trPr>
          <w:trHeight w:val="340"/>
        </w:trPr>
        <w:tc>
          <w:tcPr>
            <w:tcW w:w="1491" w:type="pct"/>
            <w:vAlign w:val="center"/>
          </w:tcPr>
          <w:p w14:paraId="65B49A09" w14:textId="77777777" w:rsidR="007277A0" w:rsidRPr="00024BB4" w:rsidRDefault="007277A0" w:rsidP="00072B2C">
            <w:r w:rsidRPr="00024BB4">
              <w:t>Materials</w:t>
            </w:r>
          </w:p>
        </w:tc>
        <w:tc>
          <w:tcPr>
            <w:tcW w:w="3509" w:type="pct"/>
            <w:vAlign w:val="center"/>
          </w:tcPr>
          <w:p w14:paraId="5C862B1A" w14:textId="77777777" w:rsidR="007277A0" w:rsidRPr="00024BB4" w:rsidRDefault="007277A0" w:rsidP="00072B2C">
            <w:r w:rsidRPr="00024BB4">
              <w:t>$</w:t>
            </w:r>
          </w:p>
        </w:tc>
      </w:tr>
      <w:tr w:rsidR="007277A0" w:rsidRPr="00024BB4" w14:paraId="068A2C15" w14:textId="77777777" w:rsidTr="00072B2C">
        <w:trPr>
          <w:trHeight w:val="340"/>
        </w:trPr>
        <w:tc>
          <w:tcPr>
            <w:tcW w:w="1491" w:type="pct"/>
            <w:vAlign w:val="center"/>
          </w:tcPr>
          <w:p w14:paraId="3672731D" w14:textId="77777777" w:rsidR="007277A0" w:rsidRPr="00024BB4" w:rsidRDefault="007277A0" w:rsidP="00072B2C">
            <w:r w:rsidRPr="00024BB4">
              <w:t>Consultant fees</w:t>
            </w:r>
          </w:p>
        </w:tc>
        <w:tc>
          <w:tcPr>
            <w:tcW w:w="3509" w:type="pct"/>
            <w:vAlign w:val="center"/>
          </w:tcPr>
          <w:p w14:paraId="5FB6E55E" w14:textId="77777777" w:rsidR="007277A0" w:rsidRPr="00024BB4" w:rsidRDefault="007277A0" w:rsidP="00072B2C">
            <w:r w:rsidRPr="00024BB4">
              <w:t>$</w:t>
            </w:r>
          </w:p>
        </w:tc>
      </w:tr>
      <w:tr w:rsidR="007277A0" w:rsidRPr="00024BB4" w14:paraId="554AE6A0" w14:textId="77777777" w:rsidTr="00072B2C">
        <w:trPr>
          <w:trHeight w:val="340"/>
        </w:trPr>
        <w:tc>
          <w:tcPr>
            <w:tcW w:w="1491" w:type="pct"/>
            <w:vAlign w:val="center"/>
          </w:tcPr>
          <w:p w14:paraId="7DC9C870" w14:textId="77777777" w:rsidR="007277A0" w:rsidRPr="00024BB4" w:rsidRDefault="007277A0" w:rsidP="00072B2C">
            <w:r w:rsidRPr="00024BB4">
              <w:t>Infrastructure costs</w:t>
            </w:r>
          </w:p>
        </w:tc>
        <w:tc>
          <w:tcPr>
            <w:tcW w:w="3509" w:type="pct"/>
            <w:vAlign w:val="center"/>
          </w:tcPr>
          <w:p w14:paraId="411B7456" w14:textId="77777777" w:rsidR="007277A0" w:rsidRPr="00024BB4" w:rsidRDefault="007277A0" w:rsidP="00072B2C">
            <w:r w:rsidRPr="00024BB4">
              <w:t>$</w:t>
            </w:r>
          </w:p>
        </w:tc>
      </w:tr>
      <w:tr w:rsidR="007277A0" w:rsidRPr="00024BB4" w14:paraId="74DA3803" w14:textId="77777777" w:rsidTr="00072B2C">
        <w:trPr>
          <w:trHeight w:val="340"/>
        </w:trPr>
        <w:tc>
          <w:tcPr>
            <w:tcW w:w="1491" w:type="pct"/>
            <w:vAlign w:val="center"/>
          </w:tcPr>
          <w:p w14:paraId="357E6ABB" w14:textId="77777777" w:rsidR="007277A0" w:rsidRPr="00024BB4" w:rsidRDefault="007277A0" w:rsidP="00072B2C">
            <w:r w:rsidRPr="00024BB4">
              <w:t>IP protection fees</w:t>
            </w:r>
          </w:p>
        </w:tc>
        <w:tc>
          <w:tcPr>
            <w:tcW w:w="3509" w:type="pct"/>
            <w:vAlign w:val="center"/>
          </w:tcPr>
          <w:p w14:paraId="4DD16345" w14:textId="77777777" w:rsidR="007277A0" w:rsidRPr="00024BB4" w:rsidRDefault="007277A0" w:rsidP="00072B2C">
            <w:r w:rsidRPr="00024BB4">
              <w:t>$</w:t>
            </w:r>
          </w:p>
        </w:tc>
      </w:tr>
      <w:tr w:rsidR="007277A0" w:rsidRPr="00024BB4" w14:paraId="16EF7EAD" w14:textId="77777777" w:rsidTr="00072B2C">
        <w:trPr>
          <w:trHeight w:val="170"/>
        </w:trPr>
        <w:tc>
          <w:tcPr>
            <w:tcW w:w="1491" w:type="pct"/>
            <w:vAlign w:val="center"/>
          </w:tcPr>
          <w:p w14:paraId="72A3C525" w14:textId="77777777" w:rsidR="007277A0" w:rsidRPr="00024BB4" w:rsidRDefault="007277A0" w:rsidP="00072B2C"/>
        </w:tc>
        <w:tc>
          <w:tcPr>
            <w:tcW w:w="3509" w:type="pct"/>
            <w:vAlign w:val="center"/>
          </w:tcPr>
          <w:p w14:paraId="0FCF189A" w14:textId="77777777" w:rsidR="007277A0" w:rsidRPr="00024BB4" w:rsidRDefault="007277A0" w:rsidP="00072B2C"/>
        </w:tc>
      </w:tr>
      <w:tr w:rsidR="007277A0" w:rsidRPr="00024BB4" w14:paraId="596FF6C1" w14:textId="77777777" w:rsidTr="00072B2C">
        <w:trPr>
          <w:trHeight w:val="340"/>
        </w:trPr>
        <w:tc>
          <w:tcPr>
            <w:tcW w:w="1491" w:type="pct"/>
            <w:vAlign w:val="center"/>
          </w:tcPr>
          <w:p w14:paraId="7CDB6532" w14:textId="77777777" w:rsidR="007277A0" w:rsidRPr="00024BB4" w:rsidRDefault="007277A0" w:rsidP="00072B2C">
            <w:r w:rsidRPr="00024BB4">
              <w:rPr>
                <w:b/>
                <w:bCs/>
              </w:rPr>
              <w:t>Total estimated cost</w:t>
            </w:r>
          </w:p>
        </w:tc>
        <w:tc>
          <w:tcPr>
            <w:tcW w:w="3509" w:type="pct"/>
            <w:vAlign w:val="center"/>
          </w:tcPr>
          <w:p w14:paraId="07C631C5" w14:textId="77777777" w:rsidR="007277A0" w:rsidRPr="00024BB4" w:rsidRDefault="007277A0" w:rsidP="00072B2C">
            <w:r w:rsidRPr="00024BB4">
              <w:rPr>
                <w:b/>
                <w:bCs/>
              </w:rPr>
              <w:t>$</w:t>
            </w:r>
          </w:p>
        </w:tc>
      </w:tr>
    </w:tbl>
    <w:p w14:paraId="375A400D" w14:textId="77777777" w:rsidR="007277A0" w:rsidRDefault="007277A0" w:rsidP="007277A0">
      <w:pPr>
        <w:pStyle w:val="ListParagraph"/>
        <w:numPr>
          <w:ilvl w:val="0"/>
          <w:numId w:val="25"/>
        </w:numPr>
        <w:spacing w:before="160" w:after="160" w:line="259" w:lineRule="auto"/>
        <w:ind w:left="357" w:hanging="357"/>
        <w:contextualSpacing w:val="0"/>
        <w:jc w:val="both"/>
      </w:pPr>
      <w:r w:rsidRPr="006B1813">
        <w:lastRenderedPageBreak/>
        <w:t xml:space="preserve">Does the IP require further development </w:t>
      </w:r>
      <w:r>
        <w:t>to be</w:t>
      </w:r>
      <w:r w:rsidRPr="006B1813">
        <w:t xml:space="preserve"> a marketable commodity? </w:t>
      </w:r>
    </w:p>
    <w:p w14:paraId="1C5808D1" w14:textId="77777777" w:rsidR="007277A0" w:rsidRPr="00024BB4" w:rsidRDefault="007277A0" w:rsidP="007277A0">
      <w:pPr>
        <w:spacing w:before="160"/>
        <w:ind w:left="357"/>
      </w:pPr>
      <w:sdt>
        <w:sdtPr>
          <w:rPr>
            <w:rFonts w:ascii="MS Gothic" w:eastAsia="MS Gothic" w:hAnsi="MS Gothic"/>
          </w:rPr>
          <w:id w:val="-240103651"/>
          <w14:checkbox>
            <w14:checked w14:val="0"/>
            <w14:checkedState w14:val="2612" w14:font="MS Gothic"/>
            <w14:uncheckedState w14:val="2610" w14:font="MS Gothic"/>
          </w14:checkbox>
        </w:sdtPr>
        <w:sdtContent>
          <w:r w:rsidRPr="00024BB4">
            <w:rPr>
              <w:rFonts w:ascii="MS Gothic" w:eastAsia="MS Gothic" w:hAnsi="MS Gothic" w:hint="eastAsia"/>
            </w:rPr>
            <w:t>☐</w:t>
          </w:r>
        </w:sdtContent>
      </w:sdt>
      <w:r>
        <w:t xml:space="preserve"> Yes    </w:t>
      </w:r>
      <w:r>
        <w:tab/>
      </w:r>
      <w:sdt>
        <w:sdtPr>
          <w:rPr>
            <w:rFonts w:ascii="MS Gothic" w:eastAsia="MS Gothic" w:hAnsi="MS Gothic"/>
          </w:rPr>
          <w:id w:val="1558893440"/>
          <w14:checkbox>
            <w14:checked w14:val="0"/>
            <w14:checkedState w14:val="2612" w14:font="MS Gothic"/>
            <w14:uncheckedState w14:val="2610" w14:font="MS Gothic"/>
          </w14:checkbox>
        </w:sdtPr>
        <w:sdtContent>
          <w:r w:rsidRPr="00024BB4">
            <w:rPr>
              <w:rFonts w:ascii="MS Gothic" w:eastAsia="MS Gothic" w:hAnsi="MS Gothic" w:hint="eastAsia"/>
            </w:rPr>
            <w:t>☐</w:t>
          </w:r>
        </w:sdtContent>
      </w:sdt>
      <w:r>
        <w:t xml:space="preserve"> No   </w:t>
      </w:r>
      <w:r>
        <w:tab/>
      </w:r>
      <w:sdt>
        <w:sdtPr>
          <w:id w:val="-1607759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Unknown</w:t>
      </w:r>
      <w:r>
        <w:tab/>
      </w:r>
      <w:r>
        <w:tab/>
      </w:r>
    </w:p>
    <w:p w14:paraId="78570873" w14:textId="77777777" w:rsidR="007277A0" w:rsidRDefault="007277A0" w:rsidP="007277A0">
      <w:pPr>
        <w:pStyle w:val="ListParagraph"/>
        <w:numPr>
          <w:ilvl w:val="0"/>
          <w:numId w:val="25"/>
        </w:numPr>
        <w:spacing w:before="160" w:after="160" w:line="259" w:lineRule="auto"/>
        <w:ind w:left="357" w:hanging="357"/>
        <w:jc w:val="both"/>
      </w:pPr>
      <w:r w:rsidRPr="006B1813">
        <w:t>Estimated additional costs: </w:t>
      </w:r>
    </w:p>
    <w:tbl>
      <w:tblPr>
        <w:tblStyle w:val="TableGrid"/>
        <w:tblW w:w="5000" w:type="pct"/>
        <w:tblLook w:val="04A0" w:firstRow="1" w:lastRow="0" w:firstColumn="1" w:lastColumn="0" w:noHBand="0" w:noVBand="1"/>
      </w:tblPr>
      <w:tblGrid>
        <w:gridCol w:w="2905"/>
        <w:gridCol w:w="6837"/>
      </w:tblGrid>
      <w:tr w:rsidR="007277A0" w:rsidRPr="006B1813" w14:paraId="3FDD4FAE" w14:textId="77777777" w:rsidTr="00072B2C">
        <w:trPr>
          <w:trHeight w:val="340"/>
          <w:tblHeader/>
        </w:trPr>
        <w:tc>
          <w:tcPr>
            <w:tcW w:w="1491" w:type="pct"/>
            <w:shd w:val="clear" w:color="auto" w:fill="F2F2F2" w:themeFill="background1" w:themeFillShade="F2"/>
            <w:vAlign w:val="center"/>
          </w:tcPr>
          <w:p w14:paraId="3DEC0B67" w14:textId="77777777" w:rsidR="007277A0" w:rsidRPr="00024BB4" w:rsidRDefault="007277A0" w:rsidP="00072B2C">
            <w:pPr>
              <w:rPr>
                <w:b/>
                <w:bCs/>
              </w:rPr>
            </w:pPr>
            <w:r w:rsidRPr="00024BB4">
              <w:rPr>
                <w:b/>
                <w:bCs/>
              </w:rPr>
              <w:t>Cost</w:t>
            </w:r>
          </w:p>
        </w:tc>
        <w:tc>
          <w:tcPr>
            <w:tcW w:w="3509" w:type="pct"/>
            <w:shd w:val="clear" w:color="auto" w:fill="F2F2F2" w:themeFill="background1" w:themeFillShade="F2"/>
            <w:vAlign w:val="center"/>
          </w:tcPr>
          <w:p w14:paraId="237E505A" w14:textId="77777777" w:rsidR="007277A0" w:rsidRPr="00024BB4" w:rsidRDefault="007277A0" w:rsidP="00072B2C">
            <w:pPr>
              <w:rPr>
                <w:b/>
                <w:bCs/>
              </w:rPr>
            </w:pPr>
            <w:r w:rsidRPr="00024BB4">
              <w:rPr>
                <w:b/>
                <w:bCs/>
              </w:rPr>
              <w:t>Estimated amount</w:t>
            </w:r>
          </w:p>
        </w:tc>
        <w:bookmarkStart w:id="16" w:name="_GoBack"/>
        <w:bookmarkEnd w:id="16"/>
      </w:tr>
      <w:tr w:rsidR="007277A0" w:rsidRPr="006B1813" w14:paraId="0E9AB66F" w14:textId="77777777" w:rsidTr="00072B2C">
        <w:trPr>
          <w:trHeight w:val="340"/>
        </w:trPr>
        <w:tc>
          <w:tcPr>
            <w:tcW w:w="1491" w:type="pct"/>
            <w:vAlign w:val="center"/>
          </w:tcPr>
          <w:p w14:paraId="2846AEE3" w14:textId="77777777" w:rsidR="007277A0" w:rsidRPr="00024BB4" w:rsidRDefault="007277A0" w:rsidP="00072B2C"/>
        </w:tc>
        <w:tc>
          <w:tcPr>
            <w:tcW w:w="3509" w:type="pct"/>
            <w:vAlign w:val="center"/>
          </w:tcPr>
          <w:p w14:paraId="3AB00ACA" w14:textId="77777777" w:rsidR="007277A0" w:rsidRPr="00024BB4" w:rsidRDefault="007277A0" w:rsidP="00072B2C">
            <w:r w:rsidRPr="00024BB4">
              <w:t>$</w:t>
            </w:r>
          </w:p>
        </w:tc>
      </w:tr>
      <w:tr w:rsidR="007277A0" w:rsidRPr="006B1813" w14:paraId="19356C85" w14:textId="77777777" w:rsidTr="00072B2C">
        <w:trPr>
          <w:trHeight w:val="340"/>
        </w:trPr>
        <w:tc>
          <w:tcPr>
            <w:tcW w:w="1491" w:type="pct"/>
            <w:vAlign w:val="center"/>
          </w:tcPr>
          <w:p w14:paraId="60558C00" w14:textId="77777777" w:rsidR="007277A0" w:rsidRPr="00024BB4" w:rsidRDefault="007277A0" w:rsidP="00072B2C"/>
        </w:tc>
        <w:tc>
          <w:tcPr>
            <w:tcW w:w="3509" w:type="pct"/>
            <w:vAlign w:val="center"/>
          </w:tcPr>
          <w:p w14:paraId="4CE8C75F" w14:textId="77777777" w:rsidR="007277A0" w:rsidRPr="00024BB4" w:rsidRDefault="007277A0" w:rsidP="00072B2C">
            <w:r w:rsidRPr="00024BB4">
              <w:t>$</w:t>
            </w:r>
          </w:p>
        </w:tc>
      </w:tr>
      <w:tr w:rsidR="007277A0" w:rsidRPr="006B1813" w14:paraId="68DF2091" w14:textId="77777777" w:rsidTr="00072B2C">
        <w:trPr>
          <w:trHeight w:val="340"/>
        </w:trPr>
        <w:tc>
          <w:tcPr>
            <w:tcW w:w="1491" w:type="pct"/>
            <w:vAlign w:val="center"/>
          </w:tcPr>
          <w:p w14:paraId="3190D819" w14:textId="77777777" w:rsidR="007277A0" w:rsidRPr="00024BB4" w:rsidRDefault="007277A0" w:rsidP="00072B2C"/>
        </w:tc>
        <w:tc>
          <w:tcPr>
            <w:tcW w:w="3509" w:type="pct"/>
            <w:vAlign w:val="center"/>
          </w:tcPr>
          <w:p w14:paraId="1CBF1040" w14:textId="77777777" w:rsidR="007277A0" w:rsidRPr="00024BB4" w:rsidRDefault="007277A0" w:rsidP="00072B2C">
            <w:r w:rsidRPr="00024BB4">
              <w:t>$</w:t>
            </w:r>
          </w:p>
        </w:tc>
      </w:tr>
      <w:tr w:rsidR="007277A0" w:rsidRPr="006B1813" w14:paraId="6FF8810C" w14:textId="77777777" w:rsidTr="00072B2C">
        <w:trPr>
          <w:trHeight w:val="340"/>
        </w:trPr>
        <w:tc>
          <w:tcPr>
            <w:tcW w:w="1491" w:type="pct"/>
            <w:vAlign w:val="center"/>
          </w:tcPr>
          <w:p w14:paraId="52F15927" w14:textId="77777777" w:rsidR="007277A0" w:rsidRPr="00024BB4" w:rsidRDefault="007277A0" w:rsidP="00072B2C">
            <w:r w:rsidRPr="00024BB4">
              <w:rPr>
                <w:b/>
                <w:bCs/>
              </w:rPr>
              <w:t>Total estimated cost</w:t>
            </w:r>
          </w:p>
        </w:tc>
        <w:tc>
          <w:tcPr>
            <w:tcW w:w="3509" w:type="pct"/>
            <w:vAlign w:val="center"/>
          </w:tcPr>
          <w:p w14:paraId="0FF61E63" w14:textId="77777777" w:rsidR="007277A0" w:rsidRPr="00024BB4" w:rsidRDefault="007277A0" w:rsidP="00072B2C">
            <w:r w:rsidRPr="00024BB4">
              <w:rPr>
                <w:b/>
                <w:bCs/>
              </w:rPr>
              <w:t>$</w:t>
            </w:r>
          </w:p>
        </w:tc>
      </w:tr>
    </w:tbl>
    <w:p w14:paraId="2B7B9555" w14:textId="77777777" w:rsidR="007277A0" w:rsidRDefault="007277A0" w:rsidP="007277A0">
      <w:pPr>
        <w:pStyle w:val="ListParagraph"/>
        <w:numPr>
          <w:ilvl w:val="0"/>
          <w:numId w:val="25"/>
        </w:numPr>
        <w:spacing w:before="160" w:after="160" w:line="259" w:lineRule="auto"/>
        <w:jc w:val="both"/>
      </w:pPr>
      <w:r>
        <w:t>What staffing resources or expertise (if any) are needed to complete the project?</w:t>
      </w:r>
    </w:p>
    <w:tbl>
      <w:tblPr>
        <w:tblStyle w:val="TableGrid"/>
        <w:tblW w:w="5000" w:type="pct"/>
        <w:tblLook w:val="04A0" w:firstRow="1" w:lastRow="0" w:firstColumn="1" w:lastColumn="0" w:noHBand="0" w:noVBand="1"/>
      </w:tblPr>
      <w:tblGrid>
        <w:gridCol w:w="9742"/>
      </w:tblGrid>
      <w:tr w:rsidR="007277A0" w14:paraId="4A4B3054" w14:textId="77777777" w:rsidTr="00072B2C">
        <w:trPr>
          <w:trHeight w:val="454"/>
        </w:trPr>
        <w:tc>
          <w:tcPr>
            <w:tcW w:w="5000" w:type="pct"/>
          </w:tcPr>
          <w:p w14:paraId="3F1CADFA" w14:textId="77777777" w:rsidR="007277A0" w:rsidRDefault="007277A0" w:rsidP="00072B2C"/>
        </w:tc>
      </w:tr>
    </w:tbl>
    <w:p w14:paraId="4189DE8E" w14:textId="77777777" w:rsidR="007277A0" w:rsidRPr="00360FE1" w:rsidRDefault="007277A0" w:rsidP="007277A0">
      <w:pPr>
        <w:spacing w:before="120"/>
        <w:rPr>
          <w:b/>
          <w:bCs/>
          <w:color w:val="041049" w:themeColor="accent1"/>
          <w:sz w:val="28"/>
        </w:rPr>
      </w:pPr>
      <w:r w:rsidRPr="00360FE1">
        <w:rPr>
          <w:b/>
          <w:bCs/>
          <w:color w:val="041049" w:themeColor="accent1"/>
          <w:sz w:val="28"/>
        </w:rPr>
        <w:t>Alignment with strategic priorities</w:t>
      </w:r>
    </w:p>
    <w:p w14:paraId="612BD7D5" w14:textId="77777777" w:rsidR="007277A0" w:rsidRDefault="007277A0" w:rsidP="007277A0">
      <w:pPr>
        <w:pStyle w:val="ListParagraph"/>
        <w:numPr>
          <w:ilvl w:val="0"/>
          <w:numId w:val="25"/>
        </w:numPr>
        <w:spacing w:before="160" w:after="160" w:line="259" w:lineRule="auto"/>
        <w:ind w:left="357" w:hanging="357"/>
        <w:contextualSpacing w:val="0"/>
        <w:jc w:val="both"/>
      </w:pPr>
      <w:r w:rsidRPr="006B1813">
        <w:t xml:space="preserve">Does the </w:t>
      </w:r>
      <w:r>
        <w:t xml:space="preserve">commercialisation of the </w:t>
      </w:r>
      <w:r w:rsidRPr="006B1813">
        <w:t xml:space="preserve">IP </w:t>
      </w:r>
      <w:r>
        <w:t>align with or further the strategic priorities of the agency or the State?</w:t>
      </w:r>
      <w:r w:rsidRPr="006B1813">
        <w:t> </w:t>
      </w:r>
    </w:p>
    <w:p w14:paraId="6A03F5F2" w14:textId="77777777" w:rsidR="007277A0" w:rsidRDefault="007277A0" w:rsidP="007277A0">
      <w:pPr>
        <w:pStyle w:val="ListParagraph"/>
        <w:spacing w:before="160" w:after="120"/>
        <w:ind w:left="357"/>
        <w:contextualSpacing w:val="0"/>
      </w:pPr>
      <w:sdt>
        <w:sdtPr>
          <w:id w:val="-20440484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r w:rsidRPr="00024BB4">
        <w:t xml:space="preserve"> </w:t>
      </w:r>
      <w:sdt>
        <w:sdtPr>
          <w:id w:val="3639523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34FF3083" w14:textId="77777777" w:rsidR="007277A0" w:rsidRPr="0042768D" w:rsidRDefault="007277A0" w:rsidP="007277A0">
      <w:pPr>
        <w:pStyle w:val="ListParagraph"/>
        <w:numPr>
          <w:ilvl w:val="0"/>
          <w:numId w:val="25"/>
        </w:numPr>
        <w:spacing w:before="160" w:after="160" w:line="259" w:lineRule="auto"/>
        <w:ind w:left="357" w:hanging="357"/>
        <w:jc w:val="both"/>
      </w:pPr>
      <w:r>
        <w:t>Details of any relevant strategies or plans:</w:t>
      </w:r>
    </w:p>
    <w:tbl>
      <w:tblPr>
        <w:tblStyle w:val="TableGrid"/>
        <w:tblW w:w="5000" w:type="pct"/>
        <w:tblLook w:val="04A0" w:firstRow="1" w:lastRow="0" w:firstColumn="1" w:lastColumn="0" w:noHBand="0" w:noVBand="1"/>
      </w:tblPr>
      <w:tblGrid>
        <w:gridCol w:w="9742"/>
      </w:tblGrid>
      <w:tr w:rsidR="007277A0" w14:paraId="1A073780" w14:textId="77777777" w:rsidTr="00072B2C">
        <w:trPr>
          <w:trHeight w:val="454"/>
        </w:trPr>
        <w:tc>
          <w:tcPr>
            <w:tcW w:w="5000" w:type="pct"/>
          </w:tcPr>
          <w:p w14:paraId="3CF4E523" w14:textId="77777777" w:rsidR="007277A0" w:rsidRDefault="007277A0" w:rsidP="00072B2C"/>
        </w:tc>
      </w:tr>
    </w:tbl>
    <w:p w14:paraId="21E8DD6D" w14:textId="77777777" w:rsidR="007277A0" w:rsidRPr="00360FE1" w:rsidRDefault="007277A0" w:rsidP="007277A0">
      <w:pPr>
        <w:spacing w:before="120"/>
        <w:rPr>
          <w:b/>
          <w:bCs/>
          <w:color w:val="041049" w:themeColor="accent1"/>
          <w:sz w:val="28"/>
        </w:rPr>
      </w:pPr>
      <w:r w:rsidRPr="00360FE1">
        <w:rPr>
          <w:b/>
          <w:bCs/>
          <w:color w:val="041049" w:themeColor="accent1"/>
          <w:sz w:val="28"/>
        </w:rPr>
        <w:t>Risks and benefits assessment</w:t>
      </w:r>
    </w:p>
    <w:p w14:paraId="7D8373B6" w14:textId="77777777" w:rsidR="007277A0" w:rsidRPr="00BF674A" w:rsidRDefault="007277A0" w:rsidP="007277A0">
      <w:pPr>
        <w:pStyle w:val="BodyText"/>
      </w:pPr>
      <w:r>
        <w:t xml:space="preserve">The </w:t>
      </w:r>
      <w:r w:rsidRPr="00BF674A">
        <w:t xml:space="preserve">IP Policy requires agencies to consider the costs and risks the State may be exposed to as part of the process of selecting a commercialisation pathway. There are several factors to consider when determining whether to commercialise agency IP. When completing a cost-benefit analysis the agency may need to consider the potential impacts at multiple levels, for example the risks and benefits for the agency itself, the community or key stakeholder groups and the State broadly.  </w:t>
      </w:r>
    </w:p>
    <w:tbl>
      <w:tblPr>
        <w:tblStyle w:val="TableGrid"/>
        <w:tblW w:w="5000" w:type="pct"/>
        <w:shd w:val="clear" w:color="auto" w:fill="FFFFFF" w:themeFill="background1"/>
        <w:tblLook w:val="04A0" w:firstRow="1" w:lastRow="0" w:firstColumn="1" w:lastColumn="0" w:noHBand="0" w:noVBand="1"/>
      </w:tblPr>
      <w:tblGrid>
        <w:gridCol w:w="1944"/>
        <w:gridCol w:w="4006"/>
        <w:gridCol w:w="3792"/>
      </w:tblGrid>
      <w:tr w:rsidR="007277A0" w:rsidRPr="0061390A" w14:paraId="10D01BC8" w14:textId="77777777" w:rsidTr="00072B2C">
        <w:trPr>
          <w:trHeight w:val="340"/>
          <w:tblHeader/>
        </w:trPr>
        <w:tc>
          <w:tcPr>
            <w:tcW w:w="998" w:type="pct"/>
            <w:shd w:val="clear" w:color="auto" w:fill="041049" w:themeFill="accent1"/>
            <w:vAlign w:val="center"/>
          </w:tcPr>
          <w:p w14:paraId="36FB1A82" w14:textId="77777777" w:rsidR="007277A0" w:rsidRPr="0061390A" w:rsidRDefault="007277A0" w:rsidP="00072B2C">
            <w:pPr>
              <w:rPr>
                <w:b/>
                <w:bCs/>
                <w:sz w:val="20"/>
                <w:szCs w:val="20"/>
              </w:rPr>
            </w:pPr>
            <w:r w:rsidRPr="0061390A">
              <w:rPr>
                <w:b/>
                <w:bCs/>
                <w:sz w:val="20"/>
                <w:szCs w:val="20"/>
              </w:rPr>
              <w:t>Impact</w:t>
            </w:r>
          </w:p>
        </w:tc>
        <w:tc>
          <w:tcPr>
            <w:tcW w:w="2056" w:type="pct"/>
            <w:shd w:val="clear" w:color="auto" w:fill="041049" w:themeFill="accent1"/>
            <w:vAlign w:val="center"/>
          </w:tcPr>
          <w:p w14:paraId="5A34BDC6" w14:textId="77777777" w:rsidR="007277A0" w:rsidRPr="0061390A" w:rsidRDefault="007277A0" w:rsidP="00072B2C">
            <w:pPr>
              <w:rPr>
                <w:b/>
                <w:bCs/>
                <w:sz w:val="20"/>
                <w:szCs w:val="20"/>
              </w:rPr>
            </w:pPr>
            <w:r w:rsidRPr="0061390A">
              <w:rPr>
                <w:b/>
                <w:bCs/>
                <w:sz w:val="20"/>
                <w:szCs w:val="20"/>
              </w:rPr>
              <w:t>Benefits</w:t>
            </w:r>
          </w:p>
        </w:tc>
        <w:tc>
          <w:tcPr>
            <w:tcW w:w="1946" w:type="pct"/>
            <w:shd w:val="clear" w:color="auto" w:fill="041049" w:themeFill="accent1"/>
            <w:vAlign w:val="center"/>
          </w:tcPr>
          <w:p w14:paraId="346138E3" w14:textId="77777777" w:rsidR="007277A0" w:rsidRPr="0061390A" w:rsidRDefault="007277A0" w:rsidP="00072B2C">
            <w:pPr>
              <w:rPr>
                <w:b/>
                <w:bCs/>
                <w:sz w:val="20"/>
                <w:szCs w:val="20"/>
              </w:rPr>
            </w:pPr>
            <w:r w:rsidRPr="0061390A">
              <w:rPr>
                <w:b/>
                <w:bCs/>
                <w:sz w:val="20"/>
                <w:szCs w:val="20"/>
              </w:rPr>
              <w:t>Risks</w:t>
            </w:r>
          </w:p>
        </w:tc>
      </w:tr>
      <w:tr w:rsidR="007277A0" w:rsidRPr="0061390A" w14:paraId="368035C1" w14:textId="77777777" w:rsidTr="00072B2C">
        <w:trPr>
          <w:trHeight w:val="624"/>
        </w:trPr>
        <w:tc>
          <w:tcPr>
            <w:tcW w:w="998" w:type="pct"/>
            <w:shd w:val="clear" w:color="auto" w:fill="F2F2F2" w:themeFill="background1" w:themeFillShade="F2"/>
            <w:vAlign w:val="center"/>
          </w:tcPr>
          <w:p w14:paraId="1AC68DCB" w14:textId="77777777" w:rsidR="007277A0" w:rsidRPr="0061390A" w:rsidRDefault="007277A0" w:rsidP="00072B2C">
            <w:pPr>
              <w:rPr>
                <w:b/>
                <w:bCs/>
                <w:sz w:val="20"/>
                <w:szCs w:val="20"/>
              </w:rPr>
            </w:pPr>
            <w:r>
              <w:rPr>
                <w:b/>
                <w:bCs/>
                <w:sz w:val="20"/>
                <w:szCs w:val="20"/>
              </w:rPr>
              <w:t>Agency</w:t>
            </w:r>
          </w:p>
        </w:tc>
        <w:tc>
          <w:tcPr>
            <w:tcW w:w="2056" w:type="pct"/>
            <w:shd w:val="clear" w:color="auto" w:fill="FFFFFF" w:themeFill="background1"/>
          </w:tcPr>
          <w:p w14:paraId="4E3A58D2" w14:textId="77777777" w:rsidR="007277A0" w:rsidRPr="0061390A" w:rsidRDefault="007277A0" w:rsidP="00072B2C">
            <w:pPr>
              <w:rPr>
                <w:sz w:val="20"/>
                <w:szCs w:val="20"/>
              </w:rPr>
            </w:pPr>
          </w:p>
        </w:tc>
        <w:tc>
          <w:tcPr>
            <w:tcW w:w="1946" w:type="pct"/>
            <w:shd w:val="clear" w:color="auto" w:fill="FFFFFF" w:themeFill="background1"/>
          </w:tcPr>
          <w:p w14:paraId="2F6E5358" w14:textId="77777777" w:rsidR="007277A0" w:rsidRPr="0061390A" w:rsidRDefault="007277A0" w:rsidP="00072B2C">
            <w:pPr>
              <w:rPr>
                <w:sz w:val="20"/>
                <w:szCs w:val="20"/>
              </w:rPr>
            </w:pPr>
          </w:p>
        </w:tc>
      </w:tr>
      <w:tr w:rsidR="007277A0" w:rsidRPr="0061390A" w14:paraId="5179D6EB" w14:textId="77777777" w:rsidTr="00072B2C">
        <w:trPr>
          <w:trHeight w:val="624"/>
        </w:trPr>
        <w:tc>
          <w:tcPr>
            <w:tcW w:w="998" w:type="pct"/>
            <w:shd w:val="clear" w:color="auto" w:fill="F2F2F2" w:themeFill="background1" w:themeFillShade="F2"/>
            <w:vAlign w:val="center"/>
          </w:tcPr>
          <w:p w14:paraId="6F9AFE55" w14:textId="77777777" w:rsidR="007277A0" w:rsidRPr="0061390A" w:rsidRDefault="007277A0" w:rsidP="00072B2C">
            <w:pPr>
              <w:rPr>
                <w:b/>
                <w:bCs/>
                <w:sz w:val="20"/>
                <w:szCs w:val="20"/>
              </w:rPr>
            </w:pPr>
            <w:r w:rsidRPr="0061390A">
              <w:rPr>
                <w:b/>
                <w:bCs/>
                <w:sz w:val="20"/>
                <w:szCs w:val="20"/>
              </w:rPr>
              <w:t>Economic</w:t>
            </w:r>
          </w:p>
        </w:tc>
        <w:tc>
          <w:tcPr>
            <w:tcW w:w="2056" w:type="pct"/>
            <w:shd w:val="clear" w:color="auto" w:fill="FFFFFF" w:themeFill="background1"/>
          </w:tcPr>
          <w:p w14:paraId="281BFF30" w14:textId="77777777" w:rsidR="007277A0" w:rsidRPr="0061390A" w:rsidRDefault="007277A0" w:rsidP="00072B2C">
            <w:pPr>
              <w:rPr>
                <w:sz w:val="20"/>
                <w:szCs w:val="20"/>
              </w:rPr>
            </w:pPr>
          </w:p>
        </w:tc>
        <w:tc>
          <w:tcPr>
            <w:tcW w:w="1946" w:type="pct"/>
            <w:shd w:val="clear" w:color="auto" w:fill="FFFFFF" w:themeFill="background1"/>
          </w:tcPr>
          <w:p w14:paraId="5519951A" w14:textId="77777777" w:rsidR="007277A0" w:rsidRPr="0061390A" w:rsidRDefault="007277A0" w:rsidP="00072B2C">
            <w:pPr>
              <w:rPr>
                <w:sz w:val="20"/>
                <w:szCs w:val="20"/>
              </w:rPr>
            </w:pPr>
          </w:p>
        </w:tc>
      </w:tr>
      <w:tr w:rsidR="007277A0" w:rsidRPr="0061390A" w14:paraId="7728A02B" w14:textId="77777777" w:rsidTr="00072B2C">
        <w:trPr>
          <w:trHeight w:val="624"/>
        </w:trPr>
        <w:tc>
          <w:tcPr>
            <w:tcW w:w="998" w:type="pct"/>
            <w:shd w:val="clear" w:color="auto" w:fill="F2F2F2" w:themeFill="background1" w:themeFillShade="F2"/>
            <w:vAlign w:val="center"/>
          </w:tcPr>
          <w:p w14:paraId="4A36D25B" w14:textId="77777777" w:rsidR="007277A0" w:rsidRPr="0061390A" w:rsidRDefault="007277A0" w:rsidP="00072B2C">
            <w:pPr>
              <w:rPr>
                <w:b/>
                <w:bCs/>
                <w:sz w:val="20"/>
                <w:szCs w:val="20"/>
              </w:rPr>
            </w:pPr>
            <w:r w:rsidRPr="0061390A">
              <w:rPr>
                <w:b/>
                <w:bCs/>
                <w:sz w:val="20"/>
                <w:szCs w:val="20"/>
              </w:rPr>
              <w:t>Social &amp; community</w:t>
            </w:r>
          </w:p>
        </w:tc>
        <w:tc>
          <w:tcPr>
            <w:tcW w:w="2056" w:type="pct"/>
            <w:shd w:val="clear" w:color="auto" w:fill="FFFFFF" w:themeFill="background1"/>
          </w:tcPr>
          <w:p w14:paraId="3430D6DC" w14:textId="77777777" w:rsidR="007277A0" w:rsidRPr="0061390A" w:rsidRDefault="007277A0" w:rsidP="00072B2C">
            <w:pPr>
              <w:rPr>
                <w:sz w:val="20"/>
                <w:szCs w:val="20"/>
              </w:rPr>
            </w:pPr>
          </w:p>
        </w:tc>
        <w:tc>
          <w:tcPr>
            <w:tcW w:w="1946" w:type="pct"/>
            <w:shd w:val="clear" w:color="auto" w:fill="FFFFFF" w:themeFill="background1"/>
          </w:tcPr>
          <w:p w14:paraId="50AF7BAE" w14:textId="77777777" w:rsidR="007277A0" w:rsidRPr="0061390A" w:rsidRDefault="007277A0" w:rsidP="00072B2C">
            <w:pPr>
              <w:rPr>
                <w:sz w:val="20"/>
                <w:szCs w:val="20"/>
              </w:rPr>
            </w:pPr>
          </w:p>
        </w:tc>
      </w:tr>
      <w:tr w:rsidR="007277A0" w:rsidRPr="0061390A" w14:paraId="5A3C7F5E" w14:textId="77777777" w:rsidTr="00072B2C">
        <w:trPr>
          <w:trHeight w:val="624"/>
        </w:trPr>
        <w:tc>
          <w:tcPr>
            <w:tcW w:w="998" w:type="pct"/>
            <w:shd w:val="clear" w:color="auto" w:fill="F2F2F2" w:themeFill="background1" w:themeFillShade="F2"/>
            <w:vAlign w:val="center"/>
          </w:tcPr>
          <w:p w14:paraId="6C958947" w14:textId="77777777" w:rsidR="007277A0" w:rsidRPr="0061390A" w:rsidRDefault="007277A0" w:rsidP="00072B2C">
            <w:pPr>
              <w:rPr>
                <w:b/>
                <w:bCs/>
                <w:sz w:val="20"/>
                <w:szCs w:val="20"/>
              </w:rPr>
            </w:pPr>
            <w:r w:rsidRPr="0061390A">
              <w:rPr>
                <w:b/>
                <w:bCs/>
                <w:sz w:val="20"/>
                <w:szCs w:val="20"/>
              </w:rPr>
              <w:t>Environmental</w:t>
            </w:r>
          </w:p>
        </w:tc>
        <w:tc>
          <w:tcPr>
            <w:tcW w:w="2056" w:type="pct"/>
            <w:shd w:val="clear" w:color="auto" w:fill="FFFFFF" w:themeFill="background1"/>
          </w:tcPr>
          <w:p w14:paraId="3FC06C25" w14:textId="77777777" w:rsidR="007277A0" w:rsidRPr="0061390A" w:rsidRDefault="007277A0" w:rsidP="00072B2C">
            <w:pPr>
              <w:rPr>
                <w:sz w:val="20"/>
                <w:szCs w:val="20"/>
              </w:rPr>
            </w:pPr>
          </w:p>
        </w:tc>
        <w:tc>
          <w:tcPr>
            <w:tcW w:w="1946" w:type="pct"/>
            <w:shd w:val="clear" w:color="auto" w:fill="FFFFFF" w:themeFill="background1"/>
          </w:tcPr>
          <w:p w14:paraId="54018AF3" w14:textId="77777777" w:rsidR="007277A0" w:rsidRPr="0061390A" w:rsidRDefault="007277A0" w:rsidP="00072B2C">
            <w:pPr>
              <w:rPr>
                <w:sz w:val="20"/>
                <w:szCs w:val="20"/>
              </w:rPr>
            </w:pPr>
          </w:p>
        </w:tc>
      </w:tr>
      <w:tr w:rsidR="007277A0" w:rsidRPr="0061390A" w14:paraId="7535428A" w14:textId="77777777" w:rsidTr="00072B2C">
        <w:trPr>
          <w:trHeight w:val="624"/>
        </w:trPr>
        <w:tc>
          <w:tcPr>
            <w:tcW w:w="998" w:type="pct"/>
            <w:shd w:val="clear" w:color="auto" w:fill="F2F2F2" w:themeFill="background1" w:themeFillShade="F2"/>
            <w:vAlign w:val="center"/>
          </w:tcPr>
          <w:p w14:paraId="5DEF12FC" w14:textId="77777777" w:rsidR="007277A0" w:rsidRPr="0061390A" w:rsidRDefault="007277A0" w:rsidP="00072B2C">
            <w:pPr>
              <w:rPr>
                <w:b/>
                <w:bCs/>
                <w:sz w:val="20"/>
                <w:szCs w:val="20"/>
              </w:rPr>
            </w:pPr>
            <w:r w:rsidRPr="0061390A">
              <w:rPr>
                <w:b/>
                <w:bCs/>
                <w:sz w:val="20"/>
                <w:szCs w:val="20"/>
              </w:rPr>
              <w:t>Commercial</w:t>
            </w:r>
          </w:p>
        </w:tc>
        <w:tc>
          <w:tcPr>
            <w:tcW w:w="2056" w:type="pct"/>
            <w:shd w:val="clear" w:color="auto" w:fill="FFFFFF" w:themeFill="background1"/>
          </w:tcPr>
          <w:p w14:paraId="37B84595" w14:textId="77777777" w:rsidR="007277A0" w:rsidRPr="0061390A" w:rsidRDefault="007277A0" w:rsidP="00072B2C">
            <w:pPr>
              <w:rPr>
                <w:sz w:val="20"/>
                <w:szCs w:val="20"/>
              </w:rPr>
            </w:pPr>
          </w:p>
        </w:tc>
        <w:tc>
          <w:tcPr>
            <w:tcW w:w="1946" w:type="pct"/>
            <w:shd w:val="clear" w:color="auto" w:fill="FFFFFF" w:themeFill="background1"/>
          </w:tcPr>
          <w:p w14:paraId="33523E85" w14:textId="77777777" w:rsidR="007277A0" w:rsidRPr="0061390A" w:rsidRDefault="007277A0" w:rsidP="00072B2C">
            <w:pPr>
              <w:rPr>
                <w:sz w:val="20"/>
                <w:szCs w:val="20"/>
              </w:rPr>
            </w:pPr>
          </w:p>
        </w:tc>
      </w:tr>
    </w:tbl>
    <w:p w14:paraId="17469A40" w14:textId="77777777" w:rsidR="007277A0" w:rsidRDefault="007277A0" w:rsidP="007277A0">
      <w:pPr>
        <w:rPr>
          <w:b/>
          <w:bCs/>
          <w:sz w:val="28"/>
        </w:rPr>
        <w:sectPr w:rsidR="007277A0" w:rsidSect="00D84D08">
          <w:headerReference w:type="default" r:id="rId11"/>
          <w:footerReference w:type="default" r:id="rId12"/>
          <w:pgSz w:w="11906" w:h="16838"/>
          <w:pgMar w:top="1134" w:right="1077" w:bottom="1134" w:left="1077" w:header="568" w:footer="720" w:gutter="0"/>
          <w:pgNumType w:start="1"/>
          <w:cols w:space="720"/>
          <w:docGrid w:linePitch="360"/>
        </w:sectPr>
      </w:pPr>
    </w:p>
    <w:p w14:paraId="0A98554E" w14:textId="77777777" w:rsidR="007277A0" w:rsidRPr="00360FE1" w:rsidRDefault="007277A0" w:rsidP="007277A0">
      <w:pPr>
        <w:spacing w:before="120"/>
        <w:rPr>
          <w:b/>
          <w:bCs/>
          <w:color w:val="041049" w:themeColor="accent1"/>
          <w:sz w:val="28"/>
        </w:rPr>
      </w:pPr>
      <w:r w:rsidRPr="00360FE1">
        <w:rPr>
          <w:b/>
          <w:bCs/>
          <w:color w:val="041049" w:themeColor="accent1"/>
          <w:sz w:val="28"/>
        </w:rPr>
        <w:lastRenderedPageBreak/>
        <w:t>Commercialisation options assessment</w:t>
      </w:r>
    </w:p>
    <w:p w14:paraId="110D52D4" w14:textId="77777777" w:rsidR="007277A0" w:rsidRDefault="007277A0" w:rsidP="007277A0">
      <w:r>
        <w:t xml:space="preserve">The assessment of commercialisation options for the IP must take into consideration any expert advice received, the nature of the IP and the size of the potential commercial market. </w:t>
      </w:r>
    </w:p>
    <w:tbl>
      <w:tblPr>
        <w:tblStyle w:val="TableGrid"/>
        <w:tblW w:w="5000" w:type="pct"/>
        <w:tblLook w:val="04A0" w:firstRow="1" w:lastRow="0" w:firstColumn="1" w:lastColumn="0" w:noHBand="0" w:noVBand="1"/>
      </w:tblPr>
      <w:tblGrid>
        <w:gridCol w:w="2430"/>
        <w:gridCol w:w="4140"/>
        <w:gridCol w:w="4140"/>
        <w:gridCol w:w="4140"/>
      </w:tblGrid>
      <w:tr w:rsidR="007277A0" w14:paraId="5D4328F1" w14:textId="77777777" w:rsidTr="007277A0">
        <w:trPr>
          <w:trHeight w:val="397"/>
        </w:trPr>
        <w:tc>
          <w:tcPr>
            <w:tcW w:w="818" w:type="pct"/>
            <w:tcBorders>
              <w:top w:val="nil"/>
              <w:left w:val="nil"/>
              <w:bottom w:val="single" w:sz="4" w:space="0" w:color="auto"/>
              <w:right w:val="single" w:sz="4" w:space="0" w:color="auto"/>
            </w:tcBorders>
            <w:vAlign w:val="center"/>
          </w:tcPr>
          <w:p w14:paraId="472F390D" w14:textId="77777777" w:rsidR="007277A0" w:rsidRPr="00DD21B2" w:rsidRDefault="007277A0" w:rsidP="00072B2C">
            <w:pPr>
              <w:rPr>
                <w:b/>
              </w:rPr>
            </w:pPr>
          </w:p>
        </w:tc>
        <w:tc>
          <w:tcPr>
            <w:tcW w:w="1394" w:type="pct"/>
            <w:tcBorders>
              <w:left w:val="single" w:sz="4" w:space="0" w:color="auto"/>
            </w:tcBorders>
            <w:shd w:val="clear" w:color="auto" w:fill="041049" w:themeFill="accent1"/>
            <w:vAlign w:val="center"/>
          </w:tcPr>
          <w:p w14:paraId="79AC7DBD" w14:textId="77777777" w:rsidR="007277A0" w:rsidRPr="00DD21B2" w:rsidRDefault="007277A0" w:rsidP="00072B2C">
            <w:pPr>
              <w:jc w:val="center"/>
              <w:rPr>
                <w:b/>
              </w:rPr>
            </w:pPr>
            <w:r w:rsidRPr="00DD21B2">
              <w:rPr>
                <w:b/>
              </w:rPr>
              <w:t>Licensing</w:t>
            </w:r>
          </w:p>
        </w:tc>
        <w:tc>
          <w:tcPr>
            <w:tcW w:w="1394" w:type="pct"/>
            <w:shd w:val="clear" w:color="auto" w:fill="041049" w:themeFill="accent1"/>
            <w:vAlign w:val="center"/>
          </w:tcPr>
          <w:p w14:paraId="6960A994" w14:textId="77777777" w:rsidR="007277A0" w:rsidRPr="00DD21B2" w:rsidRDefault="007277A0" w:rsidP="00072B2C">
            <w:pPr>
              <w:jc w:val="center"/>
              <w:rPr>
                <w:b/>
              </w:rPr>
            </w:pPr>
            <w:r w:rsidRPr="00DD21B2">
              <w:rPr>
                <w:b/>
              </w:rPr>
              <w:t>Joint venture</w:t>
            </w:r>
            <w:r>
              <w:rPr>
                <w:b/>
              </w:rPr>
              <w:t>*</w:t>
            </w:r>
          </w:p>
        </w:tc>
        <w:tc>
          <w:tcPr>
            <w:tcW w:w="1394" w:type="pct"/>
            <w:shd w:val="clear" w:color="auto" w:fill="041049" w:themeFill="accent1"/>
            <w:vAlign w:val="center"/>
          </w:tcPr>
          <w:p w14:paraId="3C567E97" w14:textId="77777777" w:rsidR="007277A0" w:rsidRPr="00DD21B2" w:rsidRDefault="007277A0" w:rsidP="00072B2C">
            <w:pPr>
              <w:jc w:val="center"/>
              <w:rPr>
                <w:b/>
              </w:rPr>
            </w:pPr>
            <w:r w:rsidRPr="00DD21B2">
              <w:rPr>
                <w:b/>
              </w:rPr>
              <w:t>Spin-off company</w:t>
            </w:r>
            <w:r>
              <w:rPr>
                <w:b/>
              </w:rPr>
              <w:t>*</w:t>
            </w:r>
          </w:p>
        </w:tc>
      </w:tr>
      <w:tr w:rsidR="007277A0" w14:paraId="1C7CB874" w14:textId="77777777" w:rsidTr="007277A0">
        <w:trPr>
          <w:trHeight w:val="624"/>
        </w:trPr>
        <w:tc>
          <w:tcPr>
            <w:tcW w:w="818" w:type="pct"/>
            <w:tcBorders>
              <w:top w:val="single" w:sz="4" w:space="0" w:color="auto"/>
            </w:tcBorders>
            <w:shd w:val="clear" w:color="auto" w:fill="F2F2F2" w:themeFill="background1" w:themeFillShade="F2"/>
          </w:tcPr>
          <w:p w14:paraId="74868754" w14:textId="77777777" w:rsidR="007277A0" w:rsidRPr="00DD21B2" w:rsidRDefault="007277A0" w:rsidP="00072B2C">
            <w:pPr>
              <w:rPr>
                <w:b/>
              </w:rPr>
            </w:pPr>
            <w:r w:rsidRPr="00DD21B2">
              <w:rPr>
                <w:b/>
              </w:rPr>
              <w:t>Description</w:t>
            </w:r>
            <w:r>
              <w:rPr>
                <w:b/>
              </w:rPr>
              <w:t>:</w:t>
            </w:r>
          </w:p>
        </w:tc>
        <w:tc>
          <w:tcPr>
            <w:tcW w:w="1394" w:type="pct"/>
          </w:tcPr>
          <w:p w14:paraId="6802A34A" w14:textId="77777777" w:rsidR="007277A0" w:rsidRPr="007277A0" w:rsidRDefault="007277A0" w:rsidP="00072B2C">
            <w:pPr>
              <w:rPr>
                <w:color w:val="041049" w:themeColor="accent1"/>
                <w:sz w:val="20"/>
                <w:szCs w:val="20"/>
              </w:rPr>
            </w:pPr>
            <w:r w:rsidRPr="007277A0">
              <w:rPr>
                <w:i/>
                <w:color w:val="041049" w:themeColor="accent1"/>
                <w:sz w:val="20"/>
                <w:szCs w:val="20"/>
              </w:rPr>
              <w:t xml:space="preserve">How would agency licence IP, what terms would be imposed </w:t>
            </w:r>
            <w:proofErr w:type="spellStart"/>
            <w:r w:rsidRPr="007277A0">
              <w:rPr>
                <w:i/>
                <w:color w:val="041049" w:themeColor="accent1"/>
                <w:sz w:val="20"/>
                <w:szCs w:val="20"/>
              </w:rPr>
              <w:t>etc</w:t>
            </w:r>
            <w:proofErr w:type="spellEnd"/>
          </w:p>
        </w:tc>
        <w:tc>
          <w:tcPr>
            <w:tcW w:w="1394" w:type="pct"/>
          </w:tcPr>
          <w:p w14:paraId="483F3ECD" w14:textId="77777777" w:rsidR="007277A0" w:rsidRPr="00DD21B2" w:rsidRDefault="007277A0" w:rsidP="00072B2C">
            <w:pPr>
              <w:rPr>
                <w:sz w:val="20"/>
                <w:szCs w:val="20"/>
              </w:rPr>
            </w:pPr>
            <w:r w:rsidRPr="007277A0">
              <w:rPr>
                <w:i/>
                <w:color w:val="041049" w:themeColor="accent1"/>
                <w:sz w:val="20"/>
                <w:szCs w:val="20"/>
              </w:rPr>
              <w:t xml:space="preserve">Who would the agency partner with, terms of the potential joint agreement </w:t>
            </w:r>
            <w:proofErr w:type="spellStart"/>
            <w:r w:rsidRPr="007277A0">
              <w:rPr>
                <w:i/>
                <w:color w:val="041049" w:themeColor="accent1"/>
                <w:sz w:val="20"/>
                <w:szCs w:val="20"/>
              </w:rPr>
              <w:t>etc</w:t>
            </w:r>
            <w:proofErr w:type="spellEnd"/>
          </w:p>
        </w:tc>
        <w:tc>
          <w:tcPr>
            <w:tcW w:w="1394" w:type="pct"/>
          </w:tcPr>
          <w:p w14:paraId="3D590E0C" w14:textId="77777777" w:rsidR="007277A0" w:rsidRPr="00DD21B2" w:rsidRDefault="007277A0" w:rsidP="00072B2C">
            <w:pPr>
              <w:rPr>
                <w:sz w:val="20"/>
                <w:szCs w:val="20"/>
              </w:rPr>
            </w:pPr>
          </w:p>
        </w:tc>
      </w:tr>
      <w:tr w:rsidR="007277A0" w14:paraId="30A8A1B5" w14:textId="77777777" w:rsidTr="007277A0">
        <w:trPr>
          <w:trHeight w:val="624"/>
        </w:trPr>
        <w:tc>
          <w:tcPr>
            <w:tcW w:w="818" w:type="pct"/>
            <w:shd w:val="clear" w:color="auto" w:fill="F2F2F2" w:themeFill="background1" w:themeFillShade="F2"/>
          </w:tcPr>
          <w:p w14:paraId="77BD08AA" w14:textId="77777777" w:rsidR="007277A0" w:rsidRDefault="007277A0" w:rsidP="00072B2C">
            <w:pPr>
              <w:ind w:left="32"/>
              <w:rPr>
                <w:i/>
                <w:color w:val="0070C0"/>
                <w:sz w:val="20"/>
                <w:szCs w:val="20"/>
              </w:rPr>
            </w:pPr>
            <w:r w:rsidRPr="00DD21B2">
              <w:rPr>
                <w:b/>
              </w:rPr>
              <w:t>Strengths</w:t>
            </w:r>
            <w:r>
              <w:rPr>
                <w:b/>
              </w:rPr>
              <w:t>:</w:t>
            </w:r>
            <w:r w:rsidRPr="00DD21B2">
              <w:rPr>
                <w:i/>
                <w:color w:val="0070C0"/>
                <w:sz w:val="20"/>
                <w:szCs w:val="20"/>
              </w:rPr>
              <w:t xml:space="preserve"> </w:t>
            </w:r>
          </w:p>
          <w:p w14:paraId="2A024963" w14:textId="77777777" w:rsidR="007277A0" w:rsidRPr="00DD21B2" w:rsidRDefault="007277A0" w:rsidP="00072B2C">
            <w:pPr>
              <w:ind w:left="32"/>
              <w:rPr>
                <w:b/>
              </w:rPr>
            </w:pPr>
          </w:p>
        </w:tc>
        <w:tc>
          <w:tcPr>
            <w:tcW w:w="1394" w:type="pct"/>
          </w:tcPr>
          <w:p w14:paraId="34C61689" w14:textId="77777777" w:rsidR="007277A0" w:rsidRPr="007277A0" w:rsidRDefault="007277A0" w:rsidP="00072B2C">
            <w:pPr>
              <w:rPr>
                <w:color w:val="041049" w:themeColor="accent1"/>
                <w:sz w:val="20"/>
                <w:szCs w:val="20"/>
              </w:rPr>
            </w:pPr>
            <w:r w:rsidRPr="007277A0">
              <w:rPr>
                <w:i/>
                <w:color w:val="041049" w:themeColor="accent1"/>
                <w:sz w:val="20"/>
                <w:szCs w:val="20"/>
              </w:rPr>
              <w:t>Advantages of pursuing option</w:t>
            </w:r>
          </w:p>
        </w:tc>
        <w:tc>
          <w:tcPr>
            <w:tcW w:w="1394" w:type="pct"/>
          </w:tcPr>
          <w:p w14:paraId="2E5B48C2" w14:textId="77777777" w:rsidR="007277A0" w:rsidRPr="00DD21B2" w:rsidRDefault="007277A0" w:rsidP="00072B2C">
            <w:pPr>
              <w:rPr>
                <w:sz w:val="20"/>
                <w:szCs w:val="20"/>
              </w:rPr>
            </w:pPr>
          </w:p>
        </w:tc>
        <w:tc>
          <w:tcPr>
            <w:tcW w:w="1394" w:type="pct"/>
          </w:tcPr>
          <w:p w14:paraId="7F02FCC9" w14:textId="77777777" w:rsidR="007277A0" w:rsidRPr="00DD21B2" w:rsidRDefault="007277A0" w:rsidP="00072B2C">
            <w:pPr>
              <w:rPr>
                <w:sz w:val="20"/>
                <w:szCs w:val="20"/>
              </w:rPr>
            </w:pPr>
          </w:p>
        </w:tc>
      </w:tr>
      <w:tr w:rsidR="007277A0" w14:paraId="364323A8" w14:textId="77777777" w:rsidTr="007277A0">
        <w:trPr>
          <w:trHeight w:val="624"/>
        </w:trPr>
        <w:tc>
          <w:tcPr>
            <w:tcW w:w="818" w:type="pct"/>
            <w:shd w:val="clear" w:color="auto" w:fill="F2F2F2" w:themeFill="background1" w:themeFillShade="F2"/>
          </w:tcPr>
          <w:p w14:paraId="50506BCD" w14:textId="77777777" w:rsidR="007277A0" w:rsidRPr="00DD21B2" w:rsidRDefault="007277A0" w:rsidP="00072B2C">
            <w:pPr>
              <w:ind w:left="32"/>
              <w:rPr>
                <w:b/>
              </w:rPr>
            </w:pPr>
            <w:r w:rsidRPr="00DD21B2">
              <w:rPr>
                <w:b/>
              </w:rPr>
              <w:t>Weaknesses</w:t>
            </w:r>
            <w:r>
              <w:rPr>
                <w:b/>
              </w:rPr>
              <w:t>:</w:t>
            </w:r>
            <w:r w:rsidRPr="00DD21B2">
              <w:rPr>
                <w:i/>
                <w:color w:val="0070C0"/>
                <w:sz w:val="20"/>
                <w:szCs w:val="20"/>
              </w:rPr>
              <w:t xml:space="preserve"> </w:t>
            </w:r>
          </w:p>
        </w:tc>
        <w:tc>
          <w:tcPr>
            <w:tcW w:w="1394" w:type="pct"/>
          </w:tcPr>
          <w:p w14:paraId="38448984" w14:textId="77777777" w:rsidR="007277A0" w:rsidRPr="007277A0" w:rsidRDefault="007277A0" w:rsidP="00072B2C">
            <w:pPr>
              <w:rPr>
                <w:color w:val="041049" w:themeColor="accent1"/>
                <w:sz w:val="20"/>
                <w:szCs w:val="20"/>
              </w:rPr>
            </w:pPr>
            <w:r w:rsidRPr="007277A0">
              <w:rPr>
                <w:i/>
                <w:color w:val="041049" w:themeColor="accent1"/>
                <w:sz w:val="20"/>
                <w:szCs w:val="20"/>
              </w:rPr>
              <w:t>Disadvantages of pursuing option</w:t>
            </w:r>
          </w:p>
        </w:tc>
        <w:tc>
          <w:tcPr>
            <w:tcW w:w="1394" w:type="pct"/>
          </w:tcPr>
          <w:p w14:paraId="385C51F6" w14:textId="77777777" w:rsidR="007277A0" w:rsidRPr="00DD21B2" w:rsidRDefault="007277A0" w:rsidP="00072B2C">
            <w:pPr>
              <w:rPr>
                <w:sz w:val="20"/>
                <w:szCs w:val="20"/>
              </w:rPr>
            </w:pPr>
          </w:p>
        </w:tc>
        <w:tc>
          <w:tcPr>
            <w:tcW w:w="1394" w:type="pct"/>
          </w:tcPr>
          <w:p w14:paraId="48C12F5F" w14:textId="77777777" w:rsidR="007277A0" w:rsidRPr="00DD21B2" w:rsidRDefault="007277A0" w:rsidP="00072B2C">
            <w:pPr>
              <w:rPr>
                <w:sz w:val="20"/>
                <w:szCs w:val="20"/>
              </w:rPr>
            </w:pPr>
          </w:p>
        </w:tc>
      </w:tr>
      <w:tr w:rsidR="007277A0" w14:paraId="62B7786F" w14:textId="77777777" w:rsidTr="007277A0">
        <w:trPr>
          <w:trHeight w:val="624"/>
        </w:trPr>
        <w:tc>
          <w:tcPr>
            <w:tcW w:w="818" w:type="pct"/>
            <w:shd w:val="clear" w:color="auto" w:fill="F2F2F2" w:themeFill="background1" w:themeFillShade="F2"/>
          </w:tcPr>
          <w:p w14:paraId="48BBBD32" w14:textId="77777777" w:rsidR="007277A0" w:rsidRPr="00DD21B2" w:rsidRDefault="007277A0" w:rsidP="00072B2C">
            <w:pPr>
              <w:ind w:left="32"/>
              <w:rPr>
                <w:b/>
              </w:rPr>
            </w:pPr>
            <w:r w:rsidRPr="00DD21B2">
              <w:rPr>
                <w:b/>
              </w:rPr>
              <w:t>Opportunities</w:t>
            </w:r>
            <w:r>
              <w:rPr>
                <w:b/>
              </w:rPr>
              <w:t>:</w:t>
            </w:r>
            <w:r w:rsidRPr="00DD21B2">
              <w:rPr>
                <w:i/>
                <w:color w:val="0070C0"/>
                <w:sz w:val="20"/>
                <w:szCs w:val="20"/>
              </w:rPr>
              <w:t xml:space="preserve"> </w:t>
            </w:r>
          </w:p>
        </w:tc>
        <w:tc>
          <w:tcPr>
            <w:tcW w:w="1394" w:type="pct"/>
          </w:tcPr>
          <w:p w14:paraId="655606D8" w14:textId="77777777" w:rsidR="007277A0" w:rsidRPr="007277A0" w:rsidRDefault="007277A0" w:rsidP="00072B2C">
            <w:pPr>
              <w:rPr>
                <w:color w:val="041049" w:themeColor="accent1"/>
                <w:sz w:val="20"/>
                <w:szCs w:val="20"/>
              </w:rPr>
            </w:pPr>
            <w:r w:rsidRPr="007277A0">
              <w:rPr>
                <w:i/>
                <w:color w:val="041049" w:themeColor="accent1"/>
                <w:sz w:val="20"/>
                <w:szCs w:val="20"/>
              </w:rPr>
              <w:t xml:space="preserve">External benefits for customers, community, agency </w:t>
            </w:r>
            <w:proofErr w:type="spellStart"/>
            <w:r w:rsidRPr="007277A0">
              <w:rPr>
                <w:i/>
                <w:color w:val="041049" w:themeColor="accent1"/>
                <w:sz w:val="20"/>
                <w:szCs w:val="20"/>
              </w:rPr>
              <w:t>etc</w:t>
            </w:r>
            <w:proofErr w:type="spellEnd"/>
          </w:p>
        </w:tc>
        <w:tc>
          <w:tcPr>
            <w:tcW w:w="1394" w:type="pct"/>
          </w:tcPr>
          <w:p w14:paraId="30518AF3" w14:textId="77777777" w:rsidR="007277A0" w:rsidRPr="00DD21B2" w:rsidRDefault="007277A0" w:rsidP="00072B2C">
            <w:pPr>
              <w:rPr>
                <w:sz w:val="20"/>
                <w:szCs w:val="20"/>
              </w:rPr>
            </w:pPr>
          </w:p>
        </w:tc>
        <w:tc>
          <w:tcPr>
            <w:tcW w:w="1394" w:type="pct"/>
          </w:tcPr>
          <w:p w14:paraId="434C5721" w14:textId="77777777" w:rsidR="007277A0" w:rsidRPr="00DD21B2" w:rsidRDefault="007277A0" w:rsidP="00072B2C">
            <w:pPr>
              <w:rPr>
                <w:sz w:val="20"/>
                <w:szCs w:val="20"/>
              </w:rPr>
            </w:pPr>
          </w:p>
        </w:tc>
      </w:tr>
      <w:tr w:rsidR="007277A0" w14:paraId="2B78B73F" w14:textId="77777777" w:rsidTr="007277A0">
        <w:trPr>
          <w:trHeight w:val="624"/>
        </w:trPr>
        <w:tc>
          <w:tcPr>
            <w:tcW w:w="818" w:type="pct"/>
            <w:shd w:val="clear" w:color="auto" w:fill="F2F2F2" w:themeFill="background1" w:themeFillShade="F2"/>
          </w:tcPr>
          <w:p w14:paraId="3394264C" w14:textId="77777777" w:rsidR="007277A0" w:rsidRDefault="007277A0" w:rsidP="00072B2C">
            <w:pPr>
              <w:ind w:left="32"/>
              <w:rPr>
                <w:i/>
                <w:color w:val="0070C0"/>
                <w:sz w:val="20"/>
                <w:szCs w:val="20"/>
              </w:rPr>
            </w:pPr>
            <w:r>
              <w:rPr>
                <w:b/>
              </w:rPr>
              <w:t>Risks:</w:t>
            </w:r>
            <w:r w:rsidRPr="00DD21B2">
              <w:rPr>
                <w:i/>
                <w:color w:val="0070C0"/>
                <w:sz w:val="20"/>
                <w:szCs w:val="20"/>
              </w:rPr>
              <w:t xml:space="preserve"> </w:t>
            </w:r>
          </w:p>
          <w:p w14:paraId="558E01A2" w14:textId="77777777" w:rsidR="007277A0" w:rsidRPr="00DD21B2" w:rsidRDefault="007277A0" w:rsidP="00072B2C">
            <w:pPr>
              <w:ind w:left="32"/>
              <w:rPr>
                <w:b/>
                <w:sz w:val="16"/>
                <w:szCs w:val="16"/>
              </w:rPr>
            </w:pPr>
          </w:p>
        </w:tc>
        <w:tc>
          <w:tcPr>
            <w:tcW w:w="1394" w:type="pct"/>
          </w:tcPr>
          <w:p w14:paraId="43E17D64" w14:textId="77777777" w:rsidR="007277A0" w:rsidRPr="007277A0" w:rsidRDefault="007277A0" w:rsidP="00072B2C">
            <w:pPr>
              <w:rPr>
                <w:color w:val="041049" w:themeColor="accent1"/>
                <w:sz w:val="20"/>
                <w:szCs w:val="20"/>
              </w:rPr>
            </w:pPr>
            <w:r w:rsidRPr="007277A0">
              <w:rPr>
                <w:i/>
                <w:color w:val="041049" w:themeColor="accent1"/>
                <w:sz w:val="20"/>
                <w:szCs w:val="20"/>
              </w:rPr>
              <w:t>External risks associated with pursuing option – i.e. limitations of market, existing products</w:t>
            </w:r>
          </w:p>
        </w:tc>
        <w:tc>
          <w:tcPr>
            <w:tcW w:w="1394" w:type="pct"/>
          </w:tcPr>
          <w:p w14:paraId="3C94417E" w14:textId="77777777" w:rsidR="007277A0" w:rsidRPr="00DD21B2" w:rsidRDefault="007277A0" w:rsidP="00072B2C">
            <w:pPr>
              <w:rPr>
                <w:sz w:val="20"/>
                <w:szCs w:val="20"/>
              </w:rPr>
            </w:pPr>
          </w:p>
        </w:tc>
        <w:tc>
          <w:tcPr>
            <w:tcW w:w="1394" w:type="pct"/>
          </w:tcPr>
          <w:p w14:paraId="1EA14249" w14:textId="77777777" w:rsidR="007277A0" w:rsidRPr="00DD21B2" w:rsidRDefault="007277A0" w:rsidP="00072B2C">
            <w:pPr>
              <w:rPr>
                <w:sz w:val="20"/>
                <w:szCs w:val="20"/>
              </w:rPr>
            </w:pPr>
          </w:p>
        </w:tc>
      </w:tr>
      <w:tr w:rsidR="007277A0" w14:paraId="3AC59A33" w14:textId="77777777" w:rsidTr="007277A0">
        <w:trPr>
          <w:trHeight w:val="624"/>
        </w:trPr>
        <w:tc>
          <w:tcPr>
            <w:tcW w:w="818" w:type="pct"/>
            <w:shd w:val="clear" w:color="auto" w:fill="F2F2F2" w:themeFill="background1" w:themeFillShade="F2"/>
          </w:tcPr>
          <w:p w14:paraId="511AC5BA" w14:textId="77777777" w:rsidR="007277A0" w:rsidRDefault="007277A0" w:rsidP="00072B2C">
            <w:pPr>
              <w:rPr>
                <w:i/>
                <w:color w:val="0070C0"/>
                <w:sz w:val="20"/>
                <w:szCs w:val="20"/>
              </w:rPr>
            </w:pPr>
            <w:r w:rsidRPr="00DD21B2">
              <w:rPr>
                <w:b/>
              </w:rPr>
              <w:t>Timeline</w:t>
            </w:r>
            <w:r>
              <w:rPr>
                <w:b/>
              </w:rPr>
              <w:t>:</w:t>
            </w:r>
            <w:r w:rsidRPr="00DD21B2">
              <w:rPr>
                <w:i/>
                <w:color w:val="0070C0"/>
                <w:sz w:val="20"/>
                <w:szCs w:val="20"/>
              </w:rPr>
              <w:t xml:space="preserve"> </w:t>
            </w:r>
          </w:p>
          <w:p w14:paraId="0B20423F" w14:textId="77777777" w:rsidR="007277A0" w:rsidRPr="00DD21B2" w:rsidRDefault="007277A0" w:rsidP="00072B2C">
            <w:pPr>
              <w:rPr>
                <w:b/>
              </w:rPr>
            </w:pPr>
          </w:p>
        </w:tc>
        <w:tc>
          <w:tcPr>
            <w:tcW w:w="1394" w:type="pct"/>
          </w:tcPr>
          <w:p w14:paraId="6F9A1DE9" w14:textId="77777777" w:rsidR="007277A0" w:rsidRPr="007277A0" w:rsidRDefault="007277A0" w:rsidP="00072B2C">
            <w:pPr>
              <w:rPr>
                <w:color w:val="041049" w:themeColor="accent1"/>
                <w:sz w:val="20"/>
                <w:szCs w:val="20"/>
              </w:rPr>
            </w:pPr>
            <w:r w:rsidRPr="007277A0">
              <w:rPr>
                <w:i/>
                <w:color w:val="041049" w:themeColor="accent1"/>
                <w:sz w:val="20"/>
                <w:szCs w:val="20"/>
              </w:rPr>
              <w:t>Estimated timeframe to complete commercialisation.</w:t>
            </w:r>
          </w:p>
        </w:tc>
        <w:tc>
          <w:tcPr>
            <w:tcW w:w="1394" w:type="pct"/>
          </w:tcPr>
          <w:p w14:paraId="067A683D" w14:textId="77777777" w:rsidR="007277A0" w:rsidRPr="00DD21B2" w:rsidRDefault="007277A0" w:rsidP="00072B2C">
            <w:pPr>
              <w:rPr>
                <w:sz w:val="20"/>
                <w:szCs w:val="20"/>
              </w:rPr>
            </w:pPr>
          </w:p>
        </w:tc>
        <w:tc>
          <w:tcPr>
            <w:tcW w:w="1394" w:type="pct"/>
          </w:tcPr>
          <w:p w14:paraId="20FD918D" w14:textId="77777777" w:rsidR="007277A0" w:rsidRPr="00DD21B2" w:rsidRDefault="007277A0" w:rsidP="00072B2C">
            <w:pPr>
              <w:rPr>
                <w:sz w:val="20"/>
                <w:szCs w:val="20"/>
              </w:rPr>
            </w:pPr>
          </w:p>
        </w:tc>
      </w:tr>
      <w:tr w:rsidR="007277A0" w14:paraId="66C0D1FF" w14:textId="77777777" w:rsidTr="007277A0">
        <w:trPr>
          <w:trHeight w:val="624"/>
        </w:trPr>
        <w:tc>
          <w:tcPr>
            <w:tcW w:w="818" w:type="pct"/>
            <w:shd w:val="clear" w:color="auto" w:fill="F2F2F2" w:themeFill="background1" w:themeFillShade="F2"/>
          </w:tcPr>
          <w:p w14:paraId="49B97769" w14:textId="77777777" w:rsidR="007277A0" w:rsidRPr="00DD21B2" w:rsidRDefault="007277A0" w:rsidP="00072B2C">
            <w:pPr>
              <w:rPr>
                <w:b/>
              </w:rPr>
            </w:pPr>
            <w:r w:rsidRPr="00DD21B2">
              <w:rPr>
                <w:b/>
              </w:rPr>
              <w:t>Estimated costs</w:t>
            </w:r>
            <w:r>
              <w:rPr>
                <w:b/>
              </w:rPr>
              <w:t>:</w:t>
            </w:r>
          </w:p>
        </w:tc>
        <w:tc>
          <w:tcPr>
            <w:tcW w:w="1394" w:type="pct"/>
          </w:tcPr>
          <w:p w14:paraId="6B26CBA9" w14:textId="77777777" w:rsidR="007277A0" w:rsidRPr="00DD21B2" w:rsidRDefault="007277A0" w:rsidP="00072B2C">
            <w:pPr>
              <w:rPr>
                <w:sz w:val="20"/>
                <w:szCs w:val="20"/>
              </w:rPr>
            </w:pPr>
            <w:r w:rsidRPr="00DD21B2">
              <w:rPr>
                <w:sz w:val="20"/>
                <w:szCs w:val="20"/>
              </w:rPr>
              <w:t>$</w:t>
            </w:r>
          </w:p>
        </w:tc>
        <w:tc>
          <w:tcPr>
            <w:tcW w:w="1394" w:type="pct"/>
          </w:tcPr>
          <w:p w14:paraId="4A600E67" w14:textId="77777777" w:rsidR="007277A0" w:rsidRPr="00DD21B2" w:rsidRDefault="007277A0" w:rsidP="00072B2C">
            <w:pPr>
              <w:rPr>
                <w:sz w:val="20"/>
                <w:szCs w:val="20"/>
              </w:rPr>
            </w:pPr>
            <w:r w:rsidRPr="00DD21B2">
              <w:rPr>
                <w:sz w:val="20"/>
                <w:szCs w:val="20"/>
              </w:rPr>
              <w:t>$</w:t>
            </w:r>
          </w:p>
        </w:tc>
        <w:tc>
          <w:tcPr>
            <w:tcW w:w="1394" w:type="pct"/>
          </w:tcPr>
          <w:p w14:paraId="62155092" w14:textId="77777777" w:rsidR="007277A0" w:rsidRPr="00DD21B2" w:rsidRDefault="007277A0" w:rsidP="00072B2C">
            <w:pPr>
              <w:rPr>
                <w:sz w:val="20"/>
                <w:szCs w:val="20"/>
              </w:rPr>
            </w:pPr>
            <w:r w:rsidRPr="00DD21B2">
              <w:rPr>
                <w:sz w:val="20"/>
                <w:szCs w:val="20"/>
              </w:rPr>
              <w:t>$</w:t>
            </w:r>
          </w:p>
        </w:tc>
      </w:tr>
      <w:tr w:rsidR="007277A0" w14:paraId="76B5D790" w14:textId="77777777" w:rsidTr="007277A0">
        <w:trPr>
          <w:trHeight w:val="624"/>
        </w:trPr>
        <w:tc>
          <w:tcPr>
            <w:tcW w:w="818" w:type="pct"/>
            <w:shd w:val="clear" w:color="auto" w:fill="F2F2F2" w:themeFill="background1" w:themeFillShade="F2"/>
          </w:tcPr>
          <w:p w14:paraId="0E44FF21" w14:textId="77777777" w:rsidR="007277A0" w:rsidRPr="00DD21B2" w:rsidRDefault="007277A0" w:rsidP="00072B2C">
            <w:pPr>
              <w:rPr>
                <w:b/>
              </w:rPr>
            </w:pPr>
            <w:r w:rsidRPr="00DD21B2">
              <w:rPr>
                <w:b/>
              </w:rPr>
              <w:t>Anticipated revenue</w:t>
            </w:r>
            <w:r>
              <w:rPr>
                <w:b/>
              </w:rPr>
              <w:t>:</w:t>
            </w:r>
          </w:p>
        </w:tc>
        <w:tc>
          <w:tcPr>
            <w:tcW w:w="1394" w:type="pct"/>
          </w:tcPr>
          <w:p w14:paraId="07FC4027" w14:textId="77777777" w:rsidR="007277A0" w:rsidRPr="00DD21B2" w:rsidRDefault="007277A0" w:rsidP="00072B2C">
            <w:pPr>
              <w:rPr>
                <w:sz w:val="20"/>
                <w:szCs w:val="20"/>
              </w:rPr>
            </w:pPr>
            <w:r w:rsidRPr="00DD21B2">
              <w:rPr>
                <w:sz w:val="20"/>
                <w:szCs w:val="20"/>
              </w:rPr>
              <w:t>$</w:t>
            </w:r>
          </w:p>
        </w:tc>
        <w:tc>
          <w:tcPr>
            <w:tcW w:w="1394" w:type="pct"/>
          </w:tcPr>
          <w:p w14:paraId="7335BD41" w14:textId="77777777" w:rsidR="007277A0" w:rsidRPr="00DD21B2" w:rsidRDefault="007277A0" w:rsidP="00072B2C">
            <w:pPr>
              <w:rPr>
                <w:sz w:val="20"/>
                <w:szCs w:val="20"/>
              </w:rPr>
            </w:pPr>
            <w:r w:rsidRPr="00DD21B2">
              <w:rPr>
                <w:sz w:val="20"/>
                <w:szCs w:val="20"/>
              </w:rPr>
              <w:t>$</w:t>
            </w:r>
          </w:p>
        </w:tc>
        <w:tc>
          <w:tcPr>
            <w:tcW w:w="1394" w:type="pct"/>
          </w:tcPr>
          <w:p w14:paraId="6FAA6371" w14:textId="77777777" w:rsidR="007277A0" w:rsidRPr="00DD21B2" w:rsidRDefault="007277A0" w:rsidP="00072B2C">
            <w:pPr>
              <w:rPr>
                <w:sz w:val="20"/>
                <w:szCs w:val="20"/>
              </w:rPr>
            </w:pPr>
            <w:r w:rsidRPr="00DD21B2">
              <w:rPr>
                <w:sz w:val="20"/>
                <w:szCs w:val="20"/>
              </w:rPr>
              <w:t>$</w:t>
            </w:r>
          </w:p>
        </w:tc>
      </w:tr>
      <w:tr w:rsidR="007277A0" w14:paraId="75AF88E7" w14:textId="77777777" w:rsidTr="007277A0">
        <w:trPr>
          <w:trHeight w:val="624"/>
        </w:trPr>
        <w:tc>
          <w:tcPr>
            <w:tcW w:w="818" w:type="pct"/>
            <w:tcBorders>
              <w:bottom w:val="single" w:sz="4" w:space="0" w:color="auto"/>
            </w:tcBorders>
            <w:shd w:val="clear" w:color="auto" w:fill="F2F2F2" w:themeFill="background1" w:themeFillShade="F2"/>
          </w:tcPr>
          <w:p w14:paraId="391BB6B5" w14:textId="77777777" w:rsidR="007277A0" w:rsidRPr="00DD21B2" w:rsidRDefault="007277A0" w:rsidP="00072B2C">
            <w:pPr>
              <w:rPr>
                <w:b/>
              </w:rPr>
            </w:pPr>
            <w:r>
              <w:rPr>
                <w:b/>
              </w:rPr>
              <w:t xml:space="preserve">Potential </w:t>
            </w:r>
            <w:r w:rsidRPr="00DD21B2">
              <w:rPr>
                <w:b/>
              </w:rPr>
              <w:t>profit</w:t>
            </w:r>
            <w:r>
              <w:rPr>
                <w:b/>
              </w:rPr>
              <w:t>:</w:t>
            </w:r>
          </w:p>
        </w:tc>
        <w:tc>
          <w:tcPr>
            <w:tcW w:w="1394" w:type="pct"/>
            <w:tcBorders>
              <w:bottom w:val="single" w:sz="4" w:space="0" w:color="auto"/>
            </w:tcBorders>
          </w:tcPr>
          <w:p w14:paraId="773D2048" w14:textId="77777777" w:rsidR="007277A0" w:rsidRPr="00DD21B2" w:rsidRDefault="007277A0" w:rsidP="00072B2C">
            <w:pPr>
              <w:rPr>
                <w:sz w:val="20"/>
                <w:szCs w:val="20"/>
              </w:rPr>
            </w:pPr>
            <w:r w:rsidRPr="00DD21B2">
              <w:rPr>
                <w:sz w:val="20"/>
                <w:szCs w:val="20"/>
              </w:rPr>
              <w:t>$</w:t>
            </w:r>
          </w:p>
        </w:tc>
        <w:tc>
          <w:tcPr>
            <w:tcW w:w="1394" w:type="pct"/>
            <w:tcBorders>
              <w:bottom w:val="single" w:sz="4" w:space="0" w:color="auto"/>
            </w:tcBorders>
          </w:tcPr>
          <w:p w14:paraId="7F0C64E3" w14:textId="77777777" w:rsidR="007277A0" w:rsidRPr="00DD21B2" w:rsidRDefault="007277A0" w:rsidP="00072B2C">
            <w:pPr>
              <w:rPr>
                <w:sz w:val="20"/>
                <w:szCs w:val="20"/>
              </w:rPr>
            </w:pPr>
            <w:r w:rsidRPr="00DD21B2">
              <w:rPr>
                <w:sz w:val="20"/>
                <w:szCs w:val="20"/>
              </w:rPr>
              <w:t>$</w:t>
            </w:r>
          </w:p>
        </w:tc>
        <w:tc>
          <w:tcPr>
            <w:tcW w:w="1394" w:type="pct"/>
            <w:tcBorders>
              <w:bottom w:val="single" w:sz="4" w:space="0" w:color="auto"/>
            </w:tcBorders>
          </w:tcPr>
          <w:p w14:paraId="198746B0" w14:textId="77777777" w:rsidR="007277A0" w:rsidRPr="00DD21B2" w:rsidRDefault="007277A0" w:rsidP="00072B2C">
            <w:pPr>
              <w:rPr>
                <w:sz w:val="20"/>
                <w:szCs w:val="20"/>
              </w:rPr>
            </w:pPr>
            <w:r w:rsidRPr="00DD21B2">
              <w:rPr>
                <w:sz w:val="20"/>
                <w:szCs w:val="20"/>
              </w:rPr>
              <w:t>$</w:t>
            </w:r>
          </w:p>
        </w:tc>
      </w:tr>
      <w:tr w:rsidR="007277A0" w14:paraId="62777630" w14:textId="77777777" w:rsidTr="007277A0">
        <w:trPr>
          <w:trHeight w:val="624"/>
        </w:trPr>
        <w:tc>
          <w:tcPr>
            <w:tcW w:w="818" w:type="pct"/>
            <w:tcBorders>
              <w:bottom w:val="single" w:sz="4" w:space="0" w:color="auto"/>
            </w:tcBorders>
            <w:shd w:val="clear" w:color="auto" w:fill="F2F2F2" w:themeFill="background1" w:themeFillShade="F2"/>
          </w:tcPr>
          <w:p w14:paraId="6A24043F" w14:textId="77777777" w:rsidR="007277A0" w:rsidRPr="00DD21B2" w:rsidRDefault="007277A0" w:rsidP="00072B2C">
            <w:pPr>
              <w:rPr>
                <w:b/>
              </w:rPr>
            </w:pPr>
            <w:r w:rsidRPr="00DD21B2">
              <w:rPr>
                <w:b/>
              </w:rPr>
              <w:t>Recommendation:</w:t>
            </w:r>
          </w:p>
        </w:tc>
        <w:tc>
          <w:tcPr>
            <w:tcW w:w="1394" w:type="pct"/>
            <w:tcBorders>
              <w:bottom w:val="single" w:sz="4" w:space="0" w:color="auto"/>
            </w:tcBorders>
          </w:tcPr>
          <w:p w14:paraId="02C3C852" w14:textId="77777777" w:rsidR="007277A0" w:rsidRPr="00DD21B2" w:rsidRDefault="007277A0" w:rsidP="00072B2C">
            <w:pPr>
              <w:rPr>
                <w:sz w:val="20"/>
                <w:szCs w:val="20"/>
              </w:rPr>
            </w:pPr>
          </w:p>
        </w:tc>
        <w:tc>
          <w:tcPr>
            <w:tcW w:w="1394" w:type="pct"/>
            <w:tcBorders>
              <w:bottom w:val="single" w:sz="4" w:space="0" w:color="auto"/>
            </w:tcBorders>
          </w:tcPr>
          <w:p w14:paraId="2BE8A6B1" w14:textId="77777777" w:rsidR="007277A0" w:rsidRPr="00DD21B2" w:rsidRDefault="007277A0" w:rsidP="00072B2C">
            <w:pPr>
              <w:rPr>
                <w:sz w:val="20"/>
                <w:szCs w:val="20"/>
              </w:rPr>
            </w:pPr>
          </w:p>
        </w:tc>
        <w:tc>
          <w:tcPr>
            <w:tcW w:w="1394" w:type="pct"/>
            <w:tcBorders>
              <w:bottom w:val="single" w:sz="4" w:space="0" w:color="auto"/>
            </w:tcBorders>
          </w:tcPr>
          <w:p w14:paraId="174F90EC" w14:textId="77777777" w:rsidR="007277A0" w:rsidRPr="00DD21B2" w:rsidRDefault="007277A0" w:rsidP="00072B2C">
            <w:pPr>
              <w:rPr>
                <w:sz w:val="20"/>
                <w:szCs w:val="20"/>
              </w:rPr>
            </w:pPr>
          </w:p>
        </w:tc>
      </w:tr>
      <w:tr w:rsidR="007277A0" w14:paraId="7AA28FA8" w14:textId="77777777" w:rsidTr="007277A0">
        <w:trPr>
          <w:trHeight w:val="20"/>
        </w:trPr>
        <w:tc>
          <w:tcPr>
            <w:tcW w:w="5000" w:type="pct"/>
            <w:gridSpan w:val="4"/>
            <w:tcBorders>
              <w:top w:val="single" w:sz="4" w:space="0" w:color="auto"/>
              <w:left w:val="nil"/>
              <w:bottom w:val="nil"/>
              <w:right w:val="nil"/>
            </w:tcBorders>
            <w:shd w:val="clear" w:color="auto" w:fill="auto"/>
          </w:tcPr>
          <w:p w14:paraId="1BFE0215" w14:textId="77777777" w:rsidR="007277A0" w:rsidRPr="00550DE5" w:rsidRDefault="007277A0" w:rsidP="00072B2C">
            <w:pPr>
              <w:rPr>
                <w:b/>
                <w:sz w:val="28"/>
              </w:rPr>
            </w:pPr>
            <w:bookmarkStart w:id="17" w:name="_Toc80191566"/>
            <w:bookmarkEnd w:id="17"/>
            <w:r>
              <w:rPr>
                <w:sz w:val="18"/>
              </w:rPr>
              <w:t>*</w:t>
            </w:r>
            <w:r w:rsidRPr="00550DE5">
              <w:t xml:space="preserve">Agencies </w:t>
            </w:r>
            <w:r>
              <w:t xml:space="preserve">must seek relevant expert and </w:t>
            </w:r>
            <w:r w:rsidRPr="00550DE5">
              <w:t xml:space="preserve">legal </w:t>
            </w:r>
            <w:r>
              <w:t>advice</w:t>
            </w:r>
            <w:r w:rsidRPr="00550DE5">
              <w:t xml:space="preserve"> if considering these options.</w:t>
            </w:r>
          </w:p>
        </w:tc>
      </w:tr>
    </w:tbl>
    <w:p w14:paraId="496E0A6E" w14:textId="77777777" w:rsidR="007277A0" w:rsidRPr="00407BF9" w:rsidRDefault="007277A0" w:rsidP="007277A0">
      <w:pPr>
        <w:pStyle w:val="BodyText"/>
      </w:pPr>
    </w:p>
    <w:p w14:paraId="1D92F51B" w14:textId="77777777" w:rsidR="00860F4E" w:rsidRPr="00860F4E" w:rsidRDefault="00860F4E" w:rsidP="00860F4E">
      <w:pPr>
        <w:pStyle w:val="BodyText"/>
      </w:pPr>
    </w:p>
    <w:sectPr w:rsidR="00860F4E" w:rsidRPr="00860F4E" w:rsidSect="00D84D08">
      <w:footerReference w:type="default" r:id="rId13"/>
      <w:footerReference w:type="first" r:id="rId14"/>
      <w:pgSz w:w="16840" w:h="11907" w:orient="landscape" w:code="9"/>
      <w:pgMar w:top="1418"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75A22" w14:textId="77777777" w:rsidR="007277A0" w:rsidRDefault="007277A0" w:rsidP="00A4382C">
      <w:pPr>
        <w:spacing w:line="240" w:lineRule="auto"/>
      </w:pPr>
      <w:r>
        <w:separator/>
      </w:r>
    </w:p>
  </w:endnote>
  <w:endnote w:type="continuationSeparator" w:id="0">
    <w:p w14:paraId="20F4D64E" w14:textId="77777777" w:rsidR="007277A0" w:rsidRDefault="007277A0"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3470" w14:textId="0C033A33" w:rsidR="007277A0" w:rsidRPr="007277A0" w:rsidRDefault="007277A0" w:rsidP="007277A0">
    <w:pPr>
      <w:pStyle w:val="Footer"/>
    </w:pPr>
    <w:sdt>
      <w:sdtPr>
        <w:rPr>
          <w:sz w:val="18"/>
          <w:szCs w:val="22"/>
        </w:rPr>
        <w:id w:val="-682977052"/>
        <w:docPartObj>
          <w:docPartGallery w:val="Page Numbers (Bottom of Page)"/>
          <w:docPartUnique/>
        </w:docPartObj>
      </w:sdtPr>
      <w:sdtEndPr>
        <w:rPr>
          <w:noProof/>
          <w:sz w:val="22"/>
        </w:rPr>
      </w:sdtEndPr>
      <w:sdtContent>
        <w:r w:rsidRPr="007277A0">
          <w:rPr>
            <w:sz w:val="18"/>
            <w:szCs w:val="22"/>
          </w:rPr>
          <w:t>IP Commercialisation Assessment &amp; Analysis</w:t>
        </w:r>
        <w:r>
          <w:rPr>
            <w:sz w:val="18"/>
            <w:szCs w:val="22"/>
          </w:rPr>
          <w:t xml:space="preserve"> </w:t>
        </w:r>
        <w:r w:rsidRPr="00293AEF">
          <w:rPr>
            <w:sz w:val="18"/>
            <w:szCs w:val="22"/>
          </w:rPr>
          <w:t>- July 2023</w:t>
        </w:r>
        <w:r w:rsidRPr="003E5E9D">
          <w:rPr>
            <w:sz w:val="22"/>
            <w:szCs w:val="22"/>
          </w:rPr>
          <w:ptab w:relativeTo="margin" w:alignment="right" w:leader="none"/>
        </w:r>
        <w:r w:rsidRPr="003E5E9D">
          <w:rPr>
            <w:sz w:val="22"/>
            <w:szCs w:val="22"/>
          </w:rPr>
          <w:fldChar w:fldCharType="begin"/>
        </w:r>
        <w:r w:rsidRPr="003E5E9D">
          <w:rPr>
            <w:sz w:val="22"/>
            <w:szCs w:val="22"/>
          </w:rPr>
          <w:instrText xml:space="preserve"> PAGE   \* MERGEFORMAT </w:instrText>
        </w:r>
        <w:r w:rsidRPr="003E5E9D">
          <w:rPr>
            <w:sz w:val="22"/>
            <w:szCs w:val="22"/>
          </w:rPr>
          <w:fldChar w:fldCharType="separate"/>
        </w:r>
        <w:r w:rsidR="00D84D08">
          <w:rPr>
            <w:noProof/>
            <w:sz w:val="22"/>
            <w:szCs w:val="22"/>
          </w:rPr>
          <w:t>2</w:t>
        </w:r>
        <w:r w:rsidRPr="003E5E9D">
          <w:rPr>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1331" w14:textId="3974B190" w:rsidR="00000000" w:rsidRPr="007277A0" w:rsidRDefault="007277A0" w:rsidP="007277A0">
    <w:pPr>
      <w:pStyle w:val="Footer"/>
    </w:pPr>
    <w:sdt>
      <w:sdtPr>
        <w:rPr>
          <w:sz w:val="18"/>
          <w:szCs w:val="22"/>
        </w:rPr>
        <w:id w:val="1703511676"/>
        <w:docPartObj>
          <w:docPartGallery w:val="Page Numbers (Bottom of Page)"/>
          <w:docPartUnique/>
        </w:docPartObj>
      </w:sdtPr>
      <w:sdtEndPr>
        <w:rPr>
          <w:noProof/>
          <w:sz w:val="22"/>
        </w:rPr>
      </w:sdtEndPr>
      <w:sdtContent>
        <w:r w:rsidRPr="007277A0">
          <w:rPr>
            <w:sz w:val="18"/>
            <w:szCs w:val="22"/>
          </w:rPr>
          <w:t>IP Commercialisation Assessment &amp; Analysis</w:t>
        </w:r>
        <w:r>
          <w:rPr>
            <w:sz w:val="18"/>
            <w:szCs w:val="22"/>
          </w:rPr>
          <w:t xml:space="preserve"> </w:t>
        </w:r>
        <w:r w:rsidRPr="00293AEF">
          <w:rPr>
            <w:sz w:val="18"/>
            <w:szCs w:val="22"/>
          </w:rPr>
          <w:t>- July 2023</w:t>
        </w:r>
        <w:r w:rsidRPr="003E5E9D">
          <w:rPr>
            <w:sz w:val="22"/>
            <w:szCs w:val="22"/>
          </w:rPr>
          <w:ptab w:relativeTo="margin" w:alignment="right" w:leader="none"/>
        </w:r>
        <w:r w:rsidRPr="003E5E9D">
          <w:rPr>
            <w:sz w:val="22"/>
            <w:szCs w:val="22"/>
          </w:rPr>
          <w:fldChar w:fldCharType="begin"/>
        </w:r>
        <w:r w:rsidRPr="003E5E9D">
          <w:rPr>
            <w:sz w:val="22"/>
            <w:szCs w:val="22"/>
          </w:rPr>
          <w:instrText xml:space="preserve"> PAGE   \* MERGEFORMAT </w:instrText>
        </w:r>
        <w:r w:rsidRPr="003E5E9D">
          <w:rPr>
            <w:sz w:val="22"/>
            <w:szCs w:val="22"/>
          </w:rPr>
          <w:fldChar w:fldCharType="separate"/>
        </w:r>
        <w:r w:rsidR="00D84D08">
          <w:rPr>
            <w:noProof/>
            <w:sz w:val="22"/>
            <w:szCs w:val="22"/>
          </w:rPr>
          <w:t>3</w:t>
        </w:r>
        <w:r w:rsidRPr="003E5E9D">
          <w:rPr>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3D53" w14:textId="77777777" w:rsidR="007218E4" w:rsidRPr="0075253D" w:rsidRDefault="0075253D"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Normal.dotm</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astValue="Departmental Use Only">
          <w:listItem w:value="[ReleaseClassification]"/>
        </w:dropDownList>
      </w:sdtPr>
      <w:sdtEndPr/>
      <w:sdtContent>
        <w:r>
          <w:rPr>
            <w:snapToGrid w:val="0"/>
            <w:szCs w:val="16"/>
          </w:rPr>
          <w:t>Departmental Use Only</w:t>
        </w:r>
      </w:sdtContent>
    </w:sdt>
  </w:p>
  <w:p w14:paraId="7A7764E7" w14:textId="77777777" w:rsidR="00000000" w:rsidRDefault="00D84D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BC052" w14:textId="77777777" w:rsidR="007277A0" w:rsidRDefault="007277A0" w:rsidP="00A4382C">
      <w:pPr>
        <w:spacing w:line="240" w:lineRule="auto"/>
      </w:pPr>
      <w:r>
        <w:separator/>
      </w:r>
    </w:p>
  </w:footnote>
  <w:footnote w:type="continuationSeparator" w:id="0">
    <w:p w14:paraId="68254F2E" w14:textId="77777777" w:rsidR="007277A0" w:rsidRDefault="007277A0"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0DFC" w14:textId="77777777" w:rsidR="007277A0" w:rsidRPr="007277A0" w:rsidRDefault="007277A0" w:rsidP="007277A0">
    <w:pPr>
      <w:pStyle w:val="Header"/>
      <w:rPr>
        <w:sz w:val="22"/>
        <w:szCs w:val="22"/>
      </w:rPr>
    </w:pPr>
    <w:r w:rsidRPr="003E5E9D">
      <w:rPr>
        <w:sz w:val="22"/>
        <w:szCs w:val="22"/>
        <w:lang w:val="en-GB"/>
      </w:rPr>
      <w:t>WA Government Intellectual Property Policy</w:t>
    </w:r>
    <w:r w:rsidRPr="003E5E9D">
      <w:rPr>
        <w:sz w:val="22"/>
        <w:szCs w:val="22"/>
      </w:rPr>
      <w:t xml:space="preserve"> Toolkit</w:t>
    </w:r>
    <w:r w:rsidRPr="003E5E9D">
      <w:rPr>
        <w:sz w:val="22"/>
        <w:szCs w:val="22"/>
      </w:rPr>
      <w:ptab w:relativeTo="margin" w:alignment="right" w:leader="none"/>
    </w:r>
    <w:r w:rsidRPr="003E5E9D">
      <w:rPr>
        <w:sz w:val="22"/>
        <w:szCs w:val="22"/>
      </w:rPr>
      <w:t>Customisable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1" w15:restartNumberingAfterBreak="0">
    <w:nsid w:val="19730054"/>
    <w:multiLevelType w:val="hybridMultilevel"/>
    <w:tmpl w:val="3C3AD448"/>
    <w:lvl w:ilvl="0" w:tplc="27369CC8">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9E47981"/>
    <w:multiLevelType w:val="multilevel"/>
    <w:tmpl w:val="0AA25E70"/>
    <w:numStyleLink w:val="AgencyBullets"/>
  </w:abstractNum>
  <w:abstractNum w:abstractNumId="3"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5" w15:restartNumberingAfterBreak="0">
    <w:nsid w:val="373D51C8"/>
    <w:multiLevelType w:val="hybridMultilevel"/>
    <w:tmpl w:val="50623540"/>
    <w:lvl w:ilvl="0" w:tplc="229C4044">
      <w:start w:val="1"/>
      <w:numFmt w:val="bullet"/>
      <w:lvlText w:val=""/>
      <w:lvlJc w:val="left"/>
      <w:pPr>
        <w:ind w:left="360" w:hanging="360"/>
      </w:pPr>
      <w:rPr>
        <w:rFonts w:ascii="Symbol" w:hAnsi="Symbol" w:hint="default"/>
        <w:color w:val="041049"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803EE9"/>
    <w:multiLevelType w:val="hybridMultilevel"/>
    <w:tmpl w:val="2B32A196"/>
    <w:lvl w:ilvl="0" w:tplc="96F6C28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EF60A1"/>
    <w:multiLevelType w:val="multilevel"/>
    <w:tmpl w:val="77DEEFC4"/>
    <w:numStyleLink w:val="AgencyNumbers"/>
  </w:abstractNum>
  <w:abstractNum w:abstractNumId="8" w15:restartNumberingAfterBreak="0">
    <w:nsid w:val="41B20D18"/>
    <w:multiLevelType w:val="multilevel"/>
    <w:tmpl w:val="C4023126"/>
    <w:numStyleLink w:val="AgencyTableBullets"/>
  </w:abstractNum>
  <w:abstractNum w:abstractNumId="9" w15:restartNumberingAfterBreak="0">
    <w:nsid w:val="4474526F"/>
    <w:multiLevelType w:val="multilevel"/>
    <w:tmpl w:val="D5A4B100"/>
    <w:numStyleLink w:val="AgencyTableNumbers"/>
  </w:abstractNum>
  <w:abstractNum w:abstractNumId="10"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num w:numId="1">
    <w:abstractNumId w:val="4"/>
  </w:num>
  <w:num w:numId="2">
    <w:abstractNumId w:val="10"/>
  </w:num>
  <w:num w:numId="3">
    <w:abstractNumId w:val="0"/>
  </w:num>
  <w:num w:numId="4">
    <w:abstractNumId w:val="3"/>
  </w:num>
  <w:num w:numId="5">
    <w:abstractNumId w:val="7"/>
  </w:num>
  <w:num w:numId="6">
    <w:abstractNumId w:val="8"/>
  </w:num>
  <w:num w:numId="7">
    <w:abstractNumId w:val="9"/>
  </w:num>
  <w:num w:numId="8">
    <w:abstractNumId w:val="2"/>
  </w:num>
  <w:num w:numId="9">
    <w:abstractNumId w:val="2"/>
  </w:num>
  <w:num w:numId="10">
    <w:abstractNumId w:val="7"/>
  </w:num>
  <w:num w:numId="11">
    <w:abstractNumId w:val="2"/>
  </w:num>
  <w:num w:numId="12">
    <w:abstractNumId w:val="2"/>
  </w:num>
  <w:num w:numId="13">
    <w:abstractNumId w:val="2"/>
  </w:num>
  <w:num w:numId="14">
    <w:abstractNumId w:val="2"/>
  </w:num>
  <w:num w:numId="15">
    <w:abstractNumId w:val="7"/>
  </w:num>
  <w:num w:numId="16">
    <w:abstractNumId w:val="7"/>
  </w:num>
  <w:num w:numId="17">
    <w:abstractNumId w:val="7"/>
  </w:num>
  <w:num w:numId="18">
    <w:abstractNumId w:val="7"/>
  </w:num>
  <w:num w:numId="19">
    <w:abstractNumId w:val="4"/>
  </w:num>
  <w:num w:numId="20">
    <w:abstractNumId w:val="10"/>
  </w:num>
  <w:num w:numId="21">
    <w:abstractNumId w:val="0"/>
  </w:num>
  <w:num w:numId="22">
    <w:abstractNumId w:val="3"/>
  </w:num>
  <w:num w:numId="23">
    <w:abstractNumId w:val="8"/>
  </w:num>
  <w:num w:numId="24">
    <w:abstractNumId w:val="9"/>
  </w:num>
  <w:num w:numId="25">
    <w:abstractNumId w:val="1"/>
  </w:num>
  <w:num w:numId="26">
    <w:abstractNumId w:val="6"/>
  </w:num>
  <w:num w:numId="2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567"/>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A0"/>
    <w:rsid w:val="00005285"/>
    <w:rsid w:val="00030161"/>
    <w:rsid w:val="000628DD"/>
    <w:rsid w:val="00070650"/>
    <w:rsid w:val="00081F4F"/>
    <w:rsid w:val="00087E7C"/>
    <w:rsid w:val="000D6278"/>
    <w:rsid w:val="000F4B54"/>
    <w:rsid w:val="00101A4E"/>
    <w:rsid w:val="00117846"/>
    <w:rsid w:val="00127A81"/>
    <w:rsid w:val="00150D6F"/>
    <w:rsid w:val="0015286C"/>
    <w:rsid w:val="00161BAC"/>
    <w:rsid w:val="00166F4F"/>
    <w:rsid w:val="001723E2"/>
    <w:rsid w:val="00175B21"/>
    <w:rsid w:val="00182318"/>
    <w:rsid w:val="001853E7"/>
    <w:rsid w:val="001879E1"/>
    <w:rsid w:val="001C316F"/>
    <w:rsid w:val="001D2EB0"/>
    <w:rsid w:val="001E38AF"/>
    <w:rsid w:val="001F1168"/>
    <w:rsid w:val="0021319C"/>
    <w:rsid w:val="00217BF0"/>
    <w:rsid w:val="00243F51"/>
    <w:rsid w:val="002760CB"/>
    <w:rsid w:val="002D4783"/>
    <w:rsid w:val="002E7DD3"/>
    <w:rsid w:val="00306FAF"/>
    <w:rsid w:val="00307B64"/>
    <w:rsid w:val="00316310"/>
    <w:rsid w:val="00321C39"/>
    <w:rsid w:val="00327D01"/>
    <w:rsid w:val="0033401D"/>
    <w:rsid w:val="00334E55"/>
    <w:rsid w:val="00371FB3"/>
    <w:rsid w:val="00375984"/>
    <w:rsid w:val="0038356A"/>
    <w:rsid w:val="003B68D0"/>
    <w:rsid w:val="003E78C6"/>
    <w:rsid w:val="003F4681"/>
    <w:rsid w:val="003F68F5"/>
    <w:rsid w:val="003F7D47"/>
    <w:rsid w:val="004108AE"/>
    <w:rsid w:val="00490548"/>
    <w:rsid w:val="004C12D6"/>
    <w:rsid w:val="004C3B9E"/>
    <w:rsid w:val="004F6AB4"/>
    <w:rsid w:val="00502FFE"/>
    <w:rsid w:val="00517B50"/>
    <w:rsid w:val="00521B09"/>
    <w:rsid w:val="00556CD6"/>
    <w:rsid w:val="005C7F45"/>
    <w:rsid w:val="00664B55"/>
    <w:rsid w:val="0069124D"/>
    <w:rsid w:val="006B372C"/>
    <w:rsid w:val="007218E4"/>
    <w:rsid w:val="00725843"/>
    <w:rsid w:val="007277A0"/>
    <w:rsid w:val="00736097"/>
    <w:rsid w:val="00736B45"/>
    <w:rsid w:val="0075253D"/>
    <w:rsid w:val="007528AA"/>
    <w:rsid w:val="00757A2A"/>
    <w:rsid w:val="00765079"/>
    <w:rsid w:val="007A54B1"/>
    <w:rsid w:val="008565C8"/>
    <w:rsid w:val="00860F4E"/>
    <w:rsid w:val="008754BA"/>
    <w:rsid w:val="00875FE3"/>
    <w:rsid w:val="00884F47"/>
    <w:rsid w:val="0089012F"/>
    <w:rsid w:val="008A0283"/>
    <w:rsid w:val="008A72AE"/>
    <w:rsid w:val="008E0D74"/>
    <w:rsid w:val="008E41EC"/>
    <w:rsid w:val="008E742A"/>
    <w:rsid w:val="00930BCD"/>
    <w:rsid w:val="00935B0B"/>
    <w:rsid w:val="0094285C"/>
    <w:rsid w:val="00943CC7"/>
    <w:rsid w:val="00944D7D"/>
    <w:rsid w:val="00953276"/>
    <w:rsid w:val="009532BA"/>
    <w:rsid w:val="009B0BD9"/>
    <w:rsid w:val="00A4382C"/>
    <w:rsid w:val="00A663DD"/>
    <w:rsid w:val="00A73213"/>
    <w:rsid w:val="00A768BE"/>
    <w:rsid w:val="00A804F9"/>
    <w:rsid w:val="00A826CA"/>
    <w:rsid w:val="00A865D9"/>
    <w:rsid w:val="00AD0559"/>
    <w:rsid w:val="00AE6CF0"/>
    <w:rsid w:val="00B4205B"/>
    <w:rsid w:val="00B45BCE"/>
    <w:rsid w:val="00B96B1B"/>
    <w:rsid w:val="00BB241A"/>
    <w:rsid w:val="00BC5B97"/>
    <w:rsid w:val="00BC790D"/>
    <w:rsid w:val="00BD452D"/>
    <w:rsid w:val="00BD7FE2"/>
    <w:rsid w:val="00C169C6"/>
    <w:rsid w:val="00C17C2B"/>
    <w:rsid w:val="00C524D8"/>
    <w:rsid w:val="00C74436"/>
    <w:rsid w:val="00C851DC"/>
    <w:rsid w:val="00C95C39"/>
    <w:rsid w:val="00C97A98"/>
    <w:rsid w:val="00CB079B"/>
    <w:rsid w:val="00CC4376"/>
    <w:rsid w:val="00CC43BA"/>
    <w:rsid w:val="00CC5FB3"/>
    <w:rsid w:val="00D016D8"/>
    <w:rsid w:val="00D14F87"/>
    <w:rsid w:val="00D27E58"/>
    <w:rsid w:val="00D43849"/>
    <w:rsid w:val="00D5302E"/>
    <w:rsid w:val="00D6395F"/>
    <w:rsid w:val="00D71CF0"/>
    <w:rsid w:val="00D84D08"/>
    <w:rsid w:val="00D9127D"/>
    <w:rsid w:val="00DB3B0A"/>
    <w:rsid w:val="00DC07FF"/>
    <w:rsid w:val="00DE0A4C"/>
    <w:rsid w:val="00DE5B3B"/>
    <w:rsid w:val="00DF7BE7"/>
    <w:rsid w:val="00E262D6"/>
    <w:rsid w:val="00E26EED"/>
    <w:rsid w:val="00E30ABB"/>
    <w:rsid w:val="00E335C1"/>
    <w:rsid w:val="00E4041E"/>
    <w:rsid w:val="00E800BA"/>
    <w:rsid w:val="00E87942"/>
    <w:rsid w:val="00EB048B"/>
    <w:rsid w:val="00EC15C1"/>
    <w:rsid w:val="00ED1F45"/>
    <w:rsid w:val="00F06689"/>
    <w:rsid w:val="00F07494"/>
    <w:rsid w:val="00F17A22"/>
    <w:rsid w:val="00F234F8"/>
    <w:rsid w:val="00F42B9C"/>
    <w:rsid w:val="00F47CE2"/>
    <w:rsid w:val="00F53BB2"/>
    <w:rsid w:val="00FA164E"/>
    <w:rsid w:val="00FA3B9E"/>
    <w:rsid w:val="00FB1CCB"/>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8E6C0"/>
  <w15:chartTrackingRefBased/>
  <w15:docId w15:val="{F553B2D9-CF05-4B70-83D7-B3729D54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60F4E"/>
    <w:pPr>
      <w:spacing w:after="0"/>
    </w:p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style>
  <w:style w:type="paragraph" w:styleId="ListNumber2">
    <w:name w:val="List Number 2"/>
    <w:basedOn w:val="Normal"/>
    <w:uiPriority w:val="2"/>
    <w:rsid w:val="00316310"/>
    <w:pPr>
      <w:numPr>
        <w:ilvl w:val="1"/>
        <w:numId w:val="20"/>
      </w:numPr>
      <w:spacing w:after="60"/>
    </w:pPr>
  </w:style>
  <w:style w:type="paragraph" w:styleId="ListNumber3">
    <w:name w:val="List Number 3"/>
    <w:basedOn w:val="Normal"/>
    <w:uiPriority w:val="2"/>
    <w:rsid w:val="00316310"/>
    <w:pPr>
      <w:numPr>
        <w:ilvl w:val="2"/>
        <w:numId w:val="20"/>
      </w:numPr>
      <w:spacing w:after="60"/>
    </w:pPr>
  </w:style>
  <w:style w:type="paragraph" w:styleId="ListNumber4">
    <w:name w:val="List Number 4"/>
    <w:basedOn w:val="Normal"/>
    <w:uiPriority w:val="2"/>
    <w:rsid w:val="00316310"/>
    <w:pPr>
      <w:numPr>
        <w:ilvl w:val="3"/>
        <w:numId w:val="20"/>
      </w:numPr>
      <w:spacing w:after="60"/>
    </w:pPr>
  </w:style>
  <w:style w:type="paragraph" w:styleId="ListNumber5">
    <w:name w:val="List Number 5"/>
    <w:basedOn w:val="Normal"/>
    <w:uiPriority w:val="2"/>
    <w:rsid w:val="00316310"/>
    <w:pPr>
      <w:numPr>
        <w:ilvl w:val="4"/>
        <w:numId w:val="20"/>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iPriority w:val="99"/>
    <w:unhideWhenUsed/>
    <w:rsid w:val="00316310"/>
  </w:style>
  <w:style w:type="character" w:customStyle="1" w:styleId="HeaderChar">
    <w:name w:val="Header Char"/>
    <w:basedOn w:val="DefaultParagraphFont"/>
    <w:link w:val="Header"/>
    <w:uiPriority w:val="99"/>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3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926A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041049" w:themeColor="accent1"/>
        <w:left w:val="single" w:sz="8" w:space="0" w:color="041049" w:themeColor="accent1"/>
        <w:bottom w:val="single" w:sz="8" w:space="0" w:color="041049" w:themeColor="accent1"/>
        <w:right w:val="single" w:sz="8" w:space="0" w:color="041049" w:themeColor="accent1"/>
      </w:tblBorders>
    </w:tblPr>
    <w:tblStylePr w:type="firstRow">
      <w:pPr>
        <w:spacing w:before="0" w:after="0" w:line="240" w:lineRule="auto"/>
      </w:pPr>
      <w:rPr>
        <w:b/>
        <w:bCs/>
        <w:color w:val="FFFFFF" w:themeColor="background1"/>
      </w:rPr>
      <w:tblPr/>
      <w:tcPr>
        <w:shd w:val="clear" w:color="auto" w:fill="041049" w:themeFill="accent1"/>
      </w:tcPr>
    </w:tblStylePr>
    <w:tblStylePr w:type="lastRow">
      <w:pPr>
        <w:spacing w:before="0" w:after="0" w:line="240" w:lineRule="auto"/>
      </w:pPr>
      <w:rPr>
        <w:b/>
        <w:bCs/>
      </w:rPr>
      <w:tblPr/>
      <w:tcPr>
        <w:tcBorders>
          <w:top w:val="double" w:sz="6" w:space="0" w:color="041049" w:themeColor="accent1"/>
          <w:left w:val="single" w:sz="8" w:space="0" w:color="041049" w:themeColor="accent1"/>
          <w:bottom w:val="single" w:sz="8" w:space="0" w:color="041049" w:themeColor="accent1"/>
          <w:right w:val="single" w:sz="8" w:space="0" w:color="041049" w:themeColor="accent1"/>
        </w:tcBorders>
      </w:tcPr>
    </w:tblStylePr>
    <w:tblStylePr w:type="firstCol">
      <w:rPr>
        <w:b/>
        <w:bCs/>
      </w:rPr>
    </w:tblStylePr>
    <w:tblStylePr w:type="lastCol">
      <w:rPr>
        <w:b/>
        <w:bCs/>
      </w:rPr>
    </w:tblStylePr>
    <w:tblStylePr w:type="band1Vert">
      <w:tblPr/>
      <w:tcPr>
        <w:tcBorders>
          <w:top w:val="single" w:sz="8" w:space="0" w:color="041049" w:themeColor="accent1"/>
          <w:left w:val="single" w:sz="8" w:space="0" w:color="041049" w:themeColor="accent1"/>
          <w:bottom w:val="single" w:sz="8" w:space="0" w:color="041049" w:themeColor="accent1"/>
          <w:right w:val="single" w:sz="8" w:space="0" w:color="041049" w:themeColor="accent1"/>
        </w:tcBorders>
      </w:tcPr>
    </w:tblStylePr>
    <w:tblStylePr w:type="band1Horz">
      <w:tblPr/>
      <w:tcPr>
        <w:tcBorders>
          <w:top w:val="single" w:sz="8" w:space="0" w:color="041049" w:themeColor="accent1"/>
          <w:left w:val="single" w:sz="8" w:space="0" w:color="041049" w:themeColor="accent1"/>
          <w:bottom w:val="single" w:sz="8" w:space="0" w:color="041049" w:themeColor="accent1"/>
          <w:right w:val="single" w:sz="8" w:space="0" w:color="041049" w:themeColor="accent1"/>
        </w:tcBorders>
      </w:tcPr>
    </w:tblStylePr>
  </w:style>
  <w:style w:type="table" w:styleId="LightShading-Accent3">
    <w:name w:val="Light Shading Accent 3"/>
    <w:basedOn w:val="TableNormal"/>
    <w:uiPriority w:val="60"/>
    <w:rsid w:val="00316310"/>
    <w:pPr>
      <w:spacing w:after="0" w:line="240" w:lineRule="auto"/>
    </w:pPr>
    <w:rPr>
      <w:color w:val="763774" w:themeColor="accent3" w:themeShade="BF"/>
    </w:rPr>
    <w:tblPr>
      <w:tblStyleRowBandSize w:val="1"/>
      <w:tblStyleColBandSize w:val="1"/>
      <w:tblBorders>
        <w:top w:val="single" w:sz="8" w:space="0" w:color="9E4A9C" w:themeColor="accent3"/>
        <w:bottom w:val="single" w:sz="8" w:space="0" w:color="9E4A9C" w:themeColor="accent3"/>
      </w:tblBorders>
    </w:tblPr>
    <w:tblStylePr w:type="firstRow">
      <w:pPr>
        <w:spacing w:before="0" w:after="0" w:line="240" w:lineRule="auto"/>
      </w:pPr>
      <w:rPr>
        <w:b/>
        <w:bCs/>
      </w:rPr>
      <w:tblPr/>
      <w:tcPr>
        <w:tcBorders>
          <w:top w:val="single" w:sz="8" w:space="0" w:color="9E4A9C" w:themeColor="accent3"/>
          <w:left w:val="nil"/>
          <w:bottom w:val="single" w:sz="8" w:space="0" w:color="9E4A9C" w:themeColor="accent3"/>
          <w:right w:val="nil"/>
          <w:insideH w:val="nil"/>
          <w:insideV w:val="nil"/>
        </w:tcBorders>
      </w:tcPr>
    </w:tblStylePr>
    <w:tblStylePr w:type="lastRow">
      <w:pPr>
        <w:spacing w:before="0" w:after="0" w:line="240" w:lineRule="auto"/>
      </w:pPr>
      <w:rPr>
        <w:b/>
        <w:bCs/>
      </w:rPr>
      <w:tblPr/>
      <w:tcPr>
        <w:tcBorders>
          <w:top w:val="single" w:sz="8" w:space="0" w:color="9E4A9C" w:themeColor="accent3"/>
          <w:left w:val="nil"/>
          <w:bottom w:val="single" w:sz="8" w:space="0" w:color="9E4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D0E8" w:themeFill="accent3" w:themeFillTint="3F"/>
      </w:tcPr>
    </w:tblStylePr>
    <w:tblStylePr w:type="band1Horz">
      <w:tblPr/>
      <w:tcPr>
        <w:tcBorders>
          <w:left w:val="nil"/>
          <w:right w:val="nil"/>
          <w:insideH w:val="nil"/>
          <w:insideV w:val="nil"/>
        </w:tcBorders>
        <w:shd w:val="clear" w:color="auto" w:fill="E9D0E8"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3AC2D6" w:themeColor="accent2"/>
        <w:left w:val="single" w:sz="8" w:space="0" w:color="3AC2D6" w:themeColor="accent2"/>
        <w:bottom w:val="single" w:sz="8" w:space="0" w:color="3AC2D6" w:themeColor="accent2"/>
        <w:right w:val="single" w:sz="8" w:space="0" w:color="3AC2D6" w:themeColor="accent2"/>
      </w:tblBorders>
    </w:tblPr>
    <w:tblStylePr w:type="firstRow">
      <w:pPr>
        <w:spacing w:before="0" w:after="0" w:line="240" w:lineRule="auto"/>
      </w:pPr>
      <w:rPr>
        <w:b/>
        <w:bCs/>
        <w:color w:val="FFFFFF" w:themeColor="background1"/>
      </w:rPr>
      <w:tblPr/>
      <w:tcPr>
        <w:shd w:val="clear" w:color="auto" w:fill="3AC2D6" w:themeFill="accent2"/>
      </w:tcPr>
    </w:tblStylePr>
    <w:tblStylePr w:type="lastRow">
      <w:pPr>
        <w:spacing w:before="0" w:after="0" w:line="240" w:lineRule="auto"/>
      </w:pPr>
      <w:rPr>
        <w:b/>
        <w:bCs/>
      </w:rPr>
      <w:tblPr/>
      <w:tcPr>
        <w:tcBorders>
          <w:top w:val="double" w:sz="6" w:space="0" w:color="3AC2D6" w:themeColor="accent2"/>
          <w:left w:val="single" w:sz="8" w:space="0" w:color="3AC2D6" w:themeColor="accent2"/>
          <w:bottom w:val="single" w:sz="8" w:space="0" w:color="3AC2D6" w:themeColor="accent2"/>
          <w:right w:val="single" w:sz="8" w:space="0" w:color="3AC2D6" w:themeColor="accent2"/>
        </w:tcBorders>
      </w:tcPr>
    </w:tblStylePr>
    <w:tblStylePr w:type="firstCol">
      <w:rPr>
        <w:b/>
        <w:bCs/>
      </w:rPr>
    </w:tblStylePr>
    <w:tblStylePr w:type="lastCol">
      <w:rPr>
        <w:b/>
        <w:bCs/>
      </w:rPr>
    </w:tblStylePr>
    <w:tblStylePr w:type="band1Vert">
      <w:tblPr/>
      <w:tcPr>
        <w:tcBorders>
          <w:top w:val="single" w:sz="8" w:space="0" w:color="3AC2D6" w:themeColor="accent2"/>
          <w:left w:val="single" w:sz="8" w:space="0" w:color="3AC2D6" w:themeColor="accent2"/>
          <w:bottom w:val="single" w:sz="8" w:space="0" w:color="3AC2D6" w:themeColor="accent2"/>
          <w:right w:val="single" w:sz="8" w:space="0" w:color="3AC2D6" w:themeColor="accent2"/>
        </w:tcBorders>
      </w:tcPr>
    </w:tblStylePr>
    <w:tblStylePr w:type="band1Horz">
      <w:tblPr/>
      <w:tcPr>
        <w:tcBorders>
          <w:top w:val="single" w:sz="8" w:space="0" w:color="3AC2D6" w:themeColor="accent2"/>
          <w:left w:val="single" w:sz="8" w:space="0" w:color="3AC2D6" w:themeColor="accent2"/>
          <w:bottom w:val="single" w:sz="8" w:space="0" w:color="3AC2D6" w:themeColor="accent2"/>
          <w:right w:val="single" w:sz="8" w:space="0" w:color="3AC2D6" w:themeColor="accent2"/>
        </w:tcBorders>
      </w:tcPr>
    </w:tblStylePr>
  </w:style>
  <w:style w:type="table" w:styleId="LightShading-Accent2">
    <w:name w:val="Light Shading Accent 2"/>
    <w:basedOn w:val="TableNormal"/>
    <w:uiPriority w:val="60"/>
    <w:rsid w:val="00316310"/>
    <w:pPr>
      <w:spacing w:after="0" w:line="240" w:lineRule="auto"/>
    </w:pPr>
    <w:rPr>
      <w:color w:val="2397A8" w:themeColor="accent2" w:themeShade="BF"/>
    </w:rPr>
    <w:tblPr>
      <w:tblStyleRowBandSize w:val="1"/>
      <w:tblStyleColBandSize w:val="1"/>
      <w:tblBorders>
        <w:top w:val="single" w:sz="8" w:space="0" w:color="3AC2D6" w:themeColor="accent2"/>
        <w:bottom w:val="single" w:sz="8" w:space="0" w:color="3AC2D6" w:themeColor="accent2"/>
      </w:tblBorders>
    </w:tblPr>
    <w:tblStylePr w:type="firstRow">
      <w:pPr>
        <w:spacing w:before="0" w:after="0" w:line="240" w:lineRule="auto"/>
      </w:pPr>
      <w:rPr>
        <w:b/>
        <w:bCs/>
      </w:rPr>
      <w:tblPr/>
      <w:tcPr>
        <w:tcBorders>
          <w:top w:val="single" w:sz="8" w:space="0" w:color="3AC2D6" w:themeColor="accent2"/>
          <w:left w:val="nil"/>
          <w:bottom w:val="single" w:sz="8" w:space="0" w:color="3AC2D6" w:themeColor="accent2"/>
          <w:right w:val="nil"/>
          <w:insideH w:val="nil"/>
          <w:insideV w:val="nil"/>
        </w:tcBorders>
      </w:tcPr>
    </w:tblStylePr>
    <w:tblStylePr w:type="lastRow">
      <w:pPr>
        <w:spacing w:before="0" w:after="0" w:line="240" w:lineRule="auto"/>
      </w:pPr>
      <w:rPr>
        <w:b/>
        <w:bCs/>
      </w:rPr>
      <w:tblPr/>
      <w:tcPr>
        <w:tcBorders>
          <w:top w:val="single" w:sz="8" w:space="0" w:color="3AC2D6" w:themeColor="accent2"/>
          <w:left w:val="nil"/>
          <w:bottom w:val="single" w:sz="8" w:space="0" w:color="3AC2D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FF4" w:themeFill="accent2" w:themeFillTint="3F"/>
      </w:tcPr>
    </w:tblStylePr>
    <w:tblStylePr w:type="band1Horz">
      <w:tblPr/>
      <w:tcPr>
        <w:tcBorders>
          <w:left w:val="nil"/>
          <w:right w:val="nil"/>
          <w:insideH w:val="nil"/>
          <w:insideV w:val="nil"/>
        </w:tcBorders>
        <w:shd w:val="clear" w:color="auto" w:fill="CEEFF4" w:themeFill="accent2" w:themeFillTint="3F"/>
      </w:tcPr>
    </w:tblStylePr>
  </w:style>
  <w:style w:type="character" w:styleId="FollowedHyperlink">
    <w:name w:val="FollowedHyperlink"/>
    <w:basedOn w:val="DefaultParagraphFont"/>
    <w:uiPriority w:val="99"/>
    <w:semiHidden/>
    <w:unhideWhenUsed/>
    <w:rsid w:val="00316310"/>
    <w:rPr>
      <w:color w:val="F9A01B"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030B36" w:themeColor="accent1" w:themeShade="BF"/>
    </w:rPr>
    <w:tblPr>
      <w:tblStyleRowBandSize w:val="1"/>
      <w:tblStyleColBandSize w:val="1"/>
      <w:tblBorders>
        <w:top w:val="single" w:sz="8" w:space="0" w:color="041049" w:themeColor="accent1"/>
        <w:bottom w:val="single" w:sz="8" w:space="0" w:color="041049" w:themeColor="accent1"/>
      </w:tblBorders>
    </w:tblPr>
    <w:tblStylePr w:type="firstRow">
      <w:pPr>
        <w:spacing w:before="0" w:after="0" w:line="240" w:lineRule="auto"/>
      </w:pPr>
      <w:rPr>
        <w:b/>
        <w:bCs/>
      </w:rPr>
      <w:tblPr/>
      <w:tcPr>
        <w:tcBorders>
          <w:top w:val="single" w:sz="8" w:space="0" w:color="041049" w:themeColor="accent1"/>
          <w:left w:val="nil"/>
          <w:bottom w:val="single" w:sz="8" w:space="0" w:color="041049" w:themeColor="accent1"/>
          <w:right w:val="nil"/>
          <w:insideH w:val="nil"/>
          <w:insideV w:val="nil"/>
        </w:tcBorders>
      </w:tcPr>
    </w:tblStylePr>
    <w:tblStylePr w:type="lastRow">
      <w:pPr>
        <w:spacing w:before="0" w:after="0" w:line="240" w:lineRule="auto"/>
      </w:pPr>
      <w:rPr>
        <w:b/>
        <w:bCs/>
      </w:rPr>
      <w:tblPr/>
      <w:tcPr>
        <w:tcBorders>
          <w:top w:val="single" w:sz="8" w:space="0" w:color="041049" w:themeColor="accent1"/>
          <w:left w:val="nil"/>
          <w:bottom w:val="single" w:sz="8" w:space="0" w:color="0410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AAF9" w:themeFill="accent1" w:themeFillTint="3F"/>
      </w:tcPr>
    </w:tblStylePr>
    <w:tblStylePr w:type="band1Horz">
      <w:tblPr/>
      <w:tcPr>
        <w:tcBorders>
          <w:left w:val="nil"/>
          <w:right w:val="nil"/>
          <w:insideH w:val="nil"/>
          <w:insideV w:val="nil"/>
        </w:tcBorders>
        <w:shd w:val="clear" w:color="auto" w:fill="99AAF9"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3AC2D6"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JTSI Corporate- Biodi">
      <a:dk1>
        <a:sysClr val="windowText" lastClr="000000"/>
      </a:dk1>
      <a:lt1>
        <a:sysClr val="window" lastClr="FFFFFF"/>
      </a:lt1>
      <a:dk2>
        <a:srgbClr val="041049"/>
      </a:dk2>
      <a:lt2>
        <a:srgbClr val="EEECE1"/>
      </a:lt2>
      <a:accent1>
        <a:srgbClr val="041049"/>
      </a:accent1>
      <a:accent2>
        <a:srgbClr val="3AC2D6"/>
      </a:accent2>
      <a:accent3>
        <a:srgbClr val="9E4A9C"/>
      </a:accent3>
      <a:accent4>
        <a:srgbClr val="ED1B34"/>
      </a:accent4>
      <a:accent5>
        <a:srgbClr val="F9A01B"/>
      </a:accent5>
      <a:accent6>
        <a:srgbClr val="F04E3E"/>
      </a:accent6>
      <a:hlink>
        <a:srgbClr val="0926AF"/>
      </a:hlink>
      <a:folHlink>
        <a:srgbClr val="F9A01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6029f91-7a00-4474-bd4e-c5601b0d2a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DF9B147A4768409A192229B13C0FDA" ma:contentTypeVersion="15" ma:contentTypeDescription="Create a new document." ma:contentTypeScope="" ma:versionID="afd357e3b3c266aebedad5474f6ff2c6">
  <xsd:schema xmlns:xsd="http://www.w3.org/2001/XMLSchema" xmlns:xs="http://www.w3.org/2001/XMLSchema" xmlns:p="http://schemas.microsoft.com/office/2006/metadata/properties" xmlns:ns3="f6029f91-7a00-4474-bd4e-c5601b0d2a3e" xmlns:ns4="61d54feb-00d5-4d8f-9b16-4e1680dc8995" targetNamespace="http://schemas.microsoft.com/office/2006/metadata/properties" ma:root="true" ma:fieldsID="a06c2a70e2d3e8b04d949225740a428f" ns3:_="" ns4:_="">
    <xsd:import namespace="f6029f91-7a00-4474-bd4e-c5601b0d2a3e"/>
    <xsd:import namespace="61d54feb-00d5-4d8f-9b16-4e1680dc89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29f91-7a00-4474-bd4e-c5601b0d2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54feb-00d5-4d8f-9b16-4e1680dc89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05D0ADC5-CA70-492B-ADE4-CBBC617A2699}">
  <ds:schemaRefs>
    <ds:schemaRef ds:uri="61d54feb-00d5-4d8f-9b16-4e1680dc8995"/>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6029f91-7a00-4474-bd4e-c5601b0d2a3e"/>
    <ds:schemaRef ds:uri="http://www.w3.org/XML/1998/namespace"/>
    <ds:schemaRef ds:uri="http://purl.org/dc/dcmitype/"/>
  </ds:schemaRefs>
</ds:datastoreItem>
</file>

<file path=customXml/itemProps3.xml><?xml version="1.0" encoding="utf-8"?>
<ds:datastoreItem xmlns:ds="http://schemas.openxmlformats.org/officeDocument/2006/customXml" ds:itemID="{985C4673-7818-4076-AF9B-B42C288FD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29f91-7a00-4474-bd4e-c5601b0d2a3e"/>
    <ds:schemaRef ds:uri="61d54feb-00d5-4d8f-9b16-4e1680dc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9432B-A3BC-4F71-8B87-08C6E3E3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Mines and Petroleum</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PROUSE, Libbee</dc:creator>
  <cp:keywords/>
  <dc:description/>
  <cp:lastModifiedBy>PROUSE, Libbee</cp:lastModifiedBy>
  <cp:revision>2</cp:revision>
  <cp:lastPrinted>2015-09-24T03:11:00Z</cp:lastPrinted>
  <dcterms:created xsi:type="dcterms:W3CDTF">2023-07-25T07:29:00Z</dcterms:created>
  <dcterms:modified xsi:type="dcterms:W3CDTF">2023-07-25T07:35:00Z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0x010100BADF9B147A4768409A192229B13C0FDA</vt:lpwstr>
  </property>
</Properties>
</file>