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98C75" w14:textId="3F550BD0" w:rsidR="00403954" w:rsidRPr="00BB5A59" w:rsidRDefault="00BC4617" w:rsidP="002921F9">
      <w:pPr>
        <w:spacing w:line="240" w:lineRule="auto"/>
        <w:jc w:val="both"/>
      </w:pPr>
      <w:r w:rsidRPr="00BB5A59">
        <w:rPr>
          <w:noProof/>
        </w:rPr>
        <w:drawing>
          <wp:inline distT="0" distB="0" distL="0" distR="0" wp14:anchorId="4C1A0B14" wp14:editId="3E5C7B49">
            <wp:extent cx="3924300" cy="542397"/>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9669" cy="554196"/>
                    </a:xfrm>
                    <a:prstGeom prst="rect">
                      <a:avLst/>
                    </a:prstGeom>
                    <a:noFill/>
                  </pic:spPr>
                </pic:pic>
              </a:graphicData>
            </a:graphic>
          </wp:inline>
        </w:drawing>
      </w:r>
    </w:p>
    <w:p w14:paraId="0A6C92AE" w14:textId="0D6EBF36" w:rsidR="008C6558" w:rsidRPr="00BB5A59" w:rsidRDefault="006E4F12" w:rsidP="002921F9">
      <w:pPr>
        <w:pStyle w:val="Title"/>
        <w:jc w:val="center"/>
      </w:pPr>
      <w:r w:rsidRPr="00BB5A59">
        <w:t>Commissioning Toolkit for Community Services</w:t>
      </w:r>
    </w:p>
    <w:p w14:paraId="6D24B56C" w14:textId="46FD82BE" w:rsidR="00695129" w:rsidRPr="00BB5A59" w:rsidRDefault="00D85F30" w:rsidP="000A4B22">
      <w:pPr>
        <w:pStyle w:val="Subtitle"/>
        <w:spacing w:after="4080" w:line="240" w:lineRule="auto"/>
        <w:jc w:val="center"/>
      </w:pPr>
      <w:r w:rsidRPr="00BB5A59">
        <w:rPr>
          <w:color w:val="000000" w:themeColor="text1"/>
        </w:rPr>
        <w:t xml:space="preserve">Tool </w:t>
      </w:r>
      <w:r w:rsidR="00A11241" w:rsidRPr="00BB5A59">
        <w:rPr>
          <w:color w:val="000000" w:themeColor="text1"/>
        </w:rPr>
        <w:t>2</w:t>
      </w:r>
      <w:r w:rsidRPr="00BB5A59">
        <w:rPr>
          <w:color w:val="000000" w:themeColor="text1"/>
        </w:rPr>
        <w:t xml:space="preserve">: </w:t>
      </w:r>
      <w:r w:rsidR="00F50B27" w:rsidRPr="00BB5A59">
        <w:rPr>
          <w:color w:val="000000" w:themeColor="text1"/>
        </w:rPr>
        <w:t>Develop Strategy</w:t>
      </w:r>
    </w:p>
    <w:p w14:paraId="048713E2" w14:textId="43440FB6" w:rsidR="00695129" w:rsidRPr="00BB5A59" w:rsidRDefault="00695129" w:rsidP="002921F9">
      <w:pPr>
        <w:spacing w:line="240" w:lineRule="auto"/>
        <w:jc w:val="both"/>
      </w:pPr>
      <w:r w:rsidRPr="00BB5A59">
        <w:rPr>
          <w:noProof/>
        </w:rPr>
        <w:drawing>
          <wp:inline distT="0" distB="0" distL="0" distR="0" wp14:anchorId="251B931C" wp14:editId="7CF265A6">
            <wp:extent cx="1670538" cy="591474"/>
            <wp:effectExtent l="0" t="0" r="635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5181" cy="600199"/>
                    </a:xfrm>
                    <a:prstGeom prst="rect">
                      <a:avLst/>
                    </a:prstGeom>
                    <a:noFill/>
                    <a:ln>
                      <a:noFill/>
                    </a:ln>
                  </pic:spPr>
                </pic:pic>
              </a:graphicData>
            </a:graphic>
          </wp:inline>
        </w:drawing>
      </w:r>
    </w:p>
    <w:p w14:paraId="52A557FD" w14:textId="77150443" w:rsidR="005304BD" w:rsidRPr="00BB5A59" w:rsidRDefault="005304BD" w:rsidP="002921F9">
      <w:pPr>
        <w:spacing w:line="240" w:lineRule="auto"/>
        <w:jc w:val="both"/>
        <w:rPr>
          <w:sz w:val="20"/>
          <w:szCs w:val="20"/>
        </w:rPr>
      </w:pPr>
      <w:r w:rsidRPr="00BB5A59">
        <w:rPr>
          <w:sz w:val="20"/>
          <w:szCs w:val="20"/>
        </w:rPr>
        <w:t>These Commissioning Capability Tools have been developed by the Western Australian Department of Finance, in partnership with Rebbeck.</w:t>
      </w:r>
    </w:p>
    <w:p w14:paraId="5FF5F70D" w14:textId="48CBEF3A" w:rsidR="00695129" w:rsidRPr="00BB5A59" w:rsidRDefault="00695129" w:rsidP="002921F9">
      <w:pPr>
        <w:spacing w:line="240" w:lineRule="auto"/>
        <w:jc w:val="both"/>
        <w:rPr>
          <w:rStyle w:val="Hyperlink"/>
          <w:sz w:val="20"/>
          <w:szCs w:val="20"/>
        </w:rPr>
      </w:pPr>
      <w:r w:rsidRPr="00BB5A59">
        <w:rPr>
          <w:sz w:val="20"/>
          <w:szCs w:val="20"/>
        </w:rPr>
        <w:t xml:space="preserve">Rebbeck is a boutique strategy consultancy and commissioning support organisation that specialises in commissioning capability development. Rebbeck works with healthcare and public services organisations across Australia to support commissioning with a focus on reshaping services to achieve sustainable outcomes for the people of Australia. Find out more at </w:t>
      </w:r>
      <w:hyperlink r:id="rId13" w:history="1">
        <w:r w:rsidRPr="00BB5A59">
          <w:rPr>
            <w:rStyle w:val="Hyperlink"/>
            <w:sz w:val="20"/>
            <w:szCs w:val="20"/>
          </w:rPr>
          <w:t>www.rebbeck.com</w:t>
        </w:r>
      </w:hyperlink>
    </w:p>
    <w:p w14:paraId="09F405A7" w14:textId="77777777" w:rsidR="002921F9" w:rsidRDefault="002921F9" w:rsidP="000A4B22">
      <w:pPr>
        <w:jc w:val="both"/>
        <w:rPr>
          <w:b/>
          <w:bCs/>
          <w:color w:val="0C4C4C"/>
          <w:sz w:val="36"/>
          <w:szCs w:val="36"/>
        </w:rPr>
      </w:pPr>
      <w:bookmarkStart w:id="0" w:name="_Toc113979629"/>
      <w:r>
        <w:rPr>
          <w:color w:val="0C4C4C"/>
        </w:rPr>
        <w:br w:type="page"/>
      </w:r>
    </w:p>
    <w:p w14:paraId="32FE706F" w14:textId="5A4E53DC" w:rsidR="005E1575" w:rsidRPr="00BB5A59" w:rsidRDefault="00773ECF" w:rsidP="002921F9">
      <w:pPr>
        <w:pStyle w:val="Heading1"/>
        <w:jc w:val="both"/>
        <w:rPr>
          <w:color w:val="0C4C4C"/>
        </w:rPr>
        <w:sectPr w:rsidR="005E1575" w:rsidRPr="00BB5A59" w:rsidSect="002E17F2">
          <w:headerReference w:type="default" r:id="rId14"/>
          <w:footerReference w:type="default" r:id="rId15"/>
          <w:pgSz w:w="11906" w:h="16838"/>
          <w:pgMar w:top="1440" w:right="1440" w:bottom="1440" w:left="1440" w:header="708" w:footer="708" w:gutter="0"/>
          <w:cols w:space="708"/>
          <w:titlePg/>
          <w:docGrid w:linePitch="360"/>
        </w:sectPr>
      </w:pPr>
      <w:r w:rsidRPr="00BB5A59">
        <w:rPr>
          <w:color w:val="0C4C4C"/>
        </w:rPr>
        <w:lastRenderedPageBreak/>
        <w:t xml:space="preserve">Develop </w:t>
      </w:r>
      <w:r w:rsidR="00B63EEC" w:rsidRPr="00BB5A59">
        <w:rPr>
          <w:color w:val="0C4C4C"/>
        </w:rPr>
        <w:t>Strategy</w:t>
      </w:r>
      <w:r w:rsidR="00695129" w:rsidRPr="00BB5A59">
        <w:rPr>
          <w:color w:val="0C4C4C"/>
        </w:rPr>
        <w:t>:</w:t>
      </w:r>
      <w:r w:rsidR="00B63EEC" w:rsidRPr="00BB5A59">
        <w:rPr>
          <w:color w:val="0C4C4C"/>
        </w:rPr>
        <w:t xml:space="preserve"> </w:t>
      </w:r>
      <w:proofErr w:type="gramStart"/>
      <w:r w:rsidR="00D85F30" w:rsidRPr="00BB5A59">
        <w:rPr>
          <w:color w:val="0C4C4C"/>
        </w:rPr>
        <w:t xml:space="preserve">At a </w:t>
      </w:r>
      <w:r w:rsidR="003E2110" w:rsidRPr="00BB5A59">
        <w:rPr>
          <w:color w:val="0C4C4C"/>
        </w:rPr>
        <w:t>g</w:t>
      </w:r>
      <w:r w:rsidR="00D85F30" w:rsidRPr="00BB5A59">
        <w:rPr>
          <w:color w:val="0C4C4C"/>
        </w:rPr>
        <w:t>lanc</w:t>
      </w:r>
      <w:bookmarkStart w:id="1" w:name="_Toc113979630"/>
      <w:bookmarkEnd w:id="0"/>
      <w:r w:rsidR="00B706F4" w:rsidRPr="00BB5A59">
        <w:rPr>
          <w:color w:val="0C4C4C"/>
        </w:rPr>
        <w:t>e</w:t>
      </w:r>
      <w:proofErr w:type="gramEnd"/>
    </w:p>
    <w:p w14:paraId="330E724C" w14:textId="6C96ED7B" w:rsidR="006F239C" w:rsidRPr="00BB5A59" w:rsidRDefault="006F239C" w:rsidP="002921F9">
      <w:pPr>
        <w:pStyle w:val="Heading2"/>
        <w:spacing w:before="0"/>
        <w:jc w:val="both"/>
        <w:sectPr w:rsidR="006F239C" w:rsidRPr="00BB5A59" w:rsidSect="006F239C">
          <w:type w:val="continuous"/>
          <w:pgSz w:w="11906" w:h="16838"/>
          <w:pgMar w:top="1440" w:right="1440" w:bottom="1440" w:left="1440" w:header="708" w:footer="708" w:gutter="0"/>
          <w:cols w:num="2" w:space="706"/>
          <w:docGrid w:linePitch="360"/>
        </w:sectPr>
      </w:pPr>
    </w:p>
    <w:p w14:paraId="77F942A7" w14:textId="6162F2A5" w:rsidR="005C1355" w:rsidRPr="00BB5A59" w:rsidRDefault="005E1575" w:rsidP="002921F9">
      <w:pPr>
        <w:pStyle w:val="Heading2"/>
        <w:spacing w:before="0"/>
        <w:jc w:val="both"/>
        <w:rPr>
          <w:color w:val="0C4C4C"/>
        </w:rPr>
      </w:pPr>
      <w:r w:rsidRPr="00BB5A59">
        <w:rPr>
          <w:color w:val="0C4C4C"/>
        </w:rPr>
        <w:t>1. Overview</w:t>
      </w:r>
    </w:p>
    <w:p w14:paraId="4AFE8EDD" w14:textId="11FF6D62" w:rsidR="00FB6FBA" w:rsidRPr="000A4B22" w:rsidRDefault="00FB6FBA" w:rsidP="000A4B22">
      <w:pPr>
        <w:jc w:val="both"/>
      </w:pPr>
      <w:r w:rsidRPr="000A4B22">
        <w:t xml:space="preserve">After identifying our commissioning needs, </w:t>
      </w:r>
      <w:r w:rsidR="00CC17F5" w:rsidRPr="000A4B22">
        <w:t xml:space="preserve">we need </w:t>
      </w:r>
      <w:r w:rsidRPr="000A4B22">
        <w:t xml:space="preserve">to formulate a strategy that is consistent with the objectives of both </w:t>
      </w:r>
      <w:r w:rsidR="00863CC2" w:rsidRPr="000A4B22">
        <w:t xml:space="preserve">the </w:t>
      </w:r>
      <w:r w:rsidR="000133DA" w:rsidRPr="000A4B22">
        <w:t>d</w:t>
      </w:r>
      <w:r w:rsidR="00863CC2" w:rsidRPr="000A4B22">
        <w:t>epartment</w:t>
      </w:r>
      <w:r w:rsidR="000133DA" w:rsidRPr="000A4B22">
        <w:t>al</w:t>
      </w:r>
      <w:r w:rsidR="00863CC2" w:rsidRPr="000A4B22">
        <w:t xml:space="preserve"> strategy</w:t>
      </w:r>
      <w:r w:rsidRPr="000A4B22">
        <w:t xml:space="preserve"> and</w:t>
      </w:r>
      <w:r w:rsidR="00863CC2" w:rsidRPr="000A4B22">
        <w:t xml:space="preserve"> the</w:t>
      </w:r>
      <w:r w:rsidRPr="000A4B22">
        <w:t xml:space="preserve"> external </w:t>
      </w:r>
      <w:r w:rsidR="00863CC2" w:rsidRPr="000A4B22">
        <w:t>context that we operate in</w:t>
      </w:r>
      <w:r w:rsidRPr="000A4B22">
        <w:t>.</w:t>
      </w:r>
    </w:p>
    <w:p w14:paraId="478592F3" w14:textId="5EF12D95" w:rsidR="005E1575" w:rsidRPr="00BB5A59" w:rsidRDefault="005E1575" w:rsidP="000A4B22">
      <w:pPr>
        <w:pStyle w:val="Heading2"/>
        <w:spacing w:before="0"/>
        <w:jc w:val="both"/>
        <w:rPr>
          <w:color w:val="0C4C4C"/>
        </w:rPr>
      </w:pPr>
      <w:r w:rsidRPr="00BB5A59">
        <w:rPr>
          <w:color w:val="0C4C4C"/>
        </w:rPr>
        <w:t>2. Purpose</w:t>
      </w:r>
    </w:p>
    <w:p w14:paraId="6BF534D4" w14:textId="39F4CB4F" w:rsidR="006F239C" w:rsidRPr="000A4B22" w:rsidRDefault="00FB6FBA" w:rsidP="000A4B22">
      <w:pPr>
        <w:jc w:val="both"/>
      </w:pPr>
      <w:r w:rsidRPr="000A4B22">
        <w:t xml:space="preserve">Strategy is </w:t>
      </w:r>
      <w:r w:rsidR="00A45282" w:rsidRPr="000A4B22">
        <w:t>the development of a</w:t>
      </w:r>
      <w:r w:rsidR="000133DA" w:rsidRPr="000A4B22">
        <w:t xml:space="preserve"> coherent set of choices that are informed by the data and our best theory of how the choices will deliver the intended outcomes.</w:t>
      </w:r>
    </w:p>
    <w:p w14:paraId="71A499EE" w14:textId="5B584D4E" w:rsidR="006F239C" w:rsidRPr="00BB5A59" w:rsidRDefault="002921F9" w:rsidP="002921F9">
      <w:pPr>
        <w:rPr>
          <w:b/>
          <w:bCs/>
          <w:sz w:val="28"/>
          <w:szCs w:val="28"/>
        </w:rPr>
      </w:pPr>
      <w:r w:rsidRPr="00BB5A59">
        <w:rPr>
          <w:noProof/>
        </w:rPr>
        <mc:AlternateContent>
          <mc:Choice Requires="wps">
            <w:drawing>
              <wp:anchor distT="0" distB="0" distL="114300" distR="114300" simplePos="0" relativeHeight="251658242" behindDoc="0" locked="0" layoutInCell="1" allowOverlap="1" wp14:anchorId="6C7BF201" wp14:editId="197D0310">
                <wp:simplePos x="0" y="0"/>
                <wp:positionH relativeFrom="margin">
                  <wp:align>left</wp:align>
                </wp:positionH>
                <wp:positionV relativeFrom="paragraph">
                  <wp:posOffset>1688967</wp:posOffset>
                </wp:positionV>
                <wp:extent cx="2438400" cy="988828"/>
                <wp:effectExtent l="0" t="0" r="19050" b="20955"/>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38400" cy="988828"/>
                        </a:xfrm>
                        <a:prstGeom prst="rect">
                          <a:avLst/>
                        </a:prstGeom>
                        <a:noFill/>
                        <a:ln>
                          <a:solidFill>
                            <a:srgbClr val="009F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47C52F" w14:textId="77777777" w:rsidR="006E3168" w:rsidRDefault="006E3168" w:rsidP="006E3168">
                            <w:pPr>
                              <w:jc w:val="center"/>
                              <w:rPr>
                                <w:color w:val="808080" w:themeColor="background1" w:themeShade="80"/>
                                <w:lang w:val="en-US"/>
                              </w:rPr>
                            </w:pPr>
                          </w:p>
                          <w:p w14:paraId="4A6B6187" w14:textId="77777777" w:rsidR="006E3168" w:rsidRPr="000A4B22" w:rsidRDefault="006E3168" w:rsidP="006E3168">
                            <w:pPr>
                              <w:jc w:val="center"/>
                              <w:rPr>
                                <w:color w:val="000000" w:themeColor="text1"/>
                                <w:lang w:val="en-US"/>
                              </w:rPr>
                            </w:pPr>
                            <w:r w:rsidRPr="000A4B22">
                              <w:rPr>
                                <w:color w:val="000000" w:themeColor="text1"/>
                                <w:lang w:val="en-US"/>
                              </w:rPr>
                              <w:t xml:space="preserve">Confirm the </w:t>
                            </w:r>
                            <w:r w:rsidRPr="000A4B22">
                              <w:rPr>
                                <w:b/>
                                <w:bCs/>
                                <w:color w:val="000000" w:themeColor="text1"/>
                                <w:lang w:val="en-US"/>
                              </w:rPr>
                              <w:t xml:space="preserve">internal strategic context </w:t>
                            </w:r>
                            <w:r w:rsidRPr="000A4B22">
                              <w:rPr>
                                <w:color w:val="000000" w:themeColor="text1"/>
                                <w:lang w:val="en-US"/>
                              </w:rPr>
                              <w:t xml:space="preserve">for the commissioning </w:t>
                            </w:r>
                            <w:proofErr w:type="gramStart"/>
                            <w:r w:rsidRPr="000A4B22">
                              <w:rPr>
                                <w:color w:val="000000" w:themeColor="text1"/>
                                <w:lang w:val="en-US"/>
                              </w:rPr>
                              <w:t>program</w:t>
                            </w:r>
                            <w:proofErr w:type="gramEnd"/>
                          </w:p>
                          <w:p w14:paraId="376450AD" w14:textId="399CAB7B" w:rsidR="006E3168" w:rsidRPr="005C1355" w:rsidRDefault="006E3168" w:rsidP="006E3168">
                            <w:pPr>
                              <w:jc w:val="center"/>
                              <w:rPr>
                                <w:color w:val="808080" w:themeColor="background1" w:themeShade="80"/>
                                <w:sz w:val="20"/>
                                <w:szCs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7BF201" id="Rectangle 2" o:spid="_x0000_s1026" alt="&quot;&quot;" style="position:absolute;margin-left:0;margin-top:133pt;width:192pt;height:77.85pt;z-index:25165824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" filled="f" strokecolor="#009f9e" strokeweight="1pt">
                <v:textbox>
                  <w:txbxContent>
                    <w:p w14:paraId="1747C52F" w14:textId="77777777" w:rsidR="006E3168" w:rsidRDefault="006E3168" w:rsidP="006E3168">
                      <w:pPr>
                        <w:jc w:val="center"/>
                        <w:rPr>
                          <w:color w:val="808080" w:themeColor="background1" w:themeShade="80"/>
                          <w:lang w:val="en-US"/>
                        </w:rPr>
                      </w:pPr>
                    </w:p>
                    <w:p w14:paraId="4A6B6187" w14:textId="77777777" w:rsidR="006E3168" w:rsidRPr="000A4B22" w:rsidRDefault="006E3168" w:rsidP="006E3168">
                      <w:pPr>
                        <w:jc w:val="center"/>
                        <w:rPr>
                          <w:color w:val="000000" w:themeColor="text1"/>
                          <w:lang w:val="en-US"/>
                        </w:rPr>
                      </w:pPr>
                      <w:r w:rsidRPr="000A4B22">
                        <w:rPr>
                          <w:color w:val="000000" w:themeColor="text1"/>
                          <w:lang w:val="en-US"/>
                        </w:rPr>
                        <w:t xml:space="preserve">Confirm the </w:t>
                      </w:r>
                      <w:r w:rsidRPr="000A4B22">
                        <w:rPr>
                          <w:b/>
                          <w:bCs/>
                          <w:color w:val="000000" w:themeColor="text1"/>
                          <w:lang w:val="en-US"/>
                        </w:rPr>
                        <w:t xml:space="preserve">internal strategic context </w:t>
                      </w:r>
                      <w:r w:rsidRPr="000A4B22">
                        <w:rPr>
                          <w:color w:val="000000" w:themeColor="text1"/>
                          <w:lang w:val="en-US"/>
                        </w:rPr>
                        <w:t xml:space="preserve">for the commissioning </w:t>
                      </w:r>
                      <w:proofErr w:type="gramStart"/>
                      <w:r w:rsidRPr="000A4B22">
                        <w:rPr>
                          <w:color w:val="000000" w:themeColor="text1"/>
                          <w:lang w:val="en-US"/>
                        </w:rPr>
                        <w:t>program</w:t>
                      </w:r>
                      <w:proofErr w:type="gramEnd"/>
                    </w:p>
                    <w:p w14:paraId="376450AD" w14:textId="399CAB7B" w:rsidR="006E3168" w:rsidRPr="005C1355" w:rsidRDefault="006E3168" w:rsidP="006E3168">
                      <w:pPr>
                        <w:jc w:val="center"/>
                        <w:rPr>
                          <w:color w:val="808080" w:themeColor="background1" w:themeShade="80"/>
                          <w:sz w:val="20"/>
                          <w:szCs w:val="20"/>
                          <w:lang w:val="en-US"/>
                        </w:rPr>
                      </w:pPr>
                    </w:p>
                  </w:txbxContent>
                </v:textbox>
                <w10:wrap anchorx="margin"/>
              </v:rect>
            </w:pict>
          </mc:Fallback>
        </mc:AlternateContent>
      </w:r>
      <w:r w:rsidRPr="00BB5A59">
        <w:rPr>
          <w:noProof/>
        </w:rPr>
        <mc:AlternateContent>
          <mc:Choice Requires="wps">
            <w:drawing>
              <wp:anchor distT="0" distB="0" distL="114300" distR="114300" simplePos="0" relativeHeight="251658243" behindDoc="0" locked="0" layoutInCell="1" allowOverlap="1" wp14:anchorId="1E6EA919" wp14:editId="6BEB40EC">
                <wp:simplePos x="0" y="0"/>
                <wp:positionH relativeFrom="column">
                  <wp:posOffset>990600</wp:posOffset>
                </wp:positionH>
                <wp:positionV relativeFrom="paragraph">
                  <wp:posOffset>1617522</wp:posOffset>
                </wp:positionV>
                <wp:extent cx="457200" cy="457200"/>
                <wp:effectExtent l="0" t="0" r="19050" b="19050"/>
                <wp:wrapNone/>
                <wp:docPr id="3" name="Oval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7200" cy="457200"/>
                        </a:xfrm>
                        <a:prstGeom prst="ellipse">
                          <a:avLst/>
                        </a:prstGeom>
                        <a:solidFill>
                          <a:srgbClr val="009F9E"/>
                        </a:solidFill>
                        <a:ln>
                          <a:solidFill>
                            <a:srgbClr val="009F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A54FF0" w14:textId="1B626903" w:rsidR="006E3168" w:rsidRPr="005C1355" w:rsidRDefault="006E3168" w:rsidP="006E3168">
                            <w:pPr>
                              <w:jc w:val="center"/>
                              <w:rPr>
                                <w:b/>
                                <w:bCs/>
                                <w:sz w:val="30"/>
                                <w:szCs w:val="30"/>
                                <w:lang w:val="en-US"/>
                              </w:rPr>
                            </w:pPr>
                            <w:r>
                              <w:rPr>
                                <w:b/>
                                <w:bCs/>
                                <w:sz w:val="30"/>
                                <w:szCs w:val="30"/>
                                <w:lang w:val="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E6EA919" id="Oval 3" o:spid="_x0000_s1027" alt="&quot;&quot;" style="position:absolute;margin-left:78pt;margin-top:127.35pt;width:36pt;height:36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" fillcolor="#009f9e" strokecolor="#009f9e" strokeweight="1pt">
                <v:stroke joinstyle="miter"/>
                <v:textbox>
                  <w:txbxContent>
                    <w:p w14:paraId="73A54FF0" w14:textId="1B626903" w:rsidR="006E3168" w:rsidRPr="005C1355" w:rsidRDefault="006E3168" w:rsidP="006E3168">
                      <w:pPr>
                        <w:jc w:val="center"/>
                        <w:rPr>
                          <w:b/>
                          <w:bCs/>
                          <w:sz w:val="30"/>
                          <w:szCs w:val="30"/>
                          <w:lang w:val="en-US"/>
                        </w:rPr>
                      </w:pPr>
                      <w:r>
                        <w:rPr>
                          <w:b/>
                          <w:bCs/>
                          <w:sz w:val="30"/>
                          <w:szCs w:val="30"/>
                          <w:lang w:val="en-US"/>
                        </w:rPr>
                        <w:t>2</w:t>
                      </w:r>
                    </w:p>
                  </w:txbxContent>
                </v:textbox>
              </v:oval>
            </w:pict>
          </mc:Fallback>
        </mc:AlternateContent>
      </w:r>
      <w:r w:rsidR="006F239C" w:rsidRPr="00BB5A59">
        <w:rPr>
          <w:b/>
          <w:bCs/>
          <w:color w:val="0C4C4C"/>
          <w:sz w:val="28"/>
          <w:szCs w:val="28"/>
        </w:rPr>
        <w:t>3. Workflow</w:t>
      </w:r>
      <w:r w:rsidR="004F6CBF" w:rsidRPr="00BB5A59">
        <w:rPr>
          <w:b/>
          <w:bCs/>
          <w:noProof/>
          <w:sz w:val="28"/>
          <w:szCs w:val="28"/>
        </w:rPr>
        <mc:AlternateContent>
          <mc:Choice Requires="wpg">
            <w:drawing>
              <wp:inline distT="0" distB="0" distL="0" distR="0" wp14:anchorId="6CB742BE" wp14:editId="2E5F4F96">
                <wp:extent cx="2438400" cy="1347661"/>
                <wp:effectExtent l="0" t="0" r="19050" b="43180"/>
                <wp:docPr id="28" name="Group 28" descr="Workflow, four steps. "/>
                <wp:cNvGraphicFramePr/>
                <a:graphic xmlns:a="http://schemas.openxmlformats.org/drawingml/2006/main">
                  <a:graphicData uri="http://schemas.microsoft.com/office/word/2010/wordprocessingGroup">
                    <wpg:wgp>
                      <wpg:cNvGrpSpPr/>
                      <wpg:grpSpPr>
                        <a:xfrm>
                          <a:off x="0" y="0"/>
                          <a:ext cx="2438400" cy="1347661"/>
                          <a:chOff x="0" y="-95693"/>
                          <a:chExt cx="2438400" cy="1347661"/>
                        </a:xfrm>
                      </wpg:grpSpPr>
                      <wpg:grpSp>
                        <wpg:cNvPr id="18" name="Group 18"/>
                        <wpg:cNvGrpSpPr/>
                        <wpg:grpSpPr>
                          <a:xfrm>
                            <a:off x="0" y="-95693"/>
                            <a:ext cx="2438400" cy="1138065"/>
                            <a:chOff x="0" y="-38543"/>
                            <a:chExt cx="2438400" cy="1138065"/>
                          </a:xfrm>
                        </wpg:grpSpPr>
                        <wps:wsp>
                          <wps:cNvPr id="16" name="Rectangle 16"/>
                          <wps:cNvSpPr/>
                          <wps:spPr>
                            <a:xfrm>
                              <a:off x="0" y="137497"/>
                              <a:ext cx="2438400" cy="962025"/>
                            </a:xfrm>
                            <a:prstGeom prst="rect">
                              <a:avLst/>
                            </a:prstGeom>
                            <a:noFill/>
                            <a:ln>
                              <a:solidFill>
                                <a:srgbClr val="009F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6A8EF9" w14:textId="6FAF9999" w:rsidR="006F239C" w:rsidRPr="000A4B22" w:rsidRDefault="006F239C" w:rsidP="000A4B22">
                                <w:pPr>
                                  <w:spacing w:before="240" w:after="0"/>
                                  <w:jc w:val="center"/>
                                  <w:rPr>
                                    <w:color w:val="000000" w:themeColor="text1"/>
                                    <w:lang w:val="en-US"/>
                                  </w:rPr>
                                </w:pPr>
                                <w:r w:rsidRPr="000A4B22">
                                  <w:rPr>
                                    <w:color w:val="000000" w:themeColor="text1"/>
                                    <w:lang w:val="en-US"/>
                                  </w:rPr>
                                  <w:t xml:space="preserve">Assess the </w:t>
                                </w:r>
                                <w:r w:rsidRPr="000A4B22">
                                  <w:rPr>
                                    <w:b/>
                                    <w:bCs/>
                                    <w:color w:val="000000" w:themeColor="text1"/>
                                    <w:lang w:val="en-US"/>
                                  </w:rPr>
                                  <w:t>external strategy landscape</w:t>
                                </w:r>
                                <w:r w:rsidRPr="000A4B22">
                                  <w:rPr>
                                    <w:color w:val="000000" w:themeColor="text1"/>
                                    <w:lang w:val="en-US"/>
                                  </w:rPr>
                                  <w:t xml:space="preserve"> for the specified commissioning </w:t>
                                </w:r>
                                <w:proofErr w:type="gramStart"/>
                                <w:r w:rsidRPr="000A4B22">
                                  <w:rPr>
                                    <w:color w:val="000000" w:themeColor="text1"/>
                                    <w:lang w:val="en-US"/>
                                  </w:rPr>
                                  <w:t>program</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Oval 17"/>
                          <wps:cNvSpPr/>
                          <wps:spPr>
                            <a:xfrm>
                              <a:off x="1000125" y="-38543"/>
                              <a:ext cx="457200" cy="457200"/>
                            </a:xfrm>
                            <a:prstGeom prst="ellipse">
                              <a:avLst/>
                            </a:prstGeom>
                            <a:solidFill>
                              <a:srgbClr val="009F9E"/>
                            </a:solidFill>
                            <a:ln>
                              <a:solidFill>
                                <a:srgbClr val="009F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FBA937" w14:textId="77777777" w:rsidR="006F239C" w:rsidRPr="005C1355" w:rsidRDefault="006F239C" w:rsidP="006F239C">
                                <w:pPr>
                                  <w:jc w:val="center"/>
                                  <w:rPr>
                                    <w:b/>
                                    <w:bCs/>
                                    <w:sz w:val="30"/>
                                    <w:szCs w:val="30"/>
                                    <w:lang w:val="en-US"/>
                                  </w:rPr>
                                </w:pPr>
                                <w:r w:rsidRPr="005C1355">
                                  <w:rPr>
                                    <w:b/>
                                    <w:bCs/>
                                    <w:sz w:val="30"/>
                                    <w:szCs w:val="30"/>
                                    <w:lang w:val="en-U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 name="Isosceles Triangle 19"/>
                        <wps:cNvSpPr/>
                        <wps:spPr>
                          <a:xfrm rot="10800000">
                            <a:off x="979303" y="1042418"/>
                            <a:ext cx="466725" cy="209550"/>
                          </a:xfrm>
                          <a:prstGeom prst="triangle">
                            <a:avLst/>
                          </a:prstGeom>
                          <a:solidFill>
                            <a:srgbClr val="009F9E"/>
                          </a:solidFill>
                          <a:ln>
                            <a:solidFill>
                              <a:srgbClr val="009F9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CB742BE" id="Group 28" o:spid="_x0000_s1028" alt="Workflow, four steps. " style="width:192pt;height:106.1pt;mso-position-horizontal-relative:char;mso-position-vertical-relative:line" coordorigin=",-956" coordsize="24384,13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">
                <v:group id="Group 18" o:spid="_x0000_s1029" style="position:absolute;top:-956;width:24384;height:11379" coordorigin=",-385" coordsize="24384,1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16" o:spid="_x0000_s1030" style="position:absolute;top:1374;width:24384;height:9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" filled="f" strokecolor="#009f9e" strokeweight="1pt">
                    <v:textbox>
                      <w:txbxContent>
                        <w:p w14:paraId="346A8EF9" w14:textId="6FAF9999" w:rsidR="006F239C" w:rsidRPr="000A4B22" w:rsidRDefault="006F239C" w:rsidP="000A4B22">
                          <w:pPr>
                            <w:spacing w:before="240" w:after="0"/>
                            <w:jc w:val="center"/>
                            <w:rPr>
                              <w:color w:val="000000" w:themeColor="text1"/>
                              <w:lang w:val="en-US"/>
                            </w:rPr>
                          </w:pPr>
                          <w:r w:rsidRPr="000A4B22">
                            <w:rPr>
                              <w:color w:val="000000" w:themeColor="text1"/>
                              <w:lang w:val="en-US"/>
                            </w:rPr>
                            <w:t xml:space="preserve">Assess the </w:t>
                          </w:r>
                          <w:r w:rsidRPr="000A4B22">
                            <w:rPr>
                              <w:b/>
                              <w:bCs/>
                              <w:color w:val="000000" w:themeColor="text1"/>
                              <w:lang w:val="en-US"/>
                            </w:rPr>
                            <w:t>external strategy landscape</w:t>
                          </w:r>
                          <w:r w:rsidRPr="000A4B22">
                            <w:rPr>
                              <w:color w:val="000000" w:themeColor="text1"/>
                              <w:lang w:val="en-US"/>
                            </w:rPr>
                            <w:t xml:space="preserve"> for the specified commissioning </w:t>
                          </w:r>
                          <w:proofErr w:type="gramStart"/>
                          <w:r w:rsidRPr="000A4B22">
                            <w:rPr>
                              <w:color w:val="000000" w:themeColor="text1"/>
                              <w:lang w:val="en-US"/>
                            </w:rPr>
                            <w:t>program</w:t>
                          </w:r>
                          <w:proofErr w:type="gramEnd"/>
                        </w:p>
                      </w:txbxContent>
                    </v:textbox>
                  </v:rect>
                  <v:oval id="Oval 17" o:spid="_x0000_s1031" style="position:absolute;left:10001;top:-385;width:4572;height:4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" fillcolor="#009f9e" strokecolor="#009f9e" strokeweight="1pt">
                    <v:stroke joinstyle="miter"/>
                    <v:textbox>
                      <w:txbxContent>
                        <w:p w14:paraId="76FBA937" w14:textId="77777777" w:rsidR="006F239C" w:rsidRPr="005C1355" w:rsidRDefault="006F239C" w:rsidP="006F239C">
                          <w:pPr>
                            <w:jc w:val="center"/>
                            <w:rPr>
                              <w:b/>
                              <w:bCs/>
                              <w:sz w:val="30"/>
                              <w:szCs w:val="30"/>
                              <w:lang w:val="en-US"/>
                            </w:rPr>
                          </w:pPr>
                          <w:r w:rsidRPr="005C1355">
                            <w:rPr>
                              <w:b/>
                              <w:bCs/>
                              <w:sz w:val="30"/>
                              <w:szCs w:val="30"/>
                              <w:lang w:val="en-US"/>
                            </w:rPr>
                            <w:t>1</w:t>
                          </w:r>
                        </w:p>
                      </w:txbxContent>
                    </v:textbox>
                  </v:oval>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9" o:spid="_x0000_s1032" type="#_x0000_t5" style="position:absolute;left:9793;top:10424;width:4667;height:209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" fillcolor="#009f9e" strokecolor="#009f9e" strokeweight="1pt"/>
                <w10:anchorlock/>
              </v:group>
            </w:pict>
          </mc:Fallback>
        </mc:AlternateContent>
      </w:r>
    </w:p>
    <w:p w14:paraId="4CFCBE9B" w14:textId="63E7D9E6" w:rsidR="004F6CBF" w:rsidRPr="00BB5A59" w:rsidRDefault="004F6CBF" w:rsidP="002921F9">
      <w:pPr>
        <w:spacing w:after="120"/>
        <w:jc w:val="both"/>
        <w:rPr>
          <w:b/>
          <w:bCs/>
          <w:color w:val="0C4C4C"/>
          <w:sz w:val="28"/>
          <w:szCs w:val="28"/>
        </w:rPr>
      </w:pPr>
    </w:p>
    <w:p w14:paraId="22638CDF" w14:textId="77777777" w:rsidR="004F6CBF" w:rsidRPr="00BB5A59" w:rsidRDefault="004F6CBF" w:rsidP="002921F9">
      <w:pPr>
        <w:spacing w:after="120"/>
        <w:jc w:val="both"/>
        <w:rPr>
          <w:b/>
          <w:bCs/>
          <w:color w:val="0C4C4C"/>
          <w:sz w:val="28"/>
          <w:szCs w:val="28"/>
        </w:rPr>
      </w:pPr>
    </w:p>
    <w:p w14:paraId="4754CE03" w14:textId="14E8286C" w:rsidR="004F6CBF" w:rsidRPr="00BB5A59" w:rsidRDefault="002921F9" w:rsidP="002921F9">
      <w:pPr>
        <w:spacing w:after="120"/>
        <w:jc w:val="both"/>
        <w:rPr>
          <w:b/>
          <w:bCs/>
          <w:color w:val="0C4C4C"/>
          <w:sz w:val="28"/>
          <w:szCs w:val="28"/>
        </w:rPr>
      </w:pPr>
      <w:r w:rsidRPr="00BB5A59">
        <w:rPr>
          <w:noProof/>
        </w:rPr>
        <mc:AlternateContent>
          <mc:Choice Requires="wps">
            <w:drawing>
              <wp:anchor distT="0" distB="0" distL="114300" distR="114300" simplePos="0" relativeHeight="251658244" behindDoc="0" locked="0" layoutInCell="1" allowOverlap="1" wp14:anchorId="13B18C74" wp14:editId="7A32921A">
                <wp:simplePos x="0" y="0"/>
                <wp:positionH relativeFrom="column">
                  <wp:posOffset>1003802</wp:posOffset>
                </wp:positionH>
                <wp:positionV relativeFrom="paragraph">
                  <wp:posOffset>294197</wp:posOffset>
                </wp:positionV>
                <wp:extent cx="466725" cy="209550"/>
                <wp:effectExtent l="19050" t="0" r="47625" b="38100"/>
                <wp:wrapNone/>
                <wp:docPr id="6" name="Isosceles Tri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466725" cy="209550"/>
                        </a:xfrm>
                        <a:prstGeom prst="triangle">
                          <a:avLst/>
                        </a:prstGeom>
                        <a:solidFill>
                          <a:srgbClr val="009F9E"/>
                        </a:solidFill>
                        <a:ln>
                          <a:solidFill>
                            <a:srgbClr val="009F9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375BAA" id="Isosceles Triangle 6" o:spid="_x0000_s1026" type="#_x0000_t5" alt="&quot;&quot;" style="position:absolute;margin-left:79.05pt;margin-top:23.15pt;width:36.75pt;height:16.5pt;rotation:180;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" fillcolor="#009f9e" strokecolor="#009f9e" strokeweight="1pt"/>
            </w:pict>
          </mc:Fallback>
        </mc:AlternateContent>
      </w:r>
    </w:p>
    <w:p w14:paraId="36DF22CF" w14:textId="04033F28" w:rsidR="004F6CBF" w:rsidRPr="00BB5A59" w:rsidRDefault="000A5008" w:rsidP="002921F9">
      <w:pPr>
        <w:spacing w:after="120"/>
        <w:jc w:val="both"/>
        <w:rPr>
          <w:b/>
          <w:bCs/>
          <w:color w:val="0C4C4C"/>
          <w:sz w:val="28"/>
          <w:szCs w:val="28"/>
        </w:rPr>
      </w:pPr>
      <w:r w:rsidRPr="00BB5A59">
        <w:rPr>
          <w:noProof/>
        </w:rPr>
        <mc:AlternateContent>
          <mc:Choice Requires="wps">
            <w:drawing>
              <wp:anchor distT="0" distB="0" distL="114300" distR="114300" simplePos="0" relativeHeight="251658245" behindDoc="0" locked="0" layoutInCell="1" allowOverlap="1" wp14:anchorId="18CA027B" wp14:editId="3B267BD8">
                <wp:simplePos x="0" y="0"/>
                <wp:positionH relativeFrom="margin">
                  <wp:align>left</wp:align>
                </wp:positionH>
                <wp:positionV relativeFrom="paragraph">
                  <wp:posOffset>309880</wp:posOffset>
                </wp:positionV>
                <wp:extent cx="2438400" cy="1019175"/>
                <wp:effectExtent l="0" t="0" r="19050" b="28575"/>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38400" cy="1019175"/>
                        </a:xfrm>
                        <a:prstGeom prst="rect">
                          <a:avLst/>
                        </a:prstGeom>
                        <a:noFill/>
                        <a:ln>
                          <a:solidFill>
                            <a:srgbClr val="009F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27E580" w14:textId="77777777" w:rsidR="006E3168" w:rsidRDefault="006E3168" w:rsidP="006E3168">
                            <w:pPr>
                              <w:jc w:val="center"/>
                              <w:rPr>
                                <w:color w:val="808080" w:themeColor="background1" w:themeShade="80"/>
                                <w:lang w:val="en-US"/>
                              </w:rPr>
                            </w:pPr>
                          </w:p>
                          <w:p w14:paraId="0DA1BAB3" w14:textId="4FD0F2CD" w:rsidR="006E3168" w:rsidRPr="000A4B22" w:rsidRDefault="000466DD" w:rsidP="006E3168">
                            <w:pPr>
                              <w:jc w:val="center"/>
                              <w:rPr>
                                <w:color w:val="000000" w:themeColor="text1"/>
                                <w:lang w:val="en-US"/>
                              </w:rPr>
                            </w:pPr>
                            <w:r w:rsidRPr="000A4B22">
                              <w:rPr>
                                <w:color w:val="000000" w:themeColor="text1"/>
                                <w:lang w:val="en-US"/>
                              </w:rPr>
                              <w:t>Identify a</w:t>
                            </w:r>
                            <w:r w:rsidR="004F6CBF" w:rsidRPr="000A4B22">
                              <w:rPr>
                                <w:color w:val="000000" w:themeColor="text1"/>
                                <w:lang w:val="en-US"/>
                              </w:rPr>
                              <w:t xml:space="preserve"> </w:t>
                            </w:r>
                            <w:r w:rsidR="004F6CBF" w:rsidRPr="000A4B22">
                              <w:rPr>
                                <w:b/>
                                <w:bCs/>
                                <w:color w:val="000000" w:themeColor="text1"/>
                                <w:lang w:val="en-US"/>
                              </w:rPr>
                              <w:t xml:space="preserve">coherent </w:t>
                            </w:r>
                            <w:r w:rsidRPr="000A4B22">
                              <w:rPr>
                                <w:b/>
                                <w:bCs/>
                                <w:color w:val="000000" w:themeColor="text1"/>
                                <w:lang w:val="en-US"/>
                              </w:rPr>
                              <w:t>set of objectives</w:t>
                            </w:r>
                            <w:r w:rsidR="004F6CBF" w:rsidRPr="000A4B22">
                              <w:rPr>
                                <w:color w:val="000000" w:themeColor="text1"/>
                                <w:lang w:val="en-US"/>
                              </w:rPr>
                              <w:t xml:space="preserve"> </w:t>
                            </w:r>
                            <w:r w:rsidRPr="000A4B22">
                              <w:rPr>
                                <w:color w:val="000000" w:themeColor="text1"/>
                                <w:lang w:val="en-US"/>
                              </w:rPr>
                              <w:t xml:space="preserve">to achieve the desired </w:t>
                            </w:r>
                            <w:proofErr w:type="gramStart"/>
                            <w:r w:rsidRPr="000A4B22">
                              <w:rPr>
                                <w:color w:val="000000" w:themeColor="text1"/>
                                <w:lang w:val="en-US"/>
                              </w:rPr>
                              <w:t>results</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CA027B" id="Rectangle 7" o:spid="_x0000_s1033" alt="&quot;&quot;" style="position:absolute;left:0;text-align:left;margin-left:0;margin-top:24.4pt;width:192pt;height:80.25pt;z-index:251658245;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" filled="f" strokecolor="#009f9e" strokeweight="1pt">
                <v:textbox>
                  <w:txbxContent>
                    <w:p w14:paraId="0C27E580" w14:textId="77777777" w:rsidR="006E3168" w:rsidRDefault="006E3168" w:rsidP="006E3168">
                      <w:pPr>
                        <w:jc w:val="center"/>
                        <w:rPr>
                          <w:color w:val="808080" w:themeColor="background1" w:themeShade="80"/>
                          <w:lang w:val="en-US"/>
                        </w:rPr>
                      </w:pPr>
                    </w:p>
                    <w:p w14:paraId="0DA1BAB3" w14:textId="4FD0F2CD" w:rsidR="006E3168" w:rsidRPr="000A4B22" w:rsidRDefault="000466DD" w:rsidP="006E3168">
                      <w:pPr>
                        <w:jc w:val="center"/>
                        <w:rPr>
                          <w:color w:val="000000" w:themeColor="text1"/>
                          <w:lang w:val="en-US"/>
                        </w:rPr>
                      </w:pPr>
                      <w:r w:rsidRPr="000A4B22">
                        <w:rPr>
                          <w:color w:val="000000" w:themeColor="text1"/>
                          <w:lang w:val="en-US"/>
                        </w:rPr>
                        <w:t>Identify a</w:t>
                      </w:r>
                      <w:r w:rsidR="004F6CBF" w:rsidRPr="000A4B22">
                        <w:rPr>
                          <w:color w:val="000000" w:themeColor="text1"/>
                          <w:lang w:val="en-US"/>
                        </w:rPr>
                        <w:t xml:space="preserve"> </w:t>
                      </w:r>
                      <w:r w:rsidR="004F6CBF" w:rsidRPr="000A4B22">
                        <w:rPr>
                          <w:b/>
                          <w:bCs/>
                          <w:color w:val="000000" w:themeColor="text1"/>
                          <w:lang w:val="en-US"/>
                        </w:rPr>
                        <w:t xml:space="preserve">coherent </w:t>
                      </w:r>
                      <w:r w:rsidRPr="000A4B22">
                        <w:rPr>
                          <w:b/>
                          <w:bCs/>
                          <w:color w:val="000000" w:themeColor="text1"/>
                          <w:lang w:val="en-US"/>
                        </w:rPr>
                        <w:t>set of objectives</w:t>
                      </w:r>
                      <w:r w:rsidR="004F6CBF" w:rsidRPr="000A4B22">
                        <w:rPr>
                          <w:color w:val="000000" w:themeColor="text1"/>
                          <w:lang w:val="en-US"/>
                        </w:rPr>
                        <w:t xml:space="preserve"> </w:t>
                      </w:r>
                      <w:r w:rsidRPr="000A4B22">
                        <w:rPr>
                          <w:color w:val="000000" w:themeColor="text1"/>
                          <w:lang w:val="en-US"/>
                        </w:rPr>
                        <w:t xml:space="preserve">to achieve the desired </w:t>
                      </w:r>
                      <w:proofErr w:type="gramStart"/>
                      <w:r w:rsidRPr="000A4B22">
                        <w:rPr>
                          <w:color w:val="000000" w:themeColor="text1"/>
                          <w:lang w:val="en-US"/>
                        </w:rPr>
                        <w:t>results</w:t>
                      </w:r>
                      <w:proofErr w:type="gramEnd"/>
                    </w:p>
                  </w:txbxContent>
                </v:textbox>
                <w10:wrap anchorx="margin"/>
              </v:rect>
            </w:pict>
          </mc:Fallback>
        </mc:AlternateContent>
      </w:r>
      <w:r w:rsidR="00685DFF" w:rsidRPr="00BB5A59">
        <w:rPr>
          <w:noProof/>
        </w:rPr>
        <mc:AlternateContent>
          <mc:Choice Requires="wps">
            <w:drawing>
              <wp:anchor distT="0" distB="0" distL="114300" distR="114300" simplePos="0" relativeHeight="251658246" behindDoc="0" locked="0" layoutInCell="1" allowOverlap="1" wp14:anchorId="2B89CDD2" wp14:editId="4E69ECB4">
                <wp:simplePos x="0" y="0"/>
                <wp:positionH relativeFrom="column">
                  <wp:posOffset>1033130</wp:posOffset>
                </wp:positionH>
                <wp:positionV relativeFrom="paragraph">
                  <wp:posOffset>211455</wp:posOffset>
                </wp:positionV>
                <wp:extent cx="457200" cy="457200"/>
                <wp:effectExtent l="0" t="0" r="19050" b="19050"/>
                <wp:wrapNone/>
                <wp:docPr id="8" name="Oval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7200" cy="457200"/>
                        </a:xfrm>
                        <a:prstGeom prst="ellipse">
                          <a:avLst/>
                        </a:prstGeom>
                        <a:solidFill>
                          <a:srgbClr val="009F9E"/>
                        </a:solidFill>
                        <a:ln>
                          <a:solidFill>
                            <a:srgbClr val="009F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842133" w14:textId="6E82A6C0" w:rsidR="006E3168" w:rsidRPr="005C1355" w:rsidRDefault="004F6CBF" w:rsidP="006E3168">
                            <w:pPr>
                              <w:jc w:val="center"/>
                              <w:rPr>
                                <w:b/>
                                <w:bCs/>
                                <w:sz w:val="30"/>
                                <w:szCs w:val="30"/>
                                <w:lang w:val="en-US"/>
                              </w:rPr>
                            </w:pPr>
                            <w:r>
                              <w:rPr>
                                <w:b/>
                                <w:bCs/>
                                <w:sz w:val="30"/>
                                <w:szCs w:val="30"/>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89CDD2" id="Oval 8" o:spid="_x0000_s1034" alt="&quot;&quot;" style="position:absolute;left:0;text-align:left;margin-left:81.35pt;margin-top:16.65pt;width:36pt;height:36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" fillcolor="#009f9e" strokecolor="#009f9e" strokeweight="1pt">
                <v:stroke joinstyle="miter"/>
                <v:textbox>
                  <w:txbxContent>
                    <w:p w14:paraId="10842133" w14:textId="6E82A6C0" w:rsidR="006E3168" w:rsidRPr="005C1355" w:rsidRDefault="004F6CBF" w:rsidP="006E3168">
                      <w:pPr>
                        <w:jc w:val="center"/>
                        <w:rPr>
                          <w:b/>
                          <w:bCs/>
                          <w:sz w:val="30"/>
                          <w:szCs w:val="30"/>
                          <w:lang w:val="en-US"/>
                        </w:rPr>
                      </w:pPr>
                      <w:r>
                        <w:rPr>
                          <w:b/>
                          <w:bCs/>
                          <w:sz w:val="30"/>
                          <w:szCs w:val="30"/>
                          <w:lang w:val="en-US"/>
                        </w:rPr>
                        <w:t>3</w:t>
                      </w:r>
                    </w:p>
                  </w:txbxContent>
                </v:textbox>
              </v:oval>
            </w:pict>
          </mc:Fallback>
        </mc:AlternateContent>
      </w:r>
    </w:p>
    <w:p w14:paraId="4DF8D443" w14:textId="5EBC4380" w:rsidR="00B706F4" w:rsidRPr="00BB5A59" w:rsidRDefault="00B706F4" w:rsidP="002921F9">
      <w:pPr>
        <w:spacing w:after="120"/>
        <w:jc w:val="both"/>
        <w:rPr>
          <w:b/>
          <w:bCs/>
          <w:color w:val="0C4C4C"/>
          <w:sz w:val="28"/>
          <w:szCs w:val="28"/>
        </w:rPr>
      </w:pPr>
      <w:r w:rsidRPr="00BB5A59">
        <w:rPr>
          <w:b/>
          <w:bCs/>
          <w:color w:val="0C4C4C"/>
          <w:sz w:val="28"/>
          <w:szCs w:val="28"/>
        </w:rPr>
        <w:t>4. Output</w:t>
      </w:r>
    </w:p>
    <w:p w14:paraId="4C4B2D03" w14:textId="77F13CD2" w:rsidR="00B706F4" w:rsidRPr="000A4B22" w:rsidRDefault="00902167" w:rsidP="000A4B22">
      <w:pPr>
        <w:spacing w:line="276" w:lineRule="auto"/>
        <w:jc w:val="both"/>
      </w:pPr>
      <w:r>
        <w:t>On</w:t>
      </w:r>
      <w:r w:rsidR="00454D4B" w:rsidRPr="000A4B22">
        <w:t xml:space="preserve"> </w:t>
      </w:r>
      <w:r w:rsidR="00863CC2" w:rsidRPr="000A4B22">
        <w:t>completing</w:t>
      </w:r>
      <w:r w:rsidR="00454D4B" w:rsidRPr="000A4B22">
        <w:t xml:space="preserve"> </w:t>
      </w:r>
      <w:r w:rsidR="00B706F4" w:rsidRPr="000A4B22">
        <w:t xml:space="preserve">the </w:t>
      </w:r>
      <w:r w:rsidR="00773ECF" w:rsidRPr="000A4B22">
        <w:t xml:space="preserve">Develop </w:t>
      </w:r>
      <w:r w:rsidR="00B706F4" w:rsidRPr="000A4B22">
        <w:t xml:space="preserve">Strategy </w:t>
      </w:r>
      <w:r w:rsidR="00863CC2" w:rsidRPr="000A4B22">
        <w:t>stage of our commissioning process</w:t>
      </w:r>
      <w:r w:rsidR="00B706F4" w:rsidRPr="000A4B22">
        <w:t>, we will have assessed the</w:t>
      </w:r>
      <w:r w:rsidR="00863CC2" w:rsidRPr="000A4B22">
        <w:t xml:space="preserve"> internal and</w:t>
      </w:r>
      <w:r w:rsidR="00B706F4" w:rsidRPr="000A4B22">
        <w:t xml:space="preserve"> external landscape and confirmed the context </w:t>
      </w:r>
      <w:r w:rsidR="00863CC2" w:rsidRPr="000A4B22">
        <w:t>in which we are working</w:t>
      </w:r>
      <w:r w:rsidR="00B706F4" w:rsidRPr="000A4B22">
        <w:t>. These insights will be used</w:t>
      </w:r>
      <w:r w:rsidR="00931097" w:rsidRPr="000A4B22">
        <w:t xml:space="preserve"> to make coherent choices about how we will address the needs</w:t>
      </w:r>
      <w:r w:rsidR="00685DFF" w:rsidRPr="000A4B22">
        <w:t>.</w:t>
      </w:r>
    </w:p>
    <w:p w14:paraId="6D9E45B3" w14:textId="7F287587" w:rsidR="00CC17F5" w:rsidRPr="00BB5A59" w:rsidRDefault="00B706F4" w:rsidP="002921F9">
      <w:pPr>
        <w:spacing w:after="120"/>
        <w:jc w:val="both"/>
        <w:rPr>
          <w:b/>
          <w:bCs/>
          <w:sz w:val="28"/>
          <w:szCs w:val="28"/>
        </w:rPr>
      </w:pPr>
      <w:r w:rsidRPr="00BB5A59">
        <w:rPr>
          <w:b/>
          <w:bCs/>
          <w:color w:val="0C4C4C"/>
          <w:sz w:val="28"/>
          <w:szCs w:val="28"/>
        </w:rPr>
        <w:t xml:space="preserve">5. Tools and </w:t>
      </w:r>
      <w:r w:rsidR="006D3809" w:rsidRPr="00BB5A59">
        <w:rPr>
          <w:b/>
          <w:bCs/>
          <w:color w:val="0C4C4C"/>
          <w:sz w:val="28"/>
          <w:szCs w:val="28"/>
        </w:rPr>
        <w:t>r</w:t>
      </w:r>
      <w:r w:rsidRPr="00BB5A59">
        <w:rPr>
          <w:b/>
          <w:bCs/>
          <w:color w:val="0C4C4C"/>
          <w:sz w:val="28"/>
          <w:szCs w:val="28"/>
        </w:rPr>
        <w:t>esources</w:t>
      </w:r>
    </w:p>
    <w:p w14:paraId="719359FE" w14:textId="386DFCE0" w:rsidR="006F239C" w:rsidRPr="00BB5A59" w:rsidRDefault="00B706F4" w:rsidP="002921F9">
      <w:pPr>
        <w:jc w:val="both"/>
        <w:rPr>
          <w:b/>
          <w:bCs/>
          <w:sz w:val="28"/>
          <w:szCs w:val="28"/>
        </w:rPr>
      </w:pPr>
      <w:r w:rsidRPr="00BB5A59">
        <w:rPr>
          <w:noProof/>
        </w:rPr>
        <mc:AlternateContent>
          <mc:Choice Requires="wps">
            <w:drawing>
              <wp:anchor distT="0" distB="0" distL="114300" distR="114300" simplePos="0" relativeHeight="251658240" behindDoc="0" locked="0" layoutInCell="1" allowOverlap="1" wp14:anchorId="0CBC2028" wp14:editId="50AA8A0F">
                <wp:simplePos x="0" y="0"/>
                <wp:positionH relativeFrom="column">
                  <wp:posOffset>4164</wp:posOffset>
                </wp:positionH>
                <wp:positionV relativeFrom="paragraph">
                  <wp:posOffset>10234</wp:posOffset>
                </wp:positionV>
                <wp:extent cx="2009554" cy="1371600"/>
                <wp:effectExtent l="0" t="0" r="10160" b="19050"/>
                <wp:wrapNone/>
                <wp:docPr id="46" name="Rectangle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09554" cy="1371600"/>
                        </a:xfrm>
                        <a:prstGeom prst="rect">
                          <a:avLst/>
                        </a:prstGeom>
                        <a:noFill/>
                        <a:ln>
                          <a:solidFill>
                            <a:srgbClr val="009F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D19343" w14:textId="798240F7" w:rsidR="00B706F4" w:rsidRPr="000A4B22" w:rsidRDefault="00000000" w:rsidP="00CC17F5">
                            <w:pPr>
                              <w:jc w:val="center"/>
                              <w:rPr>
                                <w:b/>
                                <w:bCs/>
                                <w:color w:val="000000" w:themeColor="text1"/>
                                <w:lang w:val="en-US"/>
                              </w:rPr>
                            </w:pPr>
                            <w:hyperlink r:id="rId16" w:history="1">
                              <w:r w:rsidR="00CC17F5" w:rsidRPr="000A4B22">
                                <w:rPr>
                                  <w:rStyle w:val="Hyperlink"/>
                                  <w:b/>
                                  <w:bCs/>
                                  <w:color w:val="000000" w:themeColor="text1"/>
                                  <w:lang w:val="en-US"/>
                                </w:rPr>
                                <w:t>National Agreement on Closing the Gap</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C2028" id="Rectangle 46" o:spid="_x0000_s1035" alt="&quot;&quot;" style="position:absolute;left:0;text-align:left;margin-left:.35pt;margin-top:.8pt;width:158.25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" filled="f" strokecolor="#009f9e" strokeweight="1pt">
                <v:textbox>
                  <w:txbxContent>
                    <w:p w14:paraId="0AD19343" w14:textId="798240F7" w:rsidR="00B706F4" w:rsidRPr="000A4B22" w:rsidRDefault="00000000" w:rsidP="00CC17F5">
                      <w:pPr>
                        <w:jc w:val="center"/>
                        <w:rPr>
                          <w:b/>
                          <w:bCs/>
                          <w:color w:val="000000" w:themeColor="text1"/>
                          <w:lang w:val="en-US"/>
                        </w:rPr>
                      </w:pPr>
                      <w:hyperlink r:id="rId17" w:history="1">
                        <w:r w:rsidR="00CC17F5" w:rsidRPr="000A4B22">
                          <w:rPr>
                            <w:rStyle w:val="Hyperlink"/>
                            <w:b/>
                            <w:bCs/>
                            <w:color w:val="000000" w:themeColor="text1"/>
                            <w:lang w:val="en-US"/>
                          </w:rPr>
                          <w:t>National Agreement on Closing the Gap</w:t>
                        </w:r>
                      </w:hyperlink>
                    </w:p>
                  </w:txbxContent>
                </v:textbox>
              </v:rect>
            </w:pict>
          </mc:Fallback>
        </mc:AlternateContent>
      </w:r>
    </w:p>
    <w:p w14:paraId="1B63ACF5" w14:textId="67BCA6D7" w:rsidR="006F239C" w:rsidRPr="00BB5A59" w:rsidRDefault="006F239C" w:rsidP="002921F9">
      <w:pPr>
        <w:jc w:val="both"/>
        <w:rPr>
          <w:noProof/>
        </w:rPr>
      </w:pPr>
    </w:p>
    <w:p w14:paraId="3C5D763F" w14:textId="2820FDF9" w:rsidR="006F239C" w:rsidRPr="00BB5A59" w:rsidRDefault="006F239C" w:rsidP="002921F9">
      <w:pPr>
        <w:jc w:val="both"/>
        <w:rPr>
          <w:noProof/>
        </w:rPr>
      </w:pPr>
    </w:p>
    <w:p w14:paraId="3E7A19EA" w14:textId="25B7AF8B" w:rsidR="006F239C" w:rsidRPr="00BB5A59" w:rsidRDefault="006F239C" w:rsidP="002921F9">
      <w:pPr>
        <w:jc w:val="both"/>
        <w:rPr>
          <w:noProof/>
        </w:rPr>
      </w:pPr>
    </w:p>
    <w:p w14:paraId="6FA73064" w14:textId="168BBA9B" w:rsidR="006F239C" w:rsidRPr="00BB5A59" w:rsidRDefault="006F239C" w:rsidP="002921F9">
      <w:pPr>
        <w:jc w:val="both"/>
        <w:rPr>
          <w:noProof/>
        </w:rPr>
      </w:pPr>
    </w:p>
    <w:p w14:paraId="046E2EE6" w14:textId="2D009E7C" w:rsidR="006F239C" w:rsidRPr="00BB5A59" w:rsidRDefault="00CC17F5" w:rsidP="002921F9">
      <w:pPr>
        <w:jc w:val="both"/>
        <w:rPr>
          <w:noProof/>
        </w:rPr>
      </w:pPr>
      <w:r w:rsidRPr="00BB5A59">
        <w:rPr>
          <w:noProof/>
        </w:rPr>
        <mc:AlternateContent>
          <mc:Choice Requires="wps">
            <w:drawing>
              <wp:anchor distT="0" distB="0" distL="114300" distR="114300" simplePos="0" relativeHeight="251658241" behindDoc="0" locked="0" layoutInCell="1" allowOverlap="1" wp14:anchorId="4A814FDA" wp14:editId="397F4508">
                <wp:simplePos x="0" y="0"/>
                <wp:positionH relativeFrom="column">
                  <wp:posOffset>4164</wp:posOffset>
                </wp:positionH>
                <wp:positionV relativeFrom="paragraph">
                  <wp:posOffset>71903</wp:posOffset>
                </wp:positionV>
                <wp:extent cx="2052084" cy="1371600"/>
                <wp:effectExtent l="0" t="0" r="24765" b="19050"/>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2084" cy="1371600"/>
                        </a:xfrm>
                        <a:prstGeom prst="rect">
                          <a:avLst/>
                        </a:prstGeom>
                        <a:noFill/>
                        <a:ln>
                          <a:solidFill>
                            <a:srgbClr val="009F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22CC9F" w14:textId="1D557D3A" w:rsidR="00CC17F5" w:rsidRPr="000A4B22" w:rsidRDefault="00000000" w:rsidP="00CC17F5">
                            <w:pPr>
                              <w:jc w:val="center"/>
                              <w:rPr>
                                <w:b/>
                                <w:bCs/>
                                <w:color w:val="000000" w:themeColor="text1"/>
                                <w:lang w:val="en-US"/>
                              </w:rPr>
                            </w:pPr>
                            <w:hyperlink r:id="rId18" w:history="1">
                              <w:r w:rsidR="00CC17F5" w:rsidRPr="000A4B22">
                                <w:rPr>
                                  <w:rStyle w:val="Hyperlink"/>
                                  <w:b/>
                                  <w:bCs/>
                                  <w:color w:val="000000" w:themeColor="text1"/>
                                  <w:lang w:val="en-US"/>
                                </w:rPr>
                                <w:t>C</w:t>
                              </w:r>
                              <w:r w:rsidR="00DA6F28" w:rsidRPr="000A4B22">
                                <w:rPr>
                                  <w:rStyle w:val="Hyperlink"/>
                                  <w:b/>
                                  <w:bCs/>
                                  <w:color w:val="000000" w:themeColor="text1"/>
                                  <w:lang w:val="en-US"/>
                                </w:rPr>
                                <w:t xml:space="preserve">ommunity Services Template </w:t>
                              </w:r>
                              <w:r w:rsidR="00CC17F5" w:rsidRPr="000A4B22">
                                <w:rPr>
                                  <w:rStyle w:val="Hyperlink"/>
                                  <w:b/>
                                  <w:bCs/>
                                  <w:color w:val="000000" w:themeColor="text1"/>
                                  <w:lang w:val="en-US"/>
                                </w:rPr>
                                <w:t>Business Case</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14FDA" id="Rectangle 47" o:spid="_x0000_s1036" alt="&quot;&quot;" style="position:absolute;left:0;text-align:left;margin-left:.35pt;margin-top:5.65pt;width:161.6pt;height:10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" filled="f" strokecolor="#009f9e" strokeweight="1pt">
                <v:textbox>
                  <w:txbxContent>
                    <w:p w14:paraId="0C22CC9F" w14:textId="1D557D3A" w:rsidR="00CC17F5" w:rsidRPr="000A4B22" w:rsidRDefault="00000000" w:rsidP="00CC17F5">
                      <w:pPr>
                        <w:jc w:val="center"/>
                        <w:rPr>
                          <w:b/>
                          <w:bCs/>
                          <w:color w:val="000000" w:themeColor="text1"/>
                          <w:lang w:val="en-US"/>
                        </w:rPr>
                      </w:pPr>
                      <w:hyperlink r:id="rId19" w:history="1">
                        <w:r w:rsidR="00CC17F5" w:rsidRPr="000A4B22">
                          <w:rPr>
                            <w:rStyle w:val="Hyperlink"/>
                            <w:b/>
                            <w:bCs/>
                            <w:color w:val="000000" w:themeColor="text1"/>
                            <w:lang w:val="en-US"/>
                          </w:rPr>
                          <w:t>C</w:t>
                        </w:r>
                        <w:r w:rsidR="00DA6F28" w:rsidRPr="000A4B22">
                          <w:rPr>
                            <w:rStyle w:val="Hyperlink"/>
                            <w:b/>
                            <w:bCs/>
                            <w:color w:val="000000" w:themeColor="text1"/>
                            <w:lang w:val="en-US"/>
                          </w:rPr>
                          <w:t xml:space="preserve">ommunity Services Template </w:t>
                        </w:r>
                        <w:r w:rsidR="00CC17F5" w:rsidRPr="000A4B22">
                          <w:rPr>
                            <w:rStyle w:val="Hyperlink"/>
                            <w:b/>
                            <w:bCs/>
                            <w:color w:val="000000" w:themeColor="text1"/>
                            <w:lang w:val="en-US"/>
                          </w:rPr>
                          <w:t>Business Case</w:t>
                        </w:r>
                      </w:hyperlink>
                    </w:p>
                  </w:txbxContent>
                </v:textbox>
              </v:rect>
            </w:pict>
          </mc:Fallback>
        </mc:AlternateContent>
      </w:r>
    </w:p>
    <w:p w14:paraId="1FCB846D" w14:textId="064E5DFE" w:rsidR="006F239C" w:rsidRPr="00BB5A59" w:rsidRDefault="006F239C" w:rsidP="002921F9">
      <w:pPr>
        <w:jc w:val="both"/>
        <w:rPr>
          <w:noProof/>
        </w:rPr>
      </w:pPr>
    </w:p>
    <w:p w14:paraId="7935FC4B" w14:textId="21AD7861" w:rsidR="006F239C" w:rsidRPr="00BB5A59" w:rsidRDefault="006F239C" w:rsidP="002921F9">
      <w:pPr>
        <w:jc w:val="both"/>
        <w:rPr>
          <w:noProof/>
        </w:rPr>
      </w:pPr>
    </w:p>
    <w:p w14:paraId="1469698C" w14:textId="5F383541" w:rsidR="006F239C" w:rsidRPr="00BB5A59" w:rsidRDefault="006F239C" w:rsidP="002921F9">
      <w:pPr>
        <w:jc w:val="both"/>
        <w:rPr>
          <w:noProof/>
        </w:rPr>
      </w:pPr>
    </w:p>
    <w:p w14:paraId="112F9A51" w14:textId="7E3029B5" w:rsidR="006F239C" w:rsidRPr="00BB5A59" w:rsidRDefault="006F239C" w:rsidP="002921F9">
      <w:pPr>
        <w:jc w:val="both"/>
        <w:rPr>
          <w:sz w:val="20"/>
          <w:szCs w:val="20"/>
        </w:rPr>
      </w:pPr>
      <w:r w:rsidRPr="00BB5A59">
        <w:rPr>
          <w:noProof/>
        </w:rPr>
        <w:t xml:space="preserve"> </w:t>
      </w:r>
    </w:p>
    <w:p w14:paraId="54614EED" w14:textId="3965F6D2" w:rsidR="006F239C" w:rsidRPr="00BB5A59" w:rsidRDefault="006F239C" w:rsidP="002921F9">
      <w:pPr>
        <w:jc w:val="both"/>
        <w:rPr>
          <w:sz w:val="20"/>
          <w:szCs w:val="20"/>
        </w:rPr>
      </w:pPr>
    </w:p>
    <w:p w14:paraId="7E662994" w14:textId="05EE386E" w:rsidR="006F239C" w:rsidRPr="00BB5A59" w:rsidRDefault="006F239C" w:rsidP="002921F9">
      <w:pPr>
        <w:jc w:val="both"/>
        <w:rPr>
          <w:sz w:val="20"/>
          <w:szCs w:val="20"/>
        </w:rPr>
      </w:pPr>
    </w:p>
    <w:p w14:paraId="5B7DC9D0" w14:textId="5CD4D915" w:rsidR="005E1575" w:rsidRPr="00BB5A59" w:rsidRDefault="005E1575" w:rsidP="002921F9">
      <w:pPr>
        <w:jc w:val="both"/>
        <w:sectPr w:rsidR="005E1575" w:rsidRPr="00BB5A59" w:rsidSect="006F239C">
          <w:type w:val="continuous"/>
          <w:pgSz w:w="11906" w:h="16838"/>
          <w:pgMar w:top="1440" w:right="1440" w:bottom="1440" w:left="1440" w:header="708" w:footer="708" w:gutter="0"/>
          <w:cols w:num="2" w:space="706"/>
          <w:docGrid w:linePitch="360"/>
        </w:sectPr>
      </w:pPr>
    </w:p>
    <w:p w14:paraId="61830EF0" w14:textId="1B770DD6" w:rsidR="007A0F43" w:rsidRPr="00BB5A59" w:rsidRDefault="007A0F43" w:rsidP="002921F9">
      <w:pPr>
        <w:pStyle w:val="Heading1"/>
        <w:jc w:val="both"/>
      </w:pPr>
    </w:p>
    <w:p w14:paraId="2CE48CB4" w14:textId="353F1F17" w:rsidR="004F6CBF" w:rsidRPr="00BB5A59" w:rsidRDefault="002921F9" w:rsidP="002921F9">
      <w:pPr>
        <w:pStyle w:val="Heading1"/>
        <w:jc w:val="both"/>
      </w:pPr>
      <w:r w:rsidRPr="00BB5A59">
        <w:rPr>
          <w:noProof/>
        </w:rPr>
        <mc:AlternateContent>
          <mc:Choice Requires="wps">
            <w:drawing>
              <wp:anchor distT="0" distB="0" distL="114300" distR="114300" simplePos="0" relativeHeight="251658249" behindDoc="0" locked="0" layoutInCell="1" allowOverlap="1" wp14:anchorId="5E1DBE0B" wp14:editId="628806BE">
                <wp:simplePos x="0" y="0"/>
                <wp:positionH relativeFrom="column">
                  <wp:posOffset>1019175</wp:posOffset>
                </wp:positionH>
                <wp:positionV relativeFrom="paragraph">
                  <wp:posOffset>501014</wp:posOffset>
                </wp:positionV>
                <wp:extent cx="457200" cy="466725"/>
                <wp:effectExtent l="0" t="0" r="19050" b="28575"/>
                <wp:wrapNone/>
                <wp:docPr id="11" name="Oval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7200" cy="466725"/>
                        </a:xfrm>
                        <a:prstGeom prst="ellipse">
                          <a:avLst/>
                        </a:prstGeom>
                        <a:solidFill>
                          <a:srgbClr val="009F9E"/>
                        </a:solidFill>
                        <a:ln>
                          <a:solidFill>
                            <a:srgbClr val="009F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ACF7AB" w14:textId="25934B59" w:rsidR="00E53F04" w:rsidRPr="005C1355" w:rsidRDefault="00DC7FEC" w:rsidP="00E53F04">
                            <w:pPr>
                              <w:jc w:val="center"/>
                              <w:rPr>
                                <w:b/>
                                <w:bCs/>
                                <w:sz w:val="30"/>
                                <w:szCs w:val="30"/>
                                <w:lang w:val="en-US"/>
                              </w:rPr>
                            </w:pPr>
                            <w:r>
                              <w:rPr>
                                <w:b/>
                                <w:bCs/>
                                <w:sz w:val="30"/>
                                <w:szCs w:val="30"/>
                                <w:lang w:val="en-U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1DBE0B" id="Oval 11" o:spid="_x0000_s1037" alt="&quot;&quot;" style="position:absolute;left:0;text-align:left;margin-left:80.25pt;margin-top:39.45pt;width:36pt;height:36.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" fillcolor="#009f9e" strokecolor="#009f9e" strokeweight="1pt">
                <v:stroke joinstyle="miter"/>
                <v:textbox>
                  <w:txbxContent>
                    <w:p w14:paraId="27ACF7AB" w14:textId="25934B59" w:rsidR="00E53F04" w:rsidRPr="005C1355" w:rsidRDefault="00DC7FEC" w:rsidP="00E53F04">
                      <w:pPr>
                        <w:jc w:val="center"/>
                        <w:rPr>
                          <w:b/>
                          <w:bCs/>
                          <w:sz w:val="30"/>
                          <w:szCs w:val="30"/>
                          <w:lang w:val="en-US"/>
                        </w:rPr>
                      </w:pPr>
                      <w:r>
                        <w:rPr>
                          <w:b/>
                          <w:bCs/>
                          <w:sz w:val="30"/>
                          <w:szCs w:val="30"/>
                          <w:lang w:val="en-US"/>
                        </w:rPr>
                        <w:t>4</w:t>
                      </w:r>
                    </w:p>
                  </w:txbxContent>
                </v:textbox>
              </v:oval>
            </w:pict>
          </mc:Fallback>
        </mc:AlternateContent>
      </w:r>
    </w:p>
    <w:p w14:paraId="4D014665" w14:textId="0925E976" w:rsidR="004F6CBF" w:rsidRPr="00BB5A59" w:rsidRDefault="000A5008" w:rsidP="002921F9">
      <w:pPr>
        <w:pStyle w:val="Heading1"/>
        <w:jc w:val="both"/>
      </w:pPr>
      <w:r w:rsidRPr="00BB5A59">
        <w:rPr>
          <w:noProof/>
        </w:rPr>
        <mc:AlternateContent>
          <mc:Choice Requires="wps">
            <w:drawing>
              <wp:anchor distT="0" distB="0" distL="114300" distR="114300" simplePos="0" relativeHeight="251658248" behindDoc="0" locked="0" layoutInCell="1" allowOverlap="1" wp14:anchorId="4C651FEA" wp14:editId="177781C4">
                <wp:simplePos x="0" y="0"/>
                <wp:positionH relativeFrom="margin">
                  <wp:posOffset>-76200</wp:posOffset>
                </wp:positionH>
                <wp:positionV relativeFrom="paragraph">
                  <wp:posOffset>241300</wp:posOffset>
                </wp:positionV>
                <wp:extent cx="2533650" cy="981075"/>
                <wp:effectExtent l="0" t="0" r="19050" b="28575"/>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0" cy="981075"/>
                        </a:xfrm>
                        <a:prstGeom prst="rect">
                          <a:avLst/>
                        </a:prstGeom>
                        <a:noFill/>
                        <a:ln>
                          <a:solidFill>
                            <a:srgbClr val="009F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B130FF" w14:textId="77777777" w:rsidR="00E53F04" w:rsidRDefault="00E53F04" w:rsidP="000A5008">
                            <w:pPr>
                              <w:spacing w:after="0"/>
                              <w:jc w:val="center"/>
                              <w:rPr>
                                <w:color w:val="808080" w:themeColor="background1" w:themeShade="80"/>
                                <w:lang w:val="en-US"/>
                              </w:rPr>
                            </w:pPr>
                          </w:p>
                          <w:p w14:paraId="115291B8" w14:textId="1004749B" w:rsidR="00E53F04" w:rsidRDefault="00E53F04" w:rsidP="002921F9">
                            <w:pPr>
                              <w:spacing w:after="0"/>
                              <w:jc w:val="center"/>
                              <w:rPr>
                                <w:color w:val="000000" w:themeColor="text1"/>
                                <w:lang w:val="en-US"/>
                              </w:rPr>
                            </w:pPr>
                            <w:r w:rsidRPr="000A4B22">
                              <w:rPr>
                                <w:color w:val="000000" w:themeColor="text1"/>
                                <w:lang w:val="en-US"/>
                              </w:rPr>
                              <w:t xml:space="preserve">Consider </w:t>
                            </w:r>
                            <w:r w:rsidRPr="000A4B22">
                              <w:rPr>
                                <w:b/>
                                <w:bCs/>
                                <w:color w:val="000000" w:themeColor="text1"/>
                                <w:lang w:val="en-US"/>
                              </w:rPr>
                              <w:t>cultural safety</w:t>
                            </w:r>
                            <w:r w:rsidRPr="000A4B22">
                              <w:rPr>
                                <w:color w:val="000000" w:themeColor="text1"/>
                                <w:lang w:val="en-US"/>
                              </w:rPr>
                              <w:t xml:space="preserve"> and </w:t>
                            </w:r>
                            <w:r w:rsidRPr="000A4B22">
                              <w:rPr>
                                <w:b/>
                                <w:bCs/>
                                <w:color w:val="000000" w:themeColor="text1"/>
                                <w:lang w:val="en-US"/>
                              </w:rPr>
                              <w:t xml:space="preserve">communicate </w:t>
                            </w:r>
                            <w:r w:rsidR="0030006A" w:rsidRPr="000A4B22">
                              <w:rPr>
                                <w:b/>
                                <w:bCs/>
                                <w:color w:val="000000" w:themeColor="text1"/>
                                <w:lang w:val="en-US"/>
                              </w:rPr>
                              <w:t>strategic intentions</w:t>
                            </w:r>
                            <w:r w:rsidR="0030006A" w:rsidRPr="000A4B22">
                              <w:rPr>
                                <w:color w:val="000000" w:themeColor="text1"/>
                                <w:lang w:val="en-US"/>
                              </w:rPr>
                              <w:t xml:space="preserve"> to </w:t>
                            </w:r>
                            <w:proofErr w:type="gramStart"/>
                            <w:r w:rsidR="0030006A" w:rsidRPr="000A4B22">
                              <w:rPr>
                                <w:color w:val="000000" w:themeColor="text1"/>
                                <w:lang w:val="en-US"/>
                              </w:rPr>
                              <w:t>stakeholders</w:t>
                            </w:r>
                            <w:proofErr w:type="gramEnd"/>
                          </w:p>
                          <w:p w14:paraId="15FA27F7" w14:textId="77777777" w:rsidR="002921F9" w:rsidRPr="000A4B22" w:rsidRDefault="002921F9" w:rsidP="000A4B22">
                            <w:pPr>
                              <w:spacing w:after="0"/>
                              <w:jc w:val="center"/>
                              <w:rPr>
                                <w:color w:val="000000" w:themeColor="text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651FEA" id="Rectangle 10" o:spid="_x0000_s1038" alt="&quot;&quot;" style="position:absolute;left:0;text-align:left;margin-left:-6pt;margin-top:19pt;width:199.5pt;height:77.2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" filled="f" strokecolor="#009f9e" strokeweight="1pt">
                <v:textbox>
                  <w:txbxContent>
                    <w:p w14:paraId="34B130FF" w14:textId="77777777" w:rsidR="00E53F04" w:rsidRDefault="00E53F04" w:rsidP="000A5008">
                      <w:pPr>
                        <w:spacing w:after="0"/>
                        <w:jc w:val="center"/>
                        <w:rPr>
                          <w:color w:val="808080" w:themeColor="background1" w:themeShade="80"/>
                          <w:lang w:val="en-US"/>
                        </w:rPr>
                      </w:pPr>
                    </w:p>
                    <w:p w14:paraId="115291B8" w14:textId="1004749B" w:rsidR="00E53F04" w:rsidRDefault="00E53F04" w:rsidP="002921F9">
                      <w:pPr>
                        <w:spacing w:after="0"/>
                        <w:jc w:val="center"/>
                        <w:rPr>
                          <w:color w:val="000000" w:themeColor="text1"/>
                          <w:lang w:val="en-US"/>
                        </w:rPr>
                      </w:pPr>
                      <w:r w:rsidRPr="000A4B22">
                        <w:rPr>
                          <w:color w:val="000000" w:themeColor="text1"/>
                          <w:lang w:val="en-US"/>
                        </w:rPr>
                        <w:t xml:space="preserve">Consider </w:t>
                      </w:r>
                      <w:r w:rsidRPr="000A4B22">
                        <w:rPr>
                          <w:b/>
                          <w:bCs/>
                          <w:color w:val="000000" w:themeColor="text1"/>
                          <w:lang w:val="en-US"/>
                        </w:rPr>
                        <w:t>cultural safety</w:t>
                      </w:r>
                      <w:r w:rsidRPr="000A4B22">
                        <w:rPr>
                          <w:color w:val="000000" w:themeColor="text1"/>
                          <w:lang w:val="en-US"/>
                        </w:rPr>
                        <w:t xml:space="preserve"> and </w:t>
                      </w:r>
                      <w:r w:rsidRPr="000A4B22">
                        <w:rPr>
                          <w:b/>
                          <w:bCs/>
                          <w:color w:val="000000" w:themeColor="text1"/>
                          <w:lang w:val="en-US"/>
                        </w:rPr>
                        <w:t xml:space="preserve">communicate </w:t>
                      </w:r>
                      <w:r w:rsidR="0030006A" w:rsidRPr="000A4B22">
                        <w:rPr>
                          <w:b/>
                          <w:bCs/>
                          <w:color w:val="000000" w:themeColor="text1"/>
                          <w:lang w:val="en-US"/>
                        </w:rPr>
                        <w:t>strategic intentions</w:t>
                      </w:r>
                      <w:r w:rsidR="0030006A" w:rsidRPr="000A4B22">
                        <w:rPr>
                          <w:color w:val="000000" w:themeColor="text1"/>
                          <w:lang w:val="en-US"/>
                        </w:rPr>
                        <w:t xml:space="preserve"> to </w:t>
                      </w:r>
                      <w:proofErr w:type="gramStart"/>
                      <w:r w:rsidR="0030006A" w:rsidRPr="000A4B22">
                        <w:rPr>
                          <w:color w:val="000000" w:themeColor="text1"/>
                          <w:lang w:val="en-US"/>
                        </w:rPr>
                        <w:t>stakeholders</w:t>
                      </w:r>
                      <w:proofErr w:type="gramEnd"/>
                    </w:p>
                    <w:p w14:paraId="15FA27F7" w14:textId="77777777" w:rsidR="002921F9" w:rsidRPr="000A4B22" w:rsidRDefault="002921F9" w:rsidP="000A4B22">
                      <w:pPr>
                        <w:spacing w:after="0"/>
                        <w:jc w:val="center"/>
                        <w:rPr>
                          <w:color w:val="000000" w:themeColor="text1"/>
                          <w:lang w:val="en-US"/>
                        </w:rPr>
                      </w:pPr>
                    </w:p>
                  </w:txbxContent>
                </v:textbox>
                <w10:wrap anchorx="margin"/>
              </v:rect>
            </w:pict>
          </mc:Fallback>
        </mc:AlternateContent>
      </w:r>
    </w:p>
    <w:p w14:paraId="6B878478" w14:textId="3E53FAF0" w:rsidR="00D85F30" w:rsidRPr="00BB5A59" w:rsidRDefault="00D7775E" w:rsidP="002921F9">
      <w:pPr>
        <w:pStyle w:val="Heading1"/>
        <w:jc w:val="both"/>
      </w:pPr>
      <w:r w:rsidRPr="00BB5A59">
        <w:lastRenderedPageBreak/>
        <w:t xml:space="preserve">1. </w:t>
      </w:r>
      <w:r w:rsidR="00D85F30" w:rsidRPr="00BB5A59">
        <w:t>Overview</w:t>
      </w:r>
      <w:bookmarkEnd w:id="1"/>
    </w:p>
    <w:p w14:paraId="794E2D1B" w14:textId="36CEA487" w:rsidR="00AF7ECC" w:rsidRPr="00BB5A59" w:rsidRDefault="009B2401" w:rsidP="002921F9">
      <w:pPr>
        <w:jc w:val="both"/>
      </w:pPr>
      <w:bookmarkStart w:id="2" w:name="_Toc113979631"/>
      <w:r w:rsidRPr="00BB5A59">
        <w:rPr>
          <w:noProof/>
        </w:rPr>
        <w:drawing>
          <wp:anchor distT="0" distB="0" distL="114300" distR="274320" simplePos="0" relativeHeight="251658250" behindDoc="0" locked="0" layoutInCell="1" allowOverlap="1" wp14:anchorId="053F6262" wp14:editId="1DFBDA15">
            <wp:simplePos x="0" y="0"/>
            <wp:positionH relativeFrom="column">
              <wp:posOffset>3385820</wp:posOffset>
            </wp:positionH>
            <wp:positionV relativeFrom="paragraph">
              <wp:posOffset>158945</wp:posOffset>
            </wp:positionV>
            <wp:extent cx="2362200" cy="2333625"/>
            <wp:effectExtent l="0" t="0" r="0" b="9525"/>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62200" cy="2333625"/>
                    </a:xfrm>
                    <a:prstGeom prst="rect">
                      <a:avLst/>
                    </a:prstGeom>
                    <a:noFill/>
                  </pic:spPr>
                </pic:pic>
              </a:graphicData>
            </a:graphic>
            <wp14:sizeRelH relativeFrom="margin">
              <wp14:pctWidth>0</wp14:pctWidth>
            </wp14:sizeRelH>
            <wp14:sizeRelV relativeFrom="margin">
              <wp14:pctHeight>0</wp14:pctHeight>
            </wp14:sizeRelV>
          </wp:anchor>
        </w:drawing>
      </w:r>
      <w:r w:rsidR="00792577" w:rsidRPr="00BB5A59">
        <w:t xml:space="preserve">The </w:t>
      </w:r>
      <w:r w:rsidR="00454D4B" w:rsidRPr="00BB5A59">
        <w:t xml:space="preserve">Develop Strategy </w:t>
      </w:r>
      <w:r w:rsidR="00763B0A" w:rsidRPr="00BB5A59">
        <w:t>t</w:t>
      </w:r>
      <w:r w:rsidR="00454D4B" w:rsidRPr="00BB5A59">
        <w:t>ool</w:t>
      </w:r>
      <w:r w:rsidR="00454D4B" w:rsidRPr="00BB5A59">
        <w:rPr>
          <w:i/>
          <w:iCs/>
        </w:rPr>
        <w:t xml:space="preserve"> </w:t>
      </w:r>
      <w:r w:rsidR="00AF7ECC" w:rsidRPr="00BB5A59">
        <w:t xml:space="preserve">is the second of three tools that cover the </w:t>
      </w:r>
      <w:r w:rsidR="0090478E" w:rsidRPr="00BB5A59">
        <w:t>‘I</w:t>
      </w:r>
      <w:r w:rsidR="00AF7ECC" w:rsidRPr="00BB5A59">
        <w:t xml:space="preserve">dentify </w:t>
      </w:r>
      <w:r w:rsidR="00DA2BE5" w:rsidRPr="00BB5A59">
        <w:t>n</w:t>
      </w:r>
      <w:r w:rsidR="00AF7ECC" w:rsidRPr="00BB5A59">
        <w:t xml:space="preserve">eed and </w:t>
      </w:r>
      <w:r w:rsidR="00DA2BE5" w:rsidRPr="00BB5A59">
        <w:t>p</w:t>
      </w:r>
      <w:r w:rsidR="00AF7ECC" w:rsidRPr="00BB5A59">
        <w:t>lan</w:t>
      </w:r>
      <w:r w:rsidR="0090478E" w:rsidRPr="00BB5A59">
        <w:t>’</w:t>
      </w:r>
      <w:r w:rsidR="00AF7ECC" w:rsidRPr="00BB5A59">
        <w:t xml:space="preserve"> phase of the commissioning cycle.</w:t>
      </w:r>
    </w:p>
    <w:p w14:paraId="112BCD31" w14:textId="4F27FE2F" w:rsidR="009B2401" w:rsidRPr="00BB5A59" w:rsidRDefault="00AF7ECC" w:rsidP="002921F9">
      <w:pPr>
        <w:jc w:val="both"/>
      </w:pPr>
      <w:r w:rsidRPr="00BB5A59">
        <w:t xml:space="preserve">In the first tool, </w:t>
      </w:r>
      <w:r w:rsidRPr="006D21C9">
        <w:t>Identify Need</w:t>
      </w:r>
      <w:r w:rsidR="00EE06B2" w:rsidRPr="006D21C9">
        <w:t>s</w:t>
      </w:r>
      <w:r w:rsidR="004F3432" w:rsidRPr="00BB5A59">
        <w:rPr>
          <w:i/>
          <w:iCs/>
        </w:rPr>
        <w:t xml:space="preserve">, </w:t>
      </w:r>
      <w:r w:rsidR="004F3432" w:rsidRPr="00BB5A59">
        <w:t>needs were identified and prioritised</w:t>
      </w:r>
      <w:r w:rsidR="00D73E95" w:rsidRPr="00BB5A59">
        <w:t>. F</w:t>
      </w:r>
      <w:r w:rsidRPr="00BB5A59">
        <w:t xml:space="preserve">rom these </w:t>
      </w:r>
      <w:r w:rsidR="004F3432" w:rsidRPr="00BB5A59">
        <w:t xml:space="preserve">prioritised </w:t>
      </w:r>
      <w:r w:rsidRPr="00BB5A59">
        <w:t>needs</w:t>
      </w:r>
      <w:r w:rsidR="004F3432" w:rsidRPr="00BB5A59">
        <w:t>,</w:t>
      </w:r>
      <w:r w:rsidRPr="00BB5A59">
        <w:t xml:space="preserve"> commissioners formulate a strategy </w:t>
      </w:r>
      <w:r w:rsidR="00454D4B" w:rsidRPr="00BB5A59">
        <w:t xml:space="preserve">and </w:t>
      </w:r>
      <w:r w:rsidR="004F3432" w:rsidRPr="00BB5A59">
        <w:t>set a course to address</w:t>
      </w:r>
      <w:r w:rsidRPr="00BB5A59">
        <w:t xml:space="preserve"> the </w:t>
      </w:r>
      <w:r w:rsidR="004F3432" w:rsidRPr="00BB5A59">
        <w:t>need</w:t>
      </w:r>
      <w:r w:rsidRPr="00BB5A59">
        <w:t>.</w:t>
      </w:r>
    </w:p>
    <w:p w14:paraId="3ECA6E99" w14:textId="25474A35" w:rsidR="009B2401" w:rsidRPr="00BB5A59" w:rsidRDefault="009B2401" w:rsidP="002921F9">
      <w:pPr>
        <w:jc w:val="both"/>
      </w:pPr>
      <w:r w:rsidRPr="00BB5A59">
        <w:rPr>
          <w:noProof/>
        </w:rPr>
        <mc:AlternateContent>
          <mc:Choice Requires="wps">
            <w:drawing>
              <wp:anchor distT="0" distB="0" distL="114300" distR="114300" simplePos="0" relativeHeight="251658251" behindDoc="0" locked="0" layoutInCell="1" allowOverlap="1" wp14:anchorId="781E276E" wp14:editId="5EB9EE67">
                <wp:simplePos x="0" y="0"/>
                <wp:positionH relativeFrom="column">
                  <wp:posOffset>3444240</wp:posOffset>
                </wp:positionH>
                <wp:positionV relativeFrom="paragraph">
                  <wp:posOffset>932180</wp:posOffset>
                </wp:positionV>
                <wp:extent cx="2386330" cy="635"/>
                <wp:effectExtent l="0" t="0" r="0" b="0"/>
                <wp:wrapSquare wrapText="bothSides"/>
                <wp:docPr id="13" name="Text Box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386330" cy="635"/>
                        </a:xfrm>
                        <a:prstGeom prst="rect">
                          <a:avLst/>
                        </a:prstGeom>
                        <a:solidFill>
                          <a:prstClr val="white"/>
                        </a:solidFill>
                        <a:ln>
                          <a:noFill/>
                        </a:ln>
                      </wps:spPr>
                      <wps:txbx>
                        <w:txbxContent>
                          <w:p w14:paraId="776E4A94" w14:textId="2C546320" w:rsidR="00A14B6D" w:rsidRPr="000A4B22" w:rsidRDefault="00A14B6D" w:rsidP="009B2401">
                            <w:pPr>
                              <w:pStyle w:val="Caption"/>
                              <w:jc w:val="center"/>
                              <w:rPr>
                                <w:i w:val="0"/>
                                <w:iCs w:val="0"/>
                                <w:noProof/>
                                <w:sz w:val="24"/>
                                <w:szCs w:val="24"/>
                              </w:rPr>
                            </w:pPr>
                            <w:r w:rsidRPr="000A4B22">
                              <w:rPr>
                                <w:i w:val="0"/>
                                <w:iCs w:val="0"/>
                                <w:sz w:val="24"/>
                                <w:szCs w:val="24"/>
                              </w:rPr>
                              <w:t xml:space="preserve">Figure </w:t>
                            </w:r>
                            <w:r w:rsidR="00ED088B" w:rsidRPr="000A4B22">
                              <w:rPr>
                                <w:i w:val="0"/>
                                <w:iCs w:val="0"/>
                                <w:sz w:val="24"/>
                                <w:szCs w:val="24"/>
                              </w:rPr>
                              <w:fldChar w:fldCharType="begin"/>
                            </w:r>
                            <w:r w:rsidR="00ED088B" w:rsidRPr="000A4B22">
                              <w:rPr>
                                <w:i w:val="0"/>
                                <w:iCs w:val="0"/>
                                <w:sz w:val="24"/>
                                <w:szCs w:val="24"/>
                              </w:rPr>
                              <w:instrText xml:space="preserve"> SEQ Figure \* ARABIC </w:instrText>
                            </w:r>
                            <w:r w:rsidR="00ED088B" w:rsidRPr="000A4B22">
                              <w:rPr>
                                <w:i w:val="0"/>
                                <w:iCs w:val="0"/>
                                <w:sz w:val="24"/>
                                <w:szCs w:val="24"/>
                              </w:rPr>
                              <w:fldChar w:fldCharType="separate"/>
                            </w:r>
                            <w:r w:rsidRPr="000A4B22">
                              <w:rPr>
                                <w:i w:val="0"/>
                                <w:iCs w:val="0"/>
                                <w:sz w:val="24"/>
                                <w:szCs w:val="24"/>
                              </w:rPr>
                              <w:t>1</w:t>
                            </w:r>
                            <w:r w:rsidR="00ED088B" w:rsidRPr="000A4B22">
                              <w:rPr>
                                <w:i w:val="0"/>
                                <w:iCs w:val="0"/>
                                <w:sz w:val="24"/>
                                <w:szCs w:val="24"/>
                              </w:rPr>
                              <w:fldChar w:fldCharType="end"/>
                            </w:r>
                            <w:r w:rsidRPr="000A4B22">
                              <w:rPr>
                                <w:i w:val="0"/>
                                <w:iCs w:val="0"/>
                                <w:sz w:val="24"/>
                                <w:szCs w:val="24"/>
                              </w:rPr>
                              <w:t>:</w:t>
                            </w:r>
                            <w:r w:rsidR="009B2401" w:rsidRPr="000A4B22">
                              <w:rPr>
                                <w:i w:val="0"/>
                                <w:iCs w:val="0"/>
                                <w:sz w:val="24"/>
                                <w:szCs w:val="24"/>
                              </w:rPr>
                              <w:t xml:space="preserve"> Commissioning cycle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81E276E" id="_x0000_t202" coordsize="21600,21600" o:spt="202" path="m,l,21600r21600,l21600,xe">
                <v:stroke joinstyle="miter"/>
                <v:path gradientshapeok="t" o:connecttype="rect"/>
              </v:shapetype>
              <v:shape id="Text Box 13" o:spid="_x0000_s1039" type="#_x0000_t202" alt="&quot;&quot;" style="position:absolute;left:0;text-align:left;margin-left:271.2pt;margin-top:73.4pt;width:187.9pt;height:.05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" stroked="f">
                <v:textbox style="mso-fit-shape-to-text:t" inset="0,0,0,0">
                  <w:txbxContent>
                    <w:p w14:paraId="776E4A94" w14:textId="2C546320" w:rsidR="00A14B6D" w:rsidRPr="000A4B22" w:rsidRDefault="00A14B6D" w:rsidP="009B2401">
                      <w:pPr>
                        <w:pStyle w:val="Caption"/>
                        <w:jc w:val="center"/>
                        <w:rPr>
                          <w:i w:val="0"/>
                          <w:iCs w:val="0"/>
                          <w:noProof/>
                          <w:sz w:val="24"/>
                          <w:szCs w:val="24"/>
                        </w:rPr>
                      </w:pPr>
                      <w:r w:rsidRPr="000A4B22">
                        <w:rPr>
                          <w:i w:val="0"/>
                          <w:iCs w:val="0"/>
                          <w:sz w:val="24"/>
                          <w:szCs w:val="24"/>
                        </w:rPr>
                        <w:t xml:space="preserve">Figure </w:t>
                      </w:r>
                      <w:r w:rsidR="00ED088B" w:rsidRPr="000A4B22">
                        <w:rPr>
                          <w:i w:val="0"/>
                          <w:iCs w:val="0"/>
                          <w:sz w:val="24"/>
                          <w:szCs w:val="24"/>
                        </w:rPr>
                        <w:fldChar w:fldCharType="begin"/>
                      </w:r>
                      <w:r w:rsidR="00ED088B" w:rsidRPr="000A4B22">
                        <w:rPr>
                          <w:i w:val="0"/>
                          <w:iCs w:val="0"/>
                          <w:sz w:val="24"/>
                          <w:szCs w:val="24"/>
                        </w:rPr>
                        <w:instrText xml:space="preserve"> SEQ Figure \* ARABIC </w:instrText>
                      </w:r>
                      <w:r w:rsidR="00ED088B" w:rsidRPr="000A4B22">
                        <w:rPr>
                          <w:i w:val="0"/>
                          <w:iCs w:val="0"/>
                          <w:sz w:val="24"/>
                          <w:szCs w:val="24"/>
                        </w:rPr>
                        <w:fldChar w:fldCharType="separate"/>
                      </w:r>
                      <w:r w:rsidRPr="000A4B22">
                        <w:rPr>
                          <w:i w:val="0"/>
                          <w:iCs w:val="0"/>
                          <w:sz w:val="24"/>
                          <w:szCs w:val="24"/>
                        </w:rPr>
                        <w:t>1</w:t>
                      </w:r>
                      <w:r w:rsidR="00ED088B" w:rsidRPr="000A4B22">
                        <w:rPr>
                          <w:i w:val="0"/>
                          <w:iCs w:val="0"/>
                          <w:sz w:val="24"/>
                          <w:szCs w:val="24"/>
                        </w:rPr>
                        <w:fldChar w:fldCharType="end"/>
                      </w:r>
                      <w:r w:rsidRPr="000A4B22">
                        <w:rPr>
                          <w:i w:val="0"/>
                          <w:iCs w:val="0"/>
                          <w:sz w:val="24"/>
                          <w:szCs w:val="24"/>
                        </w:rPr>
                        <w:t>:</w:t>
                      </w:r>
                      <w:r w:rsidR="009B2401" w:rsidRPr="000A4B22">
                        <w:rPr>
                          <w:i w:val="0"/>
                          <w:iCs w:val="0"/>
                          <w:sz w:val="24"/>
                          <w:szCs w:val="24"/>
                        </w:rPr>
                        <w:t xml:space="preserve"> Commissioning cycle</w:t>
                      </w:r>
                    </w:p>
                  </w:txbxContent>
                </v:textbox>
                <w10:wrap type="square"/>
              </v:shape>
            </w:pict>
          </mc:Fallback>
        </mc:AlternateContent>
      </w:r>
      <w:r w:rsidRPr="00BB5A59">
        <w:t>In this tool, we examine how government agencies in Western Australia can develop a strategy by assessing both the external strategic landscape and the</w:t>
      </w:r>
      <w:r w:rsidR="00D85332" w:rsidRPr="00BB5A59">
        <w:t>ir</w:t>
      </w:r>
      <w:r w:rsidRPr="00BB5A59">
        <w:t xml:space="preserve"> internal context</w:t>
      </w:r>
      <w:r w:rsidR="00BB6DF6" w:rsidRPr="00BB5A59">
        <w:t>. We are then able to</w:t>
      </w:r>
      <w:r w:rsidRPr="00BB5A59">
        <w:t xml:space="preserve"> mak</w:t>
      </w:r>
      <w:r w:rsidR="00BB6DF6" w:rsidRPr="00BB5A59">
        <w:t>e</w:t>
      </w:r>
      <w:r w:rsidRPr="00BB5A59">
        <w:t xml:space="preserve"> a set of coherent choices that are grounded in this context </w:t>
      </w:r>
      <w:r w:rsidR="00BB6DF6" w:rsidRPr="00BB5A59">
        <w:t>to</w:t>
      </w:r>
      <w:r w:rsidRPr="00BB5A59">
        <w:t xml:space="preserve"> address the </w:t>
      </w:r>
      <w:r w:rsidR="00BB6DF6" w:rsidRPr="00BB5A59">
        <w:t xml:space="preserve">identified </w:t>
      </w:r>
      <w:r w:rsidRPr="00BB5A59">
        <w:t>needs.</w:t>
      </w:r>
    </w:p>
    <w:p w14:paraId="2D4B7F41" w14:textId="0AAD8B6C" w:rsidR="00D85F30" w:rsidRPr="00BB5A59" w:rsidRDefault="00D7775E" w:rsidP="002921F9">
      <w:pPr>
        <w:pStyle w:val="Heading2"/>
        <w:jc w:val="both"/>
      </w:pPr>
      <w:r w:rsidRPr="00BB5A59">
        <w:t xml:space="preserve">1.1 </w:t>
      </w:r>
      <w:r w:rsidR="0089163C" w:rsidRPr="00BB5A59">
        <w:t xml:space="preserve">What is </w:t>
      </w:r>
      <w:r w:rsidR="0050673F" w:rsidRPr="00BB5A59">
        <w:t>s</w:t>
      </w:r>
      <w:r w:rsidR="0089163C" w:rsidRPr="00BB5A59">
        <w:t>trategy?</w:t>
      </w:r>
      <w:bookmarkEnd w:id="2"/>
    </w:p>
    <w:p w14:paraId="2CF8662D" w14:textId="5A00797E" w:rsidR="00AF7ECC" w:rsidRPr="00BB5A59" w:rsidRDefault="00AF7ECC" w:rsidP="000A4B22">
      <w:pPr>
        <w:jc w:val="both"/>
      </w:pPr>
      <w:bookmarkStart w:id="3" w:name="_Toc113979632"/>
      <w:r w:rsidRPr="00BB5A59">
        <w:t xml:space="preserve">Strategy </w:t>
      </w:r>
      <w:r w:rsidR="00FF6A48" w:rsidRPr="00BB5A59">
        <w:t>is about</w:t>
      </w:r>
      <w:r w:rsidRPr="00BB5A59">
        <w:t xml:space="preserve"> </w:t>
      </w:r>
      <w:r w:rsidR="002B4599" w:rsidRPr="00BB5A59">
        <w:t>making</w:t>
      </w:r>
      <w:r w:rsidRPr="00BB5A59">
        <w:t xml:space="preserve"> coherent choices </w:t>
      </w:r>
      <w:r w:rsidR="00FF6A48" w:rsidRPr="00BB5A59">
        <w:t>about what we will do and what we won’t do</w:t>
      </w:r>
      <w:r w:rsidR="009073A9" w:rsidRPr="00BB5A59">
        <w:t xml:space="preserve"> to </w:t>
      </w:r>
      <w:r w:rsidRPr="00BB5A59">
        <w:t xml:space="preserve">achieve desired </w:t>
      </w:r>
      <w:r w:rsidR="00FF6A48" w:rsidRPr="00BB5A59">
        <w:t>results</w:t>
      </w:r>
      <w:r w:rsidRPr="00BB5A59">
        <w:t>.</w:t>
      </w:r>
      <w:r w:rsidR="00C274C8">
        <w:t xml:space="preserve"> </w:t>
      </w:r>
      <w:r w:rsidRPr="00BB5A59">
        <w:t xml:space="preserve">A good strategy provides a clear roadmap for executing </w:t>
      </w:r>
      <w:r w:rsidR="00BB6DF6" w:rsidRPr="00BB5A59">
        <w:t>the</w:t>
      </w:r>
      <w:r w:rsidRPr="00BB5A59">
        <w:t xml:space="preserve"> desired change</w:t>
      </w:r>
      <w:r w:rsidR="00595678" w:rsidRPr="00BB5A59">
        <w:t>. This</w:t>
      </w:r>
      <w:r w:rsidRPr="00BB5A59">
        <w:t xml:space="preserve"> consist</w:t>
      </w:r>
      <w:r w:rsidR="00595678" w:rsidRPr="00BB5A59">
        <w:t>s</w:t>
      </w:r>
      <w:r w:rsidRPr="00BB5A59">
        <w:t xml:space="preserve"> of a set of guiding principles that defines the actions people should take and </w:t>
      </w:r>
      <w:r w:rsidR="00BB6DF6" w:rsidRPr="00BB5A59">
        <w:t>what</w:t>
      </w:r>
      <w:r w:rsidRPr="00BB5A59">
        <w:t xml:space="preserve"> they should prioritise to achieve desired goals.</w:t>
      </w:r>
    </w:p>
    <w:p w14:paraId="445D9D75" w14:textId="5CC2403C" w:rsidR="00D85F30" w:rsidRPr="00BB5A59" w:rsidRDefault="00D7775E" w:rsidP="002921F9">
      <w:pPr>
        <w:pStyle w:val="Heading2"/>
        <w:jc w:val="both"/>
      </w:pPr>
      <w:r w:rsidRPr="00BB5A59">
        <w:t xml:space="preserve">1.2 </w:t>
      </w:r>
      <w:r w:rsidR="00B91FD9" w:rsidRPr="00BB5A59">
        <w:t xml:space="preserve">The </w:t>
      </w:r>
      <w:r w:rsidR="0050673F" w:rsidRPr="00BB5A59">
        <w:t>s</w:t>
      </w:r>
      <w:r w:rsidR="00B91FD9" w:rsidRPr="00BB5A59">
        <w:t>trategy</w:t>
      </w:r>
      <w:bookmarkEnd w:id="3"/>
      <w:r w:rsidR="00C331B1" w:rsidRPr="00BB5A59">
        <w:rPr>
          <w:shd w:val="clear" w:color="auto" w:fill="FFFFFF" w:themeFill="background1"/>
        </w:rPr>
        <w:t xml:space="preserve"> </w:t>
      </w:r>
      <w:r w:rsidR="0050673F" w:rsidRPr="00BB5A59">
        <w:rPr>
          <w:shd w:val="clear" w:color="auto" w:fill="FFFFFF" w:themeFill="background1"/>
        </w:rPr>
        <w:t>l</w:t>
      </w:r>
      <w:r w:rsidR="00C331B1" w:rsidRPr="00BB5A59">
        <w:rPr>
          <w:shd w:val="clear" w:color="auto" w:fill="FFFFFF" w:themeFill="background1"/>
        </w:rPr>
        <w:t>andscape</w:t>
      </w:r>
    </w:p>
    <w:p w14:paraId="07D8D96E" w14:textId="36AD867D" w:rsidR="00EB6C36" w:rsidRPr="00BB5A59" w:rsidRDefault="00AF7ECC" w:rsidP="000A4B22">
      <w:pPr>
        <w:jc w:val="both"/>
      </w:pPr>
      <w:r w:rsidRPr="00BB5A59">
        <w:t>Strategy development can take place at all levels of public service</w:t>
      </w:r>
      <w:r w:rsidR="00932E5F" w:rsidRPr="00BB5A59">
        <w:t xml:space="preserve">, </w:t>
      </w:r>
      <w:r w:rsidR="004F3432" w:rsidRPr="00BB5A59">
        <w:t xml:space="preserve">from </w:t>
      </w:r>
      <w:r w:rsidR="00454D4B" w:rsidRPr="00BB5A59">
        <w:t>n</w:t>
      </w:r>
      <w:r w:rsidR="004F3432" w:rsidRPr="00BB5A59">
        <w:t xml:space="preserve">ational and </w:t>
      </w:r>
      <w:r w:rsidR="00454D4B" w:rsidRPr="00BB5A59">
        <w:t>s</w:t>
      </w:r>
      <w:r w:rsidR="004F3432" w:rsidRPr="00BB5A59">
        <w:t>tate strategies to specific program strategie</w:t>
      </w:r>
      <w:r w:rsidR="00932E5F" w:rsidRPr="00BB5A59">
        <w:t>s</w:t>
      </w:r>
      <w:r w:rsidRPr="00BB5A59">
        <w:t>. When developing a strategy, department</w:t>
      </w:r>
      <w:r w:rsidR="00C274C8">
        <w:t>s</w:t>
      </w:r>
      <w:r w:rsidRPr="00BB5A59">
        <w:t xml:space="preserve"> should </w:t>
      </w:r>
      <w:r w:rsidR="00BB6DF6" w:rsidRPr="00BB5A59">
        <w:t>align</w:t>
      </w:r>
      <w:r w:rsidRPr="00BB5A59">
        <w:t xml:space="preserve"> with the internal landscape</w:t>
      </w:r>
      <w:r w:rsidR="00BB6DF6" w:rsidRPr="00BB5A59">
        <w:t>,</w:t>
      </w:r>
      <w:r w:rsidRPr="00BB5A59">
        <w:t xml:space="preserve"> which the department has control over</w:t>
      </w:r>
      <w:r w:rsidR="009073A9" w:rsidRPr="00BB5A59">
        <w:t>,</w:t>
      </w:r>
      <w:r w:rsidRPr="00BB5A59">
        <w:t xml:space="preserve"> </w:t>
      </w:r>
      <w:r w:rsidR="00EB6C36" w:rsidRPr="00BB5A59">
        <w:t>and</w:t>
      </w:r>
      <w:r w:rsidRPr="00BB5A59">
        <w:t xml:space="preserve"> the external policy landscape</w:t>
      </w:r>
      <w:r w:rsidR="00BB6DF6" w:rsidRPr="00BB5A59">
        <w:t>,</w:t>
      </w:r>
      <w:r w:rsidRPr="00BB5A59">
        <w:t xml:space="preserve"> </w:t>
      </w:r>
      <w:r w:rsidR="004F3432" w:rsidRPr="00BB5A59">
        <w:t>which</w:t>
      </w:r>
      <w:r w:rsidRPr="00BB5A59">
        <w:t xml:space="preserve"> the department</w:t>
      </w:r>
      <w:r w:rsidR="004F3432" w:rsidRPr="00BB5A59">
        <w:t xml:space="preserve"> is sub</w:t>
      </w:r>
      <w:r w:rsidR="00B20D5C" w:rsidRPr="00BB5A59">
        <w:t>j</w:t>
      </w:r>
      <w:r w:rsidR="004F3432" w:rsidRPr="00BB5A59">
        <w:t>ect</w:t>
      </w:r>
      <w:r w:rsidR="00454D4B" w:rsidRPr="00BB5A59">
        <w:t xml:space="preserve"> to</w:t>
      </w:r>
      <w:r w:rsidRPr="00BB5A59">
        <w:t>.</w:t>
      </w:r>
    </w:p>
    <w:p w14:paraId="5CD9BAB3" w14:textId="23C98FE2" w:rsidR="00AF7ECC" w:rsidRPr="00BB5A59" w:rsidRDefault="006B3F24" w:rsidP="000A4B22">
      <w:pPr>
        <w:jc w:val="both"/>
      </w:pPr>
      <w:r w:rsidRPr="00BB5A59">
        <w:t xml:space="preserve">The levels of the strategy landscape are represented in Figure </w:t>
      </w:r>
      <w:r w:rsidR="009B2401" w:rsidRPr="00BB5A59">
        <w:t>2.</w:t>
      </w:r>
    </w:p>
    <w:p w14:paraId="0A479161" w14:textId="091629EE" w:rsidR="006B3F24" w:rsidRPr="00BB5A59" w:rsidRDefault="003745A2" w:rsidP="00B71E49">
      <w:pPr>
        <w:spacing w:line="240" w:lineRule="auto"/>
        <w:jc w:val="center"/>
      </w:pPr>
      <w:r w:rsidRPr="00BB5A59">
        <w:rPr>
          <w:noProof/>
        </w:rPr>
        <w:lastRenderedPageBreak/>
        <w:drawing>
          <wp:inline distT="0" distB="0" distL="0" distR="0" wp14:anchorId="45065926" wp14:editId="235A12E4">
            <wp:extent cx="3893127" cy="3061792"/>
            <wp:effectExtent l="0" t="0" r="0" b="5715"/>
            <wp:docPr id="25" name="Picture 25" descr="Diagram, the strategic landscape of a government depart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Diagram, the strategic landscape of a government department.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03701" cy="3070108"/>
                    </a:xfrm>
                    <a:prstGeom prst="rect">
                      <a:avLst/>
                    </a:prstGeom>
                    <a:noFill/>
                  </pic:spPr>
                </pic:pic>
              </a:graphicData>
            </a:graphic>
          </wp:inline>
        </w:drawing>
      </w:r>
    </w:p>
    <w:p w14:paraId="66DDD414" w14:textId="3CE64010" w:rsidR="00EF520D" w:rsidRPr="000A4B22" w:rsidRDefault="00EF520D" w:rsidP="00B71E49">
      <w:pPr>
        <w:pStyle w:val="Caption"/>
        <w:jc w:val="center"/>
        <w:rPr>
          <w:i w:val="0"/>
          <w:iCs w:val="0"/>
          <w:sz w:val="24"/>
          <w:szCs w:val="24"/>
        </w:rPr>
      </w:pPr>
      <w:r w:rsidRPr="000A4B22">
        <w:rPr>
          <w:i w:val="0"/>
          <w:iCs w:val="0"/>
          <w:sz w:val="24"/>
          <w:szCs w:val="24"/>
        </w:rPr>
        <w:t xml:space="preserve">Figure </w:t>
      </w:r>
      <w:r w:rsidR="00FC57DF" w:rsidRPr="000A4B22">
        <w:rPr>
          <w:i w:val="0"/>
          <w:iCs w:val="0"/>
          <w:sz w:val="24"/>
          <w:szCs w:val="24"/>
        </w:rPr>
        <w:t>2</w:t>
      </w:r>
      <w:r w:rsidR="007C4ECF" w:rsidRPr="000A4B22">
        <w:rPr>
          <w:i w:val="0"/>
          <w:iCs w:val="0"/>
          <w:sz w:val="24"/>
          <w:szCs w:val="24"/>
        </w:rPr>
        <w:t xml:space="preserve">. </w:t>
      </w:r>
      <w:r w:rsidR="00F85C00" w:rsidRPr="000A4B22">
        <w:rPr>
          <w:i w:val="0"/>
          <w:iCs w:val="0"/>
          <w:sz w:val="24"/>
          <w:szCs w:val="24"/>
        </w:rPr>
        <w:t xml:space="preserve">The </w:t>
      </w:r>
      <w:r w:rsidR="005B04A6" w:rsidRPr="000A4B22">
        <w:rPr>
          <w:i w:val="0"/>
          <w:iCs w:val="0"/>
          <w:sz w:val="24"/>
          <w:szCs w:val="24"/>
        </w:rPr>
        <w:t xml:space="preserve">strategic landscape of a government </w:t>
      </w:r>
      <w:r w:rsidR="00EE06B2" w:rsidRPr="000A4B22">
        <w:rPr>
          <w:i w:val="0"/>
          <w:iCs w:val="0"/>
          <w:sz w:val="24"/>
          <w:szCs w:val="24"/>
        </w:rPr>
        <w:t>department</w:t>
      </w:r>
    </w:p>
    <w:p w14:paraId="19B564E6" w14:textId="4C811A73" w:rsidR="00164368" w:rsidRPr="00BB5A59" w:rsidRDefault="00164368" w:rsidP="000A4B22">
      <w:pPr>
        <w:jc w:val="both"/>
        <w:rPr>
          <w:b/>
          <w:bCs/>
        </w:rPr>
      </w:pPr>
      <w:r w:rsidRPr="00BB5A59">
        <w:rPr>
          <w:b/>
          <w:bCs/>
        </w:rPr>
        <w:t>External landscape</w:t>
      </w:r>
    </w:p>
    <w:p w14:paraId="12EC915D" w14:textId="7451FF5B" w:rsidR="00AF7ECC" w:rsidRPr="00BB5A59" w:rsidRDefault="00BE6360" w:rsidP="000A4B22">
      <w:pPr>
        <w:jc w:val="both"/>
      </w:pPr>
      <w:r w:rsidRPr="00BB5A59">
        <w:t xml:space="preserve">When developing a strategy, </w:t>
      </w:r>
      <w:r w:rsidR="00BB6DF6" w:rsidRPr="00BB5A59">
        <w:t xml:space="preserve">we must </w:t>
      </w:r>
      <w:r w:rsidRPr="00BB5A59">
        <w:t>first consider</w:t>
      </w:r>
      <w:r w:rsidR="00AF7ECC" w:rsidRPr="00BB5A59">
        <w:t xml:space="preserve"> whether it aligns with the external landscape. Governments at state and federal levels may have system-level strategies for achieving certain outcomes for the </w:t>
      </w:r>
      <w:r w:rsidR="0063363E" w:rsidRPr="00BB5A59">
        <w:t>populations</w:t>
      </w:r>
      <w:r w:rsidR="00AF7ECC" w:rsidRPr="00BB5A59">
        <w:t xml:space="preserve"> they </w:t>
      </w:r>
      <w:proofErr w:type="gramStart"/>
      <w:r w:rsidR="00AF7ECC" w:rsidRPr="00BB5A59">
        <w:t>serve</w:t>
      </w:r>
      <w:proofErr w:type="gramEnd"/>
      <w:r w:rsidR="00932E5F" w:rsidRPr="00BB5A59">
        <w:t xml:space="preserve"> and</w:t>
      </w:r>
      <w:r w:rsidR="00AF7ECC" w:rsidRPr="00BB5A59">
        <w:t xml:space="preserve"> </w:t>
      </w:r>
      <w:r w:rsidR="00BB6DF6" w:rsidRPr="00BB5A59">
        <w:t xml:space="preserve">we must </w:t>
      </w:r>
      <w:r w:rsidR="00AF7ECC" w:rsidRPr="00BB5A59">
        <w:t xml:space="preserve">ensure that </w:t>
      </w:r>
      <w:r w:rsidR="00BB6DF6" w:rsidRPr="00BB5A59">
        <w:t>our strategies are</w:t>
      </w:r>
      <w:r w:rsidR="00003354" w:rsidRPr="00BB5A59">
        <w:t xml:space="preserve"> </w:t>
      </w:r>
      <w:r w:rsidR="00BB6DF6" w:rsidRPr="00BB5A59">
        <w:t>consistent</w:t>
      </w:r>
      <w:r w:rsidR="00932E5F" w:rsidRPr="00BB5A59">
        <w:t xml:space="preserve"> with these.</w:t>
      </w:r>
    </w:p>
    <w:p w14:paraId="3C83E9F6" w14:textId="08BE33AF" w:rsidR="00C274C8" w:rsidRDefault="00164368" w:rsidP="000A4B22">
      <w:pPr>
        <w:jc w:val="both"/>
      </w:pPr>
      <w:r w:rsidRPr="00BB5A59">
        <w:rPr>
          <w:b/>
          <w:bCs/>
        </w:rPr>
        <w:t>Internal landscape</w:t>
      </w:r>
    </w:p>
    <w:p w14:paraId="1890B68D" w14:textId="10CD01DB" w:rsidR="000A0F9F" w:rsidRPr="00BB5A59" w:rsidRDefault="00932E5F" w:rsidP="000A4B22">
      <w:pPr>
        <w:jc w:val="both"/>
      </w:pPr>
      <w:r w:rsidRPr="009E6198">
        <w:rPr>
          <w:b/>
          <w:bCs/>
        </w:rPr>
        <w:t>O</w:t>
      </w:r>
      <w:r w:rsidR="00AF7ECC" w:rsidRPr="009E6198">
        <w:rPr>
          <w:b/>
          <w:bCs/>
        </w:rPr>
        <w:t>rganisation-level strategy</w:t>
      </w:r>
      <w:r w:rsidR="00AF7ECC" w:rsidRPr="00BB5A59">
        <w:t xml:space="preserve"> allows </w:t>
      </w:r>
      <w:r w:rsidR="00BB6DF6" w:rsidRPr="00BB5A59">
        <w:t>department</w:t>
      </w:r>
      <w:r w:rsidR="00AF7ECC" w:rsidRPr="00BB5A59">
        <w:t xml:space="preserve"> goals and </w:t>
      </w:r>
      <w:r w:rsidR="00BB6DF6" w:rsidRPr="00BB5A59">
        <w:t>priorities</w:t>
      </w:r>
      <w:r w:rsidR="00AF7ECC" w:rsidRPr="00BB5A59">
        <w:t xml:space="preserve"> to </w:t>
      </w:r>
      <w:r w:rsidR="00BB6DF6" w:rsidRPr="00BB5A59">
        <w:t>be set</w:t>
      </w:r>
      <w:r w:rsidR="00AF7ECC" w:rsidRPr="00BB5A59">
        <w:t xml:space="preserve">. Under this strategy, less pressing social issues </w:t>
      </w:r>
      <w:r w:rsidR="00F019EB" w:rsidRPr="00BB5A59">
        <w:t xml:space="preserve">may </w:t>
      </w:r>
      <w:r w:rsidR="00AF7ECC" w:rsidRPr="00BB5A59">
        <w:t xml:space="preserve">receive less funding </w:t>
      </w:r>
      <w:r w:rsidR="00F019EB" w:rsidRPr="00BB5A59">
        <w:t>so that higher priority issues can receive more</w:t>
      </w:r>
      <w:r w:rsidR="00AF7ECC" w:rsidRPr="00BB5A59">
        <w:t xml:space="preserve">. </w:t>
      </w:r>
      <w:r w:rsidR="00C274C8">
        <w:t>Not</w:t>
      </w:r>
      <w:r w:rsidR="00AF7ECC" w:rsidRPr="00BB5A59">
        <w:t xml:space="preserve"> all outcomes can be achieved simultaneously</w:t>
      </w:r>
      <w:r w:rsidR="00BB6DF6" w:rsidRPr="00BB5A59">
        <w:t>,</w:t>
      </w:r>
      <w:r w:rsidR="00AF7ECC" w:rsidRPr="00BB5A59">
        <w:t xml:space="preserve"> </w:t>
      </w:r>
      <w:r w:rsidR="000A0F9F" w:rsidRPr="00BB5A59">
        <w:t>so</w:t>
      </w:r>
      <w:r w:rsidR="00AF7ECC" w:rsidRPr="00BB5A59">
        <w:t xml:space="preserve"> trade-offs are made </w:t>
      </w:r>
      <w:r w:rsidR="00BB6DF6" w:rsidRPr="00BB5A59">
        <w:t>according to</w:t>
      </w:r>
      <w:r w:rsidR="00AF7ECC" w:rsidRPr="00BB5A59">
        <w:t xml:space="preserve"> the </w:t>
      </w:r>
      <w:r w:rsidR="00BB6DF6" w:rsidRPr="00BB5A59">
        <w:t>department’s strategy</w:t>
      </w:r>
      <w:r w:rsidR="00AF7ECC" w:rsidRPr="00BB5A59">
        <w:t>.</w:t>
      </w:r>
    </w:p>
    <w:p w14:paraId="5968C791" w14:textId="30E33C65" w:rsidR="00AF7ECC" w:rsidRPr="00BB5A59" w:rsidRDefault="00AF7ECC" w:rsidP="000A4B22">
      <w:pPr>
        <w:jc w:val="both"/>
      </w:pPr>
      <w:r w:rsidRPr="009E6198">
        <w:rPr>
          <w:b/>
          <w:bCs/>
        </w:rPr>
        <w:t>Division-level strategy,</w:t>
      </w:r>
      <w:r w:rsidRPr="00BB5A59">
        <w:t xml:space="preserve"> which nests under the organisation-level strategy, makes similar trade-offs and allocation choices at the division or portfolio level.</w:t>
      </w:r>
    </w:p>
    <w:p w14:paraId="08A10422" w14:textId="3A0D27AD" w:rsidR="00C274C8" w:rsidRDefault="00C274C8" w:rsidP="000A4B22">
      <w:pPr>
        <w:jc w:val="both"/>
      </w:pPr>
      <w:r w:rsidRPr="009E6198">
        <w:rPr>
          <w:b/>
          <w:bCs/>
        </w:rPr>
        <w:t>C</w:t>
      </w:r>
      <w:r w:rsidR="00AF7ECC" w:rsidRPr="009E6198">
        <w:rPr>
          <w:b/>
          <w:bCs/>
        </w:rPr>
        <w:t>ohort or individual-level strategy</w:t>
      </w:r>
      <w:r w:rsidR="00AF7ECC" w:rsidRPr="00BB5A59">
        <w:t xml:space="preserve"> is </w:t>
      </w:r>
      <w:r w:rsidR="00B057B1" w:rsidRPr="00BB5A59">
        <w:t>important</w:t>
      </w:r>
      <w:r w:rsidR="00AF7ECC" w:rsidRPr="00BB5A59">
        <w:t xml:space="preserve"> </w:t>
      </w:r>
      <w:r w:rsidR="00DB1670" w:rsidRPr="00BB5A59">
        <w:t>in</w:t>
      </w:r>
      <w:r w:rsidR="00AF7ECC" w:rsidRPr="00BB5A59">
        <w:t xml:space="preserve"> upholding outcomes for the target demographic. Operating strategically at the cohort level means that the root cause of an issue is carefully considered</w:t>
      </w:r>
      <w:r w:rsidR="00B057B1" w:rsidRPr="00BB5A59">
        <w:t>.</w:t>
      </w:r>
      <w:r w:rsidR="00AF7ECC" w:rsidRPr="00BB5A59">
        <w:t xml:space="preserve"> For example, allocating transfer payments to unemployed youth may not be as effective as investing in education or training programs that upskill the cohort</w:t>
      </w:r>
      <w:r w:rsidR="00DB1670" w:rsidRPr="00BB5A59">
        <w:t xml:space="preserve"> and addresses the root cause of youth unemployment</w:t>
      </w:r>
      <w:r w:rsidR="00B057B1" w:rsidRPr="00BB5A59">
        <w:t>.</w:t>
      </w:r>
    </w:p>
    <w:p w14:paraId="1AAC19A8" w14:textId="3E9BF815" w:rsidR="000859C7" w:rsidRPr="00BB5A59" w:rsidRDefault="00AF7ECC" w:rsidP="000A4B22">
      <w:pPr>
        <w:jc w:val="both"/>
      </w:pPr>
      <w:r w:rsidRPr="00BB5A59">
        <w:t xml:space="preserve">It is </w:t>
      </w:r>
      <w:r w:rsidR="00B057B1" w:rsidRPr="00BB5A59">
        <w:t>critical</w:t>
      </w:r>
      <w:r w:rsidRPr="00BB5A59">
        <w:t xml:space="preserve"> to </w:t>
      </w:r>
      <w:r w:rsidR="00B057B1" w:rsidRPr="00BB5A59">
        <w:t>accept</w:t>
      </w:r>
      <w:r w:rsidRPr="00BB5A59">
        <w:t xml:space="preserve"> that not all issues can be solved at once, and long-term solutions may be uncomfortable or costly in the short term</w:t>
      </w:r>
      <w:r w:rsidR="00B057B1" w:rsidRPr="00BB5A59">
        <w:t>.</w:t>
      </w:r>
    </w:p>
    <w:p w14:paraId="421FDA9E" w14:textId="4A0215B4" w:rsidR="00B71E49" w:rsidRDefault="00B71E49">
      <w:pPr>
        <w:rPr>
          <w:b/>
          <w:bCs/>
          <w:sz w:val="36"/>
          <w:szCs w:val="36"/>
        </w:rPr>
      </w:pPr>
      <w:bookmarkStart w:id="4" w:name="_Toc113979633"/>
      <w:r>
        <w:br w:type="page"/>
      </w:r>
    </w:p>
    <w:p w14:paraId="5B2F533F" w14:textId="307CE311" w:rsidR="00AA4DC0" w:rsidRPr="00BB5A59" w:rsidRDefault="004C6213" w:rsidP="000A4B22">
      <w:pPr>
        <w:pStyle w:val="Heading1"/>
        <w:spacing w:line="259" w:lineRule="auto"/>
        <w:jc w:val="both"/>
      </w:pPr>
      <w:r w:rsidRPr="00BB5A59">
        <w:lastRenderedPageBreak/>
        <w:t xml:space="preserve">2. </w:t>
      </w:r>
      <w:r w:rsidR="00D85F30" w:rsidRPr="00BB5A59">
        <w:t>Purpose</w:t>
      </w:r>
      <w:bookmarkEnd w:id="4"/>
    </w:p>
    <w:p w14:paraId="78DE8E1E" w14:textId="3F06CD72" w:rsidR="00AF7ECC" w:rsidRPr="00BB5A59" w:rsidRDefault="00DB1670" w:rsidP="005B144E">
      <w:pPr>
        <w:jc w:val="both"/>
      </w:pPr>
      <w:bookmarkStart w:id="5" w:name="_Toc113979635"/>
      <w:r w:rsidRPr="00BB5A59">
        <w:t>A</w:t>
      </w:r>
      <w:r w:rsidR="00C81A3E" w:rsidRPr="00BB5A59">
        <w:t xml:space="preserve"> strategy is a coherent set of choices that, when executed correctly</w:t>
      </w:r>
      <w:r w:rsidR="00387156" w:rsidRPr="00BB5A59">
        <w:t>,</w:t>
      </w:r>
      <w:r w:rsidR="00C81A3E" w:rsidRPr="00BB5A59">
        <w:t xml:space="preserve"> deliver the intended results. </w:t>
      </w:r>
      <w:r w:rsidR="00A30594" w:rsidRPr="00BB5A59">
        <w:t>Without</w:t>
      </w:r>
      <w:r w:rsidR="00AF7ECC" w:rsidRPr="00BB5A59">
        <w:t xml:space="preserve"> a clear strategy, initiatives, divisions, organisations, and government systems can act without </w:t>
      </w:r>
      <w:r w:rsidR="00B20D5C" w:rsidRPr="00BB5A59">
        <w:t xml:space="preserve">the </w:t>
      </w:r>
      <w:r w:rsidR="00AF7ECC" w:rsidRPr="00BB5A59">
        <w:t xml:space="preserve">knowledge of </w:t>
      </w:r>
      <w:r w:rsidR="00D50F7A" w:rsidRPr="00BB5A59">
        <w:t>others and</w:t>
      </w:r>
      <w:r w:rsidR="00AF7ECC" w:rsidRPr="00BB5A59">
        <w:t xml:space="preserve"> </w:t>
      </w:r>
      <w:r w:rsidR="006A494B" w:rsidRPr="00BB5A59">
        <w:t>can potentially</w:t>
      </w:r>
      <w:r w:rsidR="00AF7ECC" w:rsidRPr="00BB5A59">
        <w:t xml:space="preserve"> strive for mutually inconsistent or conflicting objectives.</w:t>
      </w:r>
    </w:p>
    <w:p w14:paraId="20C98D55" w14:textId="2E3EDDF5" w:rsidR="00AF7ECC" w:rsidRPr="00BB5A59" w:rsidRDefault="00AF7ECC" w:rsidP="005B144E">
      <w:pPr>
        <w:jc w:val="both"/>
      </w:pPr>
      <w:r w:rsidRPr="00BB5A59">
        <w:t>The purpose of this tool is to explain the key components of strategy development to provide a structured approach for departments and individuals reading the tool.</w:t>
      </w:r>
    </w:p>
    <w:p w14:paraId="2171FC9B" w14:textId="69202688" w:rsidR="00D85F30" w:rsidRPr="00BB5A59" w:rsidRDefault="004C6213" w:rsidP="000A4B22">
      <w:pPr>
        <w:pStyle w:val="Heading1"/>
        <w:spacing w:line="259" w:lineRule="auto"/>
        <w:jc w:val="both"/>
      </w:pPr>
      <w:r w:rsidRPr="00BB5A59">
        <w:t>3</w:t>
      </w:r>
      <w:r w:rsidR="00D7775E" w:rsidRPr="00BB5A59">
        <w:t xml:space="preserve">. </w:t>
      </w:r>
      <w:r w:rsidR="00B91FD9" w:rsidRPr="00BB5A59">
        <w:t xml:space="preserve">Assess the </w:t>
      </w:r>
      <w:r w:rsidR="005B04A6" w:rsidRPr="00BB5A59">
        <w:t>e</w:t>
      </w:r>
      <w:r w:rsidR="00B91FD9" w:rsidRPr="00BB5A59">
        <w:t xml:space="preserve">xternal </w:t>
      </w:r>
      <w:r w:rsidR="005B04A6" w:rsidRPr="00BB5A59">
        <w:t>s</w:t>
      </w:r>
      <w:r w:rsidR="00897A7F" w:rsidRPr="00BB5A59">
        <w:t>trategic</w:t>
      </w:r>
      <w:bookmarkEnd w:id="5"/>
      <w:r w:rsidR="003730A7" w:rsidRPr="00BB5A59">
        <w:t xml:space="preserve"> </w:t>
      </w:r>
      <w:r w:rsidR="005B04A6" w:rsidRPr="00BB5A59">
        <w:t>l</w:t>
      </w:r>
      <w:r w:rsidR="003730A7" w:rsidRPr="00BB5A59">
        <w:t>andscape</w:t>
      </w:r>
    </w:p>
    <w:p w14:paraId="331FB0DC" w14:textId="0F7C2CEC" w:rsidR="00AF7ECC" w:rsidRPr="009E6198" w:rsidRDefault="00AF7ECC" w:rsidP="005B144E">
      <w:pPr>
        <w:jc w:val="both"/>
      </w:pPr>
      <w:r w:rsidRPr="009E6198">
        <w:t>Before we can determine how we will address the needs</w:t>
      </w:r>
      <w:r w:rsidR="00BB5A59" w:rsidRPr="009E6198">
        <w:t xml:space="preserve"> prioritised </w:t>
      </w:r>
      <w:r w:rsidR="00BB5A59">
        <w:t>following</w:t>
      </w:r>
      <w:r w:rsidR="00BB5A59" w:rsidRPr="009E6198">
        <w:t xml:space="preserve"> our </w:t>
      </w:r>
      <w:r w:rsidR="00BB5A59">
        <w:t>N</w:t>
      </w:r>
      <w:r w:rsidR="00BB5A59" w:rsidRPr="009E6198">
        <w:t xml:space="preserve">eeds </w:t>
      </w:r>
      <w:r w:rsidR="00BB5A59">
        <w:t>A</w:t>
      </w:r>
      <w:r w:rsidR="00BB5A59" w:rsidRPr="009E6198">
        <w:t xml:space="preserve">nalysis (see </w:t>
      </w:r>
      <w:r w:rsidR="00BB5A59" w:rsidRPr="006D21C9">
        <w:t>Identify Needs</w:t>
      </w:r>
      <w:r w:rsidR="00BB5A59" w:rsidRPr="009E6198">
        <w:t xml:space="preserve"> tool)</w:t>
      </w:r>
      <w:r w:rsidRPr="009E6198">
        <w:t xml:space="preserve">, we </w:t>
      </w:r>
      <w:r w:rsidR="00BD5BD5" w:rsidRPr="009E6198">
        <w:t>should</w:t>
      </w:r>
      <w:r w:rsidRPr="009E6198">
        <w:t xml:space="preserve"> understand the strategic landscape in which our </w:t>
      </w:r>
      <w:r w:rsidR="00387156" w:rsidRPr="009E6198">
        <w:t>department</w:t>
      </w:r>
      <w:r w:rsidRPr="009E6198">
        <w:t xml:space="preserve"> </w:t>
      </w:r>
      <w:r w:rsidR="00BB5A59">
        <w:t>operates</w:t>
      </w:r>
      <w:r w:rsidRPr="009E6198">
        <w:t>.</w:t>
      </w:r>
    </w:p>
    <w:p w14:paraId="61D0BDCA" w14:textId="29D423EA" w:rsidR="00AF7ECC" w:rsidRPr="009E6198" w:rsidRDefault="00AF7ECC" w:rsidP="005B144E">
      <w:pPr>
        <w:jc w:val="both"/>
      </w:pPr>
      <w:r w:rsidRPr="009E6198">
        <w:t>T</w:t>
      </w:r>
      <w:r w:rsidR="00D340C5" w:rsidRPr="009E6198">
        <w:t xml:space="preserve">o </w:t>
      </w:r>
      <w:r w:rsidRPr="009E6198">
        <w:t>assess the external strategic landscape</w:t>
      </w:r>
      <w:r w:rsidR="00387156" w:rsidRPr="009E6198">
        <w:t>,</w:t>
      </w:r>
      <w:r w:rsidRPr="009E6198">
        <w:t xml:space="preserve"> we must consider the implications of the following on our strategy:</w:t>
      </w:r>
    </w:p>
    <w:p w14:paraId="200DCE5E" w14:textId="53DADD0D" w:rsidR="00AF7ECC" w:rsidRPr="009E6198" w:rsidRDefault="00B71E49" w:rsidP="005B144E">
      <w:pPr>
        <w:pStyle w:val="ListParagraph"/>
        <w:numPr>
          <w:ilvl w:val="0"/>
          <w:numId w:val="25"/>
        </w:numPr>
        <w:spacing w:after="120"/>
        <w:ind w:left="782" w:hanging="357"/>
        <w:contextualSpacing w:val="0"/>
        <w:jc w:val="both"/>
      </w:pPr>
      <w:r>
        <w:t>p</w:t>
      </w:r>
      <w:r w:rsidR="00AF7ECC" w:rsidRPr="009E6198">
        <w:t xml:space="preserve">roblem(s) demonstrated by the Needs </w:t>
      </w:r>
      <w:r w:rsidR="001D01B6" w:rsidRPr="009E6198">
        <w:t>Analysis</w:t>
      </w:r>
    </w:p>
    <w:p w14:paraId="4CB2B9C6" w14:textId="0E5F241A" w:rsidR="00AF7ECC" w:rsidRPr="009E6198" w:rsidRDefault="00B71E49" w:rsidP="005B144E">
      <w:pPr>
        <w:pStyle w:val="ListParagraph"/>
        <w:numPr>
          <w:ilvl w:val="0"/>
          <w:numId w:val="25"/>
        </w:numPr>
        <w:spacing w:after="120"/>
        <w:ind w:left="782" w:hanging="357"/>
        <w:contextualSpacing w:val="0"/>
        <w:jc w:val="both"/>
      </w:pPr>
      <w:r>
        <w:t>e</w:t>
      </w:r>
      <w:r w:rsidR="00AF7ECC" w:rsidRPr="009E6198">
        <w:t xml:space="preserve">xternal context we are operating </w:t>
      </w:r>
      <w:proofErr w:type="gramStart"/>
      <w:r w:rsidR="00AF7ECC" w:rsidRPr="009E6198">
        <w:t>in</w:t>
      </w:r>
      <w:proofErr w:type="gramEnd"/>
    </w:p>
    <w:p w14:paraId="7F8DC1A9" w14:textId="72F8ADE4" w:rsidR="00AF7ECC" w:rsidRPr="009E6198" w:rsidRDefault="00B71E49" w:rsidP="005B144E">
      <w:pPr>
        <w:pStyle w:val="ListParagraph"/>
        <w:numPr>
          <w:ilvl w:val="0"/>
          <w:numId w:val="25"/>
        </w:numPr>
        <w:spacing w:after="120"/>
        <w:ind w:left="782" w:hanging="357"/>
        <w:contextualSpacing w:val="0"/>
        <w:jc w:val="both"/>
      </w:pPr>
      <w:r>
        <w:t>w</w:t>
      </w:r>
      <w:r w:rsidR="00AF7ECC" w:rsidRPr="009E6198">
        <w:t>ider system planning</w:t>
      </w:r>
    </w:p>
    <w:p w14:paraId="7C4B5D56" w14:textId="493409BA" w:rsidR="00AF7ECC" w:rsidRPr="009E6198" w:rsidRDefault="00B71E49" w:rsidP="005B144E">
      <w:pPr>
        <w:pStyle w:val="ListParagraph"/>
        <w:numPr>
          <w:ilvl w:val="0"/>
          <w:numId w:val="25"/>
        </w:numPr>
        <w:spacing w:after="120"/>
        <w:ind w:left="782" w:hanging="357"/>
        <w:contextualSpacing w:val="0"/>
        <w:jc w:val="both"/>
      </w:pPr>
      <w:r>
        <w:t>s</w:t>
      </w:r>
      <w:r w:rsidR="00AF7ECC" w:rsidRPr="009E6198">
        <w:t>ystem leadership and governance</w:t>
      </w:r>
    </w:p>
    <w:p w14:paraId="244BB0D2" w14:textId="6C65EED2" w:rsidR="00BA4DF8" w:rsidRPr="009E6198" w:rsidRDefault="00B71E49" w:rsidP="005B144E">
      <w:pPr>
        <w:pStyle w:val="ListParagraph"/>
        <w:numPr>
          <w:ilvl w:val="0"/>
          <w:numId w:val="25"/>
        </w:numPr>
        <w:spacing w:after="120"/>
        <w:ind w:left="782" w:hanging="357"/>
        <w:contextualSpacing w:val="0"/>
        <w:jc w:val="both"/>
      </w:pPr>
      <w:r>
        <w:t>s</w:t>
      </w:r>
      <w:r w:rsidR="00AF7ECC" w:rsidRPr="009E6198">
        <w:t>ystem finance.</w:t>
      </w:r>
    </w:p>
    <w:p w14:paraId="2CF48314" w14:textId="6671CC08" w:rsidR="00D85F30" w:rsidRPr="00BB5A59" w:rsidRDefault="004C6213" w:rsidP="000A4B22">
      <w:pPr>
        <w:pStyle w:val="Heading2"/>
        <w:spacing w:line="259" w:lineRule="auto"/>
        <w:jc w:val="both"/>
      </w:pPr>
      <w:bookmarkStart w:id="6" w:name="_Toc113979636"/>
      <w:r w:rsidRPr="00BB5A59">
        <w:t>3</w:t>
      </w:r>
      <w:r w:rsidR="00D7775E" w:rsidRPr="00BB5A59">
        <w:t xml:space="preserve">.1 </w:t>
      </w:r>
      <w:r w:rsidR="00B91FD9" w:rsidRPr="00BB5A59">
        <w:t xml:space="preserve">Inputs from </w:t>
      </w:r>
      <w:r w:rsidR="0050673F" w:rsidRPr="00BB5A59">
        <w:t>N</w:t>
      </w:r>
      <w:r w:rsidR="00B91FD9" w:rsidRPr="00BB5A59">
        <w:t xml:space="preserve">eeds </w:t>
      </w:r>
      <w:r w:rsidR="0050673F" w:rsidRPr="00BB5A59">
        <w:t>A</w:t>
      </w:r>
      <w:r w:rsidR="00011DE1" w:rsidRPr="00BB5A59">
        <w:t>nalysis</w:t>
      </w:r>
      <w:bookmarkEnd w:id="6"/>
    </w:p>
    <w:p w14:paraId="4E1E4825" w14:textId="7C95CFDC" w:rsidR="00D03F17" w:rsidRPr="00BB5A59" w:rsidRDefault="007F0CAE" w:rsidP="005B144E">
      <w:pPr>
        <w:jc w:val="both"/>
      </w:pPr>
      <w:bookmarkStart w:id="7" w:name="_Toc113979637"/>
      <w:r>
        <w:t>T</w:t>
      </w:r>
      <w:r w:rsidR="00F415B8" w:rsidRPr="00BB5A59">
        <w:t xml:space="preserve">he Needs Analysis </w:t>
      </w:r>
      <w:r>
        <w:t xml:space="preserve">(see </w:t>
      </w:r>
      <w:r w:rsidRPr="006D21C9">
        <w:t>Identify Needs</w:t>
      </w:r>
      <w:r>
        <w:t xml:space="preserve"> tool) </w:t>
      </w:r>
      <w:r w:rsidR="00F415B8" w:rsidRPr="00BB5A59">
        <w:t xml:space="preserve">should be carefully consulted when developing our strategy since it gives us insight </w:t>
      </w:r>
      <w:r w:rsidR="00484430" w:rsidRPr="00BB5A59">
        <w:t xml:space="preserve">into service user demands and the existing state of service supply. </w:t>
      </w:r>
      <w:r w:rsidR="009D4CD8" w:rsidRPr="00BB5A59">
        <w:t xml:space="preserve">The strategy generated following this tool should address </w:t>
      </w:r>
      <w:r w:rsidR="00F71483" w:rsidRPr="00BB5A59">
        <w:t xml:space="preserve">the </w:t>
      </w:r>
      <w:r w:rsidR="009D4CD8" w:rsidRPr="00BB5A59">
        <w:t>gaps in the market</w:t>
      </w:r>
      <w:r w:rsidR="005203E4" w:rsidRPr="00BB5A59">
        <w:t xml:space="preserve"> (the problem)</w:t>
      </w:r>
      <w:r w:rsidR="009D4CD8" w:rsidRPr="00BB5A59">
        <w:t xml:space="preserve"> </w:t>
      </w:r>
      <w:r w:rsidR="00F71483" w:rsidRPr="00BB5A59">
        <w:t>identified in the</w:t>
      </w:r>
      <w:r w:rsidR="009D4CD8" w:rsidRPr="00BB5A59">
        <w:t xml:space="preserve"> Needs Analysis.</w:t>
      </w:r>
    </w:p>
    <w:p w14:paraId="455C8E9F" w14:textId="77777777" w:rsidR="005173E9" w:rsidRDefault="005173E9">
      <w:pPr>
        <w:rPr>
          <w:b/>
          <w:bCs/>
          <w:sz w:val="28"/>
          <w:szCs w:val="28"/>
        </w:rPr>
      </w:pPr>
      <w:r>
        <w:br w:type="page"/>
      </w:r>
    </w:p>
    <w:p w14:paraId="3B5555A8" w14:textId="4C787CE7" w:rsidR="00D85F30" w:rsidRPr="00BB5A59" w:rsidRDefault="004C6213" w:rsidP="000A4B22">
      <w:pPr>
        <w:pStyle w:val="Heading2"/>
        <w:spacing w:line="259" w:lineRule="auto"/>
        <w:jc w:val="both"/>
      </w:pPr>
      <w:r w:rsidRPr="00BB5A59">
        <w:lastRenderedPageBreak/>
        <w:t>3</w:t>
      </w:r>
      <w:r w:rsidR="00D7775E" w:rsidRPr="00BB5A59">
        <w:t xml:space="preserve">.2 </w:t>
      </w:r>
      <w:r w:rsidR="00B91FD9" w:rsidRPr="00BB5A59">
        <w:t xml:space="preserve">Review </w:t>
      </w:r>
      <w:bookmarkEnd w:id="7"/>
      <w:r w:rsidR="00196AC4" w:rsidRPr="00BB5A59">
        <w:t>external context</w:t>
      </w:r>
    </w:p>
    <w:p w14:paraId="6D89E316" w14:textId="25C59313" w:rsidR="00F054F6" w:rsidRPr="009E6198" w:rsidRDefault="00B965FC" w:rsidP="005B144E">
      <w:pPr>
        <w:jc w:val="both"/>
      </w:pPr>
      <w:bookmarkStart w:id="8" w:name="_Toc113979638"/>
      <w:r w:rsidRPr="009E6198">
        <w:t xml:space="preserve">The PESTLE framework provides a structured way of considering the </w:t>
      </w:r>
      <w:r w:rsidR="007F0CAE">
        <w:t xml:space="preserve">external </w:t>
      </w:r>
      <w:r w:rsidR="00940F35" w:rsidRPr="009E6198">
        <w:t>context</w:t>
      </w:r>
      <w:r w:rsidRPr="009E6198">
        <w:t xml:space="preserve"> </w:t>
      </w:r>
      <w:r w:rsidR="00F71483" w:rsidRPr="009E6198">
        <w:t>of a program</w:t>
      </w:r>
      <w:r w:rsidRPr="009E6198">
        <w:t>.</w:t>
      </w:r>
    </w:p>
    <w:p w14:paraId="203F4AC1" w14:textId="7510554A" w:rsidR="00B965FC" w:rsidRPr="009E6198" w:rsidRDefault="00B965FC" w:rsidP="005B144E">
      <w:pPr>
        <w:jc w:val="both"/>
      </w:pPr>
      <w:r w:rsidRPr="009E6198">
        <w:t xml:space="preserve">PESTLE </w:t>
      </w:r>
      <w:r w:rsidR="00F71483" w:rsidRPr="009E6198">
        <w:t xml:space="preserve">is a </w:t>
      </w:r>
      <w:r w:rsidR="005D61AD" w:rsidRPr="009E6198">
        <w:t xml:space="preserve">mnemonic </w:t>
      </w:r>
      <w:r w:rsidRPr="009E6198">
        <w:t xml:space="preserve">to examine the wider </w:t>
      </w:r>
      <w:r w:rsidR="00940F35" w:rsidRPr="009E6198">
        <w:t>context</w:t>
      </w:r>
      <w:r w:rsidRPr="009E6198">
        <w:t>. These</w:t>
      </w:r>
      <w:r w:rsidR="00F71483" w:rsidRPr="009E6198">
        <w:t xml:space="preserve"> letters stand for</w:t>
      </w:r>
      <w:r w:rsidRPr="009E6198">
        <w:t>:</w:t>
      </w:r>
    </w:p>
    <w:p w14:paraId="3723A089" w14:textId="2FBEADE2" w:rsidR="00B965FC" w:rsidRPr="009E6198" w:rsidRDefault="00B965FC" w:rsidP="000A4B22">
      <w:pPr>
        <w:spacing w:after="120"/>
        <w:ind w:left="782"/>
        <w:jc w:val="both"/>
      </w:pPr>
      <w:r w:rsidRPr="009E6198">
        <w:rPr>
          <w:b/>
          <w:bCs/>
        </w:rPr>
        <w:t>P</w:t>
      </w:r>
      <w:r w:rsidRPr="009E6198">
        <w:t xml:space="preserve"> – Political</w:t>
      </w:r>
    </w:p>
    <w:p w14:paraId="6CD287C0" w14:textId="77777777" w:rsidR="00B965FC" w:rsidRPr="009E6198" w:rsidRDefault="00B965FC" w:rsidP="000A4B22">
      <w:pPr>
        <w:spacing w:after="120"/>
        <w:ind w:left="782"/>
        <w:jc w:val="both"/>
      </w:pPr>
      <w:r w:rsidRPr="009E6198">
        <w:rPr>
          <w:b/>
          <w:bCs/>
        </w:rPr>
        <w:t>E</w:t>
      </w:r>
      <w:r w:rsidRPr="009E6198">
        <w:t xml:space="preserve"> – Economic</w:t>
      </w:r>
    </w:p>
    <w:p w14:paraId="63AEC4BD" w14:textId="77777777" w:rsidR="00B965FC" w:rsidRPr="009E6198" w:rsidRDefault="00B965FC" w:rsidP="000A4B22">
      <w:pPr>
        <w:spacing w:after="120"/>
        <w:ind w:left="782"/>
        <w:jc w:val="both"/>
      </w:pPr>
      <w:r w:rsidRPr="009E6198">
        <w:rPr>
          <w:b/>
          <w:bCs/>
        </w:rPr>
        <w:t>S</w:t>
      </w:r>
      <w:r w:rsidRPr="009E6198">
        <w:t xml:space="preserve"> – Social</w:t>
      </w:r>
    </w:p>
    <w:p w14:paraId="42BE6765" w14:textId="77777777" w:rsidR="00B965FC" w:rsidRPr="009E6198" w:rsidRDefault="00B965FC" w:rsidP="000A4B22">
      <w:pPr>
        <w:spacing w:after="120"/>
        <w:ind w:left="782"/>
        <w:jc w:val="both"/>
      </w:pPr>
      <w:r w:rsidRPr="009E6198">
        <w:rPr>
          <w:b/>
          <w:bCs/>
        </w:rPr>
        <w:t>T</w:t>
      </w:r>
      <w:r w:rsidRPr="009E6198">
        <w:t xml:space="preserve"> – Technological</w:t>
      </w:r>
    </w:p>
    <w:p w14:paraId="1D915447" w14:textId="77777777" w:rsidR="00B965FC" w:rsidRPr="009E6198" w:rsidRDefault="00B965FC" w:rsidP="000A4B22">
      <w:pPr>
        <w:spacing w:after="120"/>
        <w:ind w:left="782"/>
        <w:jc w:val="both"/>
      </w:pPr>
      <w:r w:rsidRPr="009E6198">
        <w:rPr>
          <w:b/>
          <w:bCs/>
        </w:rPr>
        <w:t>L</w:t>
      </w:r>
      <w:r w:rsidRPr="009E6198">
        <w:t xml:space="preserve"> – Legal</w:t>
      </w:r>
    </w:p>
    <w:p w14:paraId="6B5ADF50" w14:textId="0FD45522" w:rsidR="00B965FC" w:rsidRDefault="00B965FC" w:rsidP="000A4B22">
      <w:pPr>
        <w:ind w:left="782"/>
        <w:jc w:val="both"/>
      </w:pPr>
      <w:r w:rsidRPr="009E6198">
        <w:rPr>
          <w:b/>
          <w:bCs/>
        </w:rPr>
        <w:t>E</w:t>
      </w:r>
      <w:r w:rsidRPr="009E6198">
        <w:t xml:space="preserve"> - Environmental</w:t>
      </w:r>
    </w:p>
    <w:p w14:paraId="6A613FB7" w14:textId="340BB92A" w:rsidR="005173E9" w:rsidRPr="009E6198" w:rsidRDefault="005173E9" w:rsidP="000A4B22">
      <w:pPr>
        <w:contextualSpacing/>
        <w:jc w:val="both"/>
      </w:pPr>
      <w:r>
        <w:t>The outputs of this analysis enable the program to align its strategic thinking with the context it is working in.</w:t>
      </w:r>
    </w:p>
    <w:p w14:paraId="03562574" w14:textId="4D300CCF" w:rsidR="00FD64F3" w:rsidRPr="009E6198" w:rsidRDefault="00FD64F3" w:rsidP="002921F9">
      <w:pPr>
        <w:jc w:val="both"/>
        <w:sectPr w:rsidR="00FD64F3" w:rsidRPr="009E6198" w:rsidSect="005E1575">
          <w:footerReference w:type="default" r:id="rId22"/>
          <w:type w:val="continuous"/>
          <w:pgSz w:w="11906" w:h="16838"/>
          <w:pgMar w:top="1440" w:right="1440" w:bottom="1440" w:left="1440" w:header="708" w:footer="708" w:gutter="0"/>
          <w:cols w:space="708"/>
          <w:docGrid w:linePitch="360"/>
        </w:sectPr>
      </w:pPr>
    </w:p>
    <w:p w14:paraId="1F28A51A" w14:textId="0EEC123A" w:rsidR="007F7889" w:rsidRPr="000A4B22" w:rsidRDefault="007F7889" w:rsidP="002921F9">
      <w:pPr>
        <w:pStyle w:val="Caption"/>
        <w:keepNext/>
        <w:jc w:val="both"/>
        <w:rPr>
          <w:i w:val="0"/>
          <w:iCs w:val="0"/>
          <w:sz w:val="24"/>
          <w:szCs w:val="24"/>
        </w:rPr>
      </w:pPr>
      <w:r w:rsidRPr="000A4B22">
        <w:rPr>
          <w:i w:val="0"/>
          <w:iCs w:val="0"/>
          <w:sz w:val="24"/>
          <w:szCs w:val="24"/>
        </w:rPr>
        <w:lastRenderedPageBreak/>
        <w:t xml:space="preserve">Table </w:t>
      </w:r>
      <w:r w:rsidR="00ED088B" w:rsidRPr="000A4B22">
        <w:rPr>
          <w:i w:val="0"/>
          <w:iCs w:val="0"/>
          <w:sz w:val="24"/>
          <w:szCs w:val="24"/>
        </w:rPr>
        <w:fldChar w:fldCharType="begin"/>
      </w:r>
      <w:r w:rsidR="00ED088B" w:rsidRPr="000A4B22">
        <w:rPr>
          <w:i w:val="0"/>
          <w:iCs w:val="0"/>
          <w:sz w:val="24"/>
          <w:szCs w:val="24"/>
        </w:rPr>
        <w:instrText xml:space="preserve"> SEQ Table \* ARABIC </w:instrText>
      </w:r>
      <w:r w:rsidR="00ED088B" w:rsidRPr="000A4B22">
        <w:rPr>
          <w:i w:val="0"/>
          <w:iCs w:val="0"/>
          <w:sz w:val="24"/>
          <w:szCs w:val="24"/>
        </w:rPr>
        <w:fldChar w:fldCharType="separate"/>
      </w:r>
      <w:r w:rsidRPr="000A4B22">
        <w:rPr>
          <w:i w:val="0"/>
          <w:iCs w:val="0"/>
          <w:noProof/>
          <w:sz w:val="24"/>
          <w:szCs w:val="24"/>
        </w:rPr>
        <w:t>1</w:t>
      </w:r>
      <w:r w:rsidR="00ED088B" w:rsidRPr="000A4B22">
        <w:rPr>
          <w:i w:val="0"/>
          <w:iCs w:val="0"/>
          <w:noProof/>
          <w:sz w:val="24"/>
          <w:szCs w:val="24"/>
        </w:rPr>
        <w:fldChar w:fldCharType="end"/>
      </w:r>
      <w:r w:rsidRPr="000A4B22">
        <w:rPr>
          <w:i w:val="0"/>
          <w:iCs w:val="0"/>
          <w:sz w:val="24"/>
          <w:szCs w:val="24"/>
        </w:rPr>
        <w:t>. PESTLE framework</w:t>
      </w:r>
    </w:p>
    <w:tbl>
      <w:tblPr>
        <w:tblStyle w:val="Style1"/>
        <w:tblW w:w="14082" w:type="dxa"/>
        <w:tblLayout w:type="fixed"/>
        <w:tblLook w:val="04A0" w:firstRow="1" w:lastRow="0" w:firstColumn="1" w:lastColumn="0" w:noHBand="0" w:noVBand="1"/>
      </w:tblPr>
      <w:tblGrid>
        <w:gridCol w:w="1985"/>
        <w:gridCol w:w="4819"/>
        <w:gridCol w:w="3289"/>
        <w:gridCol w:w="3090"/>
        <w:gridCol w:w="899"/>
      </w:tblGrid>
      <w:tr w:rsidR="006213C0" w:rsidRPr="005910F4" w14:paraId="648D32EF" w14:textId="77777777" w:rsidTr="000A4B22">
        <w:trPr>
          <w:cnfStyle w:val="100000000000" w:firstRow="1" w:lastRow="0" w:firstColumn="0" w:lastColumn="0" w:oddVBand="0" w:evenVBand="0" w:oddHBand="0" w:evenHBand="0" w:firstRowFirstColumn="0" w:firstRowLastColumn="0" w:lastRowFirstColumn="0" w:lastRowLastColumn="0"/>
          <w:trHeight w:val="472"/>
        </w:trPr>
        <w:tc>
          <w:tcPr>
            <w:tcW w:w="1985" w:type="dxa"/>
          </w:tcPr>
          <w:p w14:paraId="78829101" w14:textId="21AA3597" w:rsidR="00D962FF" w:rsidRPr="000A4B22" w:rsidRDefault="004B57A5" w:rsidP="002921F9">
            <w:pPr>
              <w:jc w:val="both"/>
              <w:rPr>
                <w:b/>
                <w:bCs/>
                <w:color w:val="FFFFFF" w:themeColor="background1"/>
              </w:rPr>
            </w:pPr>
            <w:r w:rsidRPr="000A4B22">
              <w:rPr>
                <w:b/>
                <w:bCs/>
                <w:color w:val="FFFFFF" w:themeColor="background1"/>
              </w:rPr>
              <w:t>Lens</w:t>
            </w:r>
          </w:p>
        </w:tc>
        <w:tc>
          <w:tcPr>
            <w:tcW w:w="4819" w:type="dxa"/>
          </w:tcPr>
          <w:p w14:paraId="4401C913" w14:textId="6B28AAC0" w:rsidR="00D962FF" w:rsidRPr="000A4B22" w:rsidRDefault="00AB2505" w:rsidP="002921F9">
            <w:pPr>
              <w:jc w:val="both"/>
              <w:rPr>
                <w:b/>
                <w:bCs/>
                <w:color w:val="FFFFFF" w:themeColor="background1"/>
              </w:rPr>
            </w:pPr>
            <w:r w:rsidRPr="000A4B22">
              <w:rPr>
                <w:b/>
                <w:bCs/>
                <w:color w:val="FFFFFF" w:themeColor="background1"/>
              </w:rPr>
              <w:t>Description</w:t>
            </w:r>
          </w:p>
        </w:tc>
        <w:tc>
          <w:tcPr>
            <w:tcW w:w="3289" w:type="dxa"/>
          </w:tcPr>
          <w:p w14:paraId="138BC588" w14:textId="4D6F0825" w:rsidR="00D962FF" w:rsidRPr="000A4B22" w:rsidRDefault="00AB2505" w:rsidP="002921F9">
            <w:pPr>
              <w:jc w:val="both"/>
              <w:rPr>
                <w:b/>
                <w:bCs/>
                <w:color w:val="FFFFFF" w:themeColor="background1"/>
              </w:rPr>
            </w:pPr>
            <w:r w:rsidRPr="000A4B22">
              <w:rPr>
                <w:b/>
                <w:bCs/>
                <w:color w:val="FFFFFF" w:themeColor="background1"/>
              </w:rPr>
              <w:t>Australia (</w:t>
            </w:r>
            <w:r w:rsidR="00DA517C" w:rsidRPr="000A4B22">
              <w:rPr>
                <w:b/>
                <w:bCs/>
                <w:color w:val="FFFFFF" w:themeColor="background1"/>
              </w:rPr>
              <w:t>n</w:t>
            </w:r>
            <w:r w:rsidRPr="000A4B22">
              <w:rPr>
                <w:b/>
                <w:bCs/>
                <w:color w:val="FFFFFF" w:themeColor="background1"/>
              </w:rPr>
              <w:t xml:space="preserve">ational) </w:t>
            </w:r>
            <w:r w:rsidR="00DA517C" w:rsidRPr="000A4B22">
              <w:rPr>
                <w:b/>
                <w:bCs/>
                <w:color w:val="FFFFFF" w:themeColor="background1"/>
              </w:rPr>
              <w:t>e</w:t>
            </w:r>
            <w:r w:rsidRPr="000A4B22">
              <w:rPr>
                <w:b/>
                <w:bCs/>
                <w:color w:val="FFFFFF" w:themeColor="background1"/>
              </w:rPr>
              <w:t>xamples</w:t>
            </w:r>
          </w:p>
        </w:tc>
        <w:tc>
          <w:tcPr>
            <w:tcW w:w="3989" w:type="dxa"/>
            <w:gridSpan w:val="2"/>
          </w:tcPr>
          <w:p w14:paraId="7425ADE5" w14:textId="57E34C7D" w:rsidR="00D962FF" w:rsidRPr="000A4B22" w:rsidRDefault="00DA517C" w:rsidP="002921F9">
            <w:pPr>
              <w:jc w:val="both"/>
              <w:rPr>
                <w:b/>
                <w:bCs/>
                <w:color w:val="FFFFFF" w:themeColor="background1"/>
              </w:rPr>
            </w:pPr>
            <w:r w:rsidRPr="000A4B22">
              <w:rPr>
                <w:b/>
                <w:bCs/>
                <w:color w:val="FFFFFF" w:themeColor="background1"/>
              </w:rPr>
              <w:t>Western Australia</w:t>
            </w:r>
            <w:r w:rsidR="00AB2505" w:rsidRPr="000A4B22">
              <w:rPr>
                <w:b/>
                <w:bCs/>
                <w:color w:val="FFFFFF" w:themeColor="background1"/>
              </w:rPr>
              <w:t xml:space="preserve"> (</w:t>
            </w:r>
            <w:r w:rsidRPr="000A4B22">
              <w:rPr>
                <w:b/>
                <w:bCs/>
                <w:color w:val="FFFFFF" w:themeColor="background1"/>
              </w:rPr>
              <w:t>r</w:t>
            </w:r>
            <w:r w:rsidR="00AB2505" w:rsidRPr="000A4B22">
              <w:rPr>
                <w:b/>
                <w:bCs/>
                <w:color w:val="FFFFFF" w:themeColor="background1"/>
              </w:rPr>
              <w:t xml:space="preserve">egional) </w:t>
            </w:r>
            <w:r w:rsidRPr="000A4B22">
              <w:rPr>
                <w:b/>
                <w:bCs/>
                <w:color w:val="FFFFFF" w:themeColor="background1"/>
              </w:rPr>
              <w:t>e</w:t>
            </w:r>
            <w:r w:rsidR="00AB2505" w:rsidRPr="000A4B22">
              <w:rPr>
                <w:b/>
                <w:bCs/>
                <w:color w:val="FFFFFF" w:themeColor="background1"/>
              </w:rPr>
              <w:t>xamples</w:t>
            </w:r>
          </w:p>
        </w:tc>
      </w:tr>
      <w:tr w:rsidR="00DA2418" w:rsidRPr="005910F4" w14:paraId="58FF0336" w14:textId="77777777" w:rsidTr="000A4B22">
        <w:trPr>
          <w:cnfStyle w:val="000000100000" w:firstRow="0" w:lastRow="0" w:firstColumn="0" w:lastColumn="0" w:oddVBand="0" w:evenVBand="0" w:oddHBand="1" w:evenHBand="0" w:firstRowFirstColumn="0" w:firstRowLastColumn="0" w:lastRowFirstColumn="0" w:lastRowLastColumn="0"/>
          <w:trHeight w:val="2786"/>
        </w:trPr>
        <w:tc>
          <w:tcPr>
            <w:tcW w:w="1985" w:type="dxa"/>
          </w:tcPr>
          <w:p w14:paraId="17E7E7B3" w14:textId="74B1B7ED" w:rsidR="00D962FF" w:rsidRPr="000A4B22" w:rsidRDefault="004B57A5" w:rsidP="005910F4">
            <w:pPr>
              <w:rPr>
                <w:b/>
                <w:bCs/>
              </w:rPr>
            </w:pPr>
            <w:r w:rsidRPr="000A4B22">
              <w:rPr>
                <w:b/>
                <w:bCs/>
              </w:rPr>
              <w:t>Political</w:t>
            </w:r>
          </w:p>
        </w:tc>
        <w:tc>
          <w:tcPr>
            <w:tcW w:w="4819" w:type="dxa"/>
          </w:tcPr>
          <w:p w14:paraId="3DA92D34" w14:textId="7509ECA2" w:rsidR="004B5A2F" w:rsidRPr="000A4B22" w:rsidRDefault="004B5A2F" w:rsidP="005910F4">
            <w:pPr>
              <w:pStyle w:val="ListParagraph"/>
              <w:numPr>
                <w:ilvl w:val="0"/>
                <w:numId w:val="33"/>
              </w:numPr>
            </w:pPr>
            <w:r w:rsidRPr="000A4B22">
              <w:t xml:space="preserve">Political factors examine the political landscape within which </w:t>
            </w:r>
            <w:r w:rsidR="00E176A9" w:rsidRPr="000A4B22">
              <w:t>our</w:t>
            </w:r>
            <w:r w:rsidRPr="000A4B22">
              <w:t xml:space="preserve"> organisation operates and how political motivations</w:t>
            </w:r>
            <w:r w:rsidR="00996878" w:rsidRPr="000A4B22">
              <w:t>,</w:t>
            </w:r>
            <w:r w:rsidR="00540948" w:rsidRPr="000A4B22">
              <w:t xml:space="preserve"> </w:t>
            </w:r>
            <w:r w:rsidRPr="000A4B22">
              <w:t>developments</w:t>
            </w:r>
            <w:r w:rsidR="00996878" w:rsidRPr="000A4B22">
              <w:t xml:space="preserve"> and </w:t>
            </w:r>
            <w:r w:rsidRPr="000A4B22">
              <w:t>constraints impact the sector of interest and</w:t>
            </w:r>
            <w:r w:rsidR="00F71483" w:rsidRPr="000A4B22">
              <w:t>,</w:t>
            </w:r>
            <w:r w:rsidRPr="000A4B22">
              <w:t xml:space="preserve"> most specifically</w:t>
            </w:r>
            <w:r w:rsidR="00F71483" w:rsidRPr="000A4B22">
              <w:t>,</w:t>
            </w:r>
            <w:r w:rsidRPr="000A4B22">
              <w:t xml:space="preserve"> the commissioning project or program at </w:t>
            </w:r>
            <w:proofErr w:type="gramStart"/>
            <w:r w:rsidRPr="000A4B22">
              <w:t>hand</w:t>
            </w:r>
            <w:proofErr w:type="gramEnd"/>
          </w:p>
          <w:p w14:paraId="36B06E95" w14:textId="0EA4F551" w:rsidR="00D962FF" w:rsidRPr="000A4B22" w:rsidRDefault="004B5A2F" w:rsidP="005910F4">
            <w:pPr>
              <w:pStyle w:val="ListParagraph"/>
              <w:numPr>
                <w:ilvl w:val="0"/>
                <w:numId w:val="33"/>
              </w:numPr>
            </w:pPr>
            <w:r w:rsidRPr="000A4B22">
              <w:t>It includes an analysis of the extent to which a government may influence the wider economy and / or the industry in isolation</w:t>
            </w:r>
          </w:p>
        </w:tc>
        <w:tc>
          <w:tcPr>
            <w:tcW w:w="3289" w:type="dxa"/>
          </w:tcPr>
          <w:p w14:paraId="1AB5D2C2" w14:textId="36C605EF" w:rsidR="005E535A" w:rsidRPr="000A4B22" w:rsidRDefault="005E535A" w:rsidP="005910F4">
            <w:pPr>
              <w:pStyle w:val="ListParagraph"/>
              <w:numPr>
                <w:ilvl w:val="0"/>
                <w:numId w:val="33"/>
              </w:numPr>
            </w:pPr>
            <w:r w:rsidRPr="000A4B22">
              <w:t xml:space="preserve">Federal government priorities (and subsequent changes to </w:t>
            </w:r>
            <w:r w:rsidR="006327D9" w:rsidRPr="000A4B22">
              <w:t xml:space="preserve">community services </w:t>
            </w:r>
            <w:r w:rsidRPr="000A4B22">
              <w:t>financing)</w:t>
            </w:r>
          </w:p>
          <w:p w14:paraId="12B7CF2A" w14:textId="208DBDD7" w:rsidR="005E535A" w:rsidRPr="000A4B22" w:rsidRDefault="005E535A" w:rsidP="005910F4">
            <w:pPr>
              <w:pStyle w:val="ListParagraph"/>
              <w:numPr>
                <w:ilvl w:val="0"/>
                <w:numId w:val="33"/>
              </w:numPr>
            </w:pPr>
            <w:r w:rsidRPr="000A4B22">
              <w:t>Upcoming federal elections</w:t>
            </w:r>
          </w:p>
          <w:p w14:paraId="1B9F972F" w14:textId="78B89600" w:rsidR="005E535A" w:rsidRPr="000A4B22" w:rsidRDefault="005E535A" w:rsidP="005910F4">
            <w:pPr>
              <w:pStyle w:val="ListParagraph"/>
              <w:numPr>
                <w:ilvl w:val="0"/>
                <w:numId w:val="33"/>
              </w:numPr>
            </w:pPr>
            <w:r w:rsidRPr="000A4B22">
              <w:t>Revision to policy incentives</w:t>
            </w:r>
          </w:p>
          <w:p w14:paraId="298F1895" w14:textId="6284365F" w:rsidR="00D962FF" w:rsidRPr="000A4B22" w:rsidRDefault="005E535A" w:rsidP="005910F4">
            <w:pPr>
              <w:pStyle w:val="ListParagraph"/>
              <w:numPr>
                <w:ilvl w:val="0"/>
                <w:numId w:val="33"/>
              </w:numPr>
            </w:pPr>
            <w:r w:rsidRPr="000A4B22">
              <w:t>Revision to government policy</w:t>
            </w:r>
          </w:p>
        </w:tc>
        <w:tc>
          <w:tcPr>
            <w:tcW w:w="3989" w:type="dxa"/>
            <w:gridSpan w:val="2"/>
          </w:tcPr>
          <w:p w14:paraId="7297C1AB" w14:textId="5148B139" w:rsidR="007303E3" w:rsidRPr="000A4B22" w:rsidRDefault="007303E3" w:rsidP="005910F4">
            <w:pPr>
              <w:pStyle w:val="ListParagraph"/>
              <w:numPr>
                <w:ilvl w:val="0"/>
                <w:numId w:val="33"/>
              </w:numPr>
            </w:pPr>
            <w:r w:rsidRPr="000A4B22">
              <w:t>Agenda of local politicians</w:t>
            </w:r>
          </w:p>
          <w:p w14:paraId="71AEC66C" w14:textId="6CC3B7FD" w:rsidR="00D962FF" w:rsidRPr="000A4B22" w:rsidRDefault="007303E3" w:rsidP="005910F4">
            <w:pPr>
              <w:pStyle w:val="ListParagraph"/>
              <w:numPr>
                <w:ilvl w:val="0"/>
                <w:numId w:val="33"/>
              </w:numPr>
            </w:pPr>
            <w:r w:rsidRPr="000A4B22">
              <w:t>Upcoming state or local elections</w:t>
            </w:r>
          </w:p>
        </w:tc>
      </w:tr>
      <w:tr w:rsidR="00DA2418" w:rsidRPr="005910F4" w14:paraId="181CB3AE" w14:textId="77777777" w:rsidTr="000A4B22">
        <w:trPr>
          <w:cnfStyle w:val="000000010000" w:firstRow="0" w:lastRow="0" w:firstColumn="0" w:lastColumn="0" w:oddVBand="0" w:evenVBand="0" w:oddHBand="0" w:evenHBand="1" w:firstRowFirstColumn="0" w:firstRowLastColumn="0" w:lastRowFirstColumn="0" w:lastRowLastColumn="0"/>
          <w:trHeight w:val="2731"/>
        </w:trPr>
        <w:tc>
          <w:tcPr>
            <w:tcW w:w="1985" w:type="dxa"/>
          </w:tcPr>
          <w:p w14:paraId="4A2B10B3" w14:textId="6D01A319" w:rsidR="00D962FF" w:rsidRPr="000A4B22" w:rsidRDefault="004B57A5" w:rsidP="005910F4">
            <w:pPr>
              <w:rPr>
                <w:b/>
                <w:bCs/>
              </w:rPr>
            </w:pPr>
            <w:r w:rsidRPr="000A4B22">
              <w:rPr>
                <w:b/>
                <w:bCs/>
              </w:rPr>
              <w:t>Economic</w:t>
            </w:r>
          </w:p>
        </w:tc>
        <w:tc>
          <w:tcPr>
            <w:tcW w:w="4819" w:type="dxa"/>
          </w:tcPr>
          <w:p w14:paraId="2427A4E5" w14:textId="29D0D626" w:rsidR="00EE1015" w:rsidRPr="000A4B22" w:rsidRDefault="00EE1015" w:rsidP="005910F4">
            <w:pPr>
              <w:pStyle w:val="ListParagraph"/>
              <w:numPr>
                <w:ilvl w:val="0"/>
                <w:numId w:val="30"/>
              </w:numPr>
              <w:rPr>
                <w:rFonts w:cs="Arial"/>
              </w:rPr>
            </w:pPr>
            <w:r w:rsidRPr="000A4B22">
              <w:rPr>
                <w:rFonts w:cs="Arial"/>
              </w:rPr>
              <w:t>Economic factors consider the aspects of econom</w:t>
            </w:r>
            <w:r w:rsidR="00DB0E8B" w:rsidRPr="000A4B22">
              <w:rPr>
                <w:rFonts w:cs="Arial"/>
              </w:rPr>
              <w:t>ic</w:t>
            </w:r>
            <w:r w:rsidRPr="000A4B22">
              <w:rPr>
                <w:rFonts w:cs="Arial"/>
              </w:rPr>
              <w:t xml:space="preserve"> performance that directly impact </w:t>
            </w:r>
            <w:r w:rsidR="00874AF4" w:rsidRPr="000A4B22">
              <w:rPr>
                <w:rFonts w:cs="Arial"/>
              </w:rPr>
              <w:t>social issues</w:t>
            </w:r>
            <w:r w:rsidRPr="000A4B22">
              <w:rPr>
                <w:rFonts w:cs="Arial"/>
              </w:rPr>
              <w:t xml:space="preserve"> </w:t>
            </w:r>
            <w:r w:rsidR="00874AF4" w:rsidRPr="000A4B22">
              <w:rPr>
                <w:rFonts w:cs="Arial"/>
              </w:rPr>
              <w:t xml:space="preserve">and public services </w:t>
            </w:r>
            <w:proofErr w:type="gramStart"/>
            <w:r w:rsidR="00874AF4" w:rsidRPr="000A4B22">
              <w:rPr>
                <w:rFonts w:cs="Arial"/>
              </w:rPr>
              <w:t>spending</w:t>
            </w:r>
            <w:proofErr w:type="gramEnd"/>
          </w:p>
          <w:p w14:paraId="712C73F2" w14:textId="65DE804F" w:rsidR="00D962FF" w:rsidRPr="000A4B22" w:rsidRDefault="00EE1015" w:rsidP="005910F4">
            <w:pPr>
              <w:pStyle w:val="ListParagraph"/>
              <w:numPr>
                <w:ilvl w:val="0"/>
                <w:numId w:val="30"/>
              </w:numPr>
              <w:rPr>
                <w:rFonts w:cs="Arial"/>
              </w:rPr>
            </w:pPr>
            <w:r w:rsidRPr="000A4B22">
              <w:rPr>
                <w:rFonts w:cs="Arial"/>
              </w:rPr>
              <w:t xml:space="preserve">Economic factors include inflation, unemployment rates, fiscal policy, interest rates, </w:t>
            </w:r>
            <w:r w:rsidR="00F90EB2" w:rsidRPr="000A4B22">
              <w:rPr>
                <w:rFonts w:cs="Arial"/>
              </w:rPr>
              <w:t xml:space="preserve">and </w:t>
            </w:r>
            <w:r w:rsidRPr="000A4B22">
              <w:rPr>
                <w:rFonts w:cs="Arial"/>
              </w:rPr>
              <w:t>regional economic growth patterns (</w:t>
            </w:r>
            <w:r w:rsidR="00874AF4" w:rsidRPr="000A4B22">
              <w:rPr>
                <w:rFonts w:cs="Arial"/>
              </w:rPr>
              <w:t>i.e.,</w:t>
            </w:r>
            <w:r w:rsidRPr="000A4B22">
              <w:rPr>
                <w:rFonts w:cs="Arial"/>
              </w:rPr>
              <w:t xml:space="preserve"> any factors that influence public spending, affect </w:t>
            </w:r>
            <w:r w:rsidR="00276BA4" w:rsidRPr="000A4B22">
              <w:rPr>
                <w:rFonts w:cs="Arial"/>
              </w:rPr>
              <w:t>service user</w:t>
            </w:r>
            <w:r w:rsidRPr="000A4B22">
              <w:rPr>
                <w:rFonts w:cs="Arial"/>
              </w:rPr>
              <w:t xml:space="preserve"> purchasing power and change demand/supply models </w:t>
            </w:r>
            <w:r w:rsidR="008465C5" w:rsidRPr="000A4B22">
              <w:rPr>
                <w:rFonts w:cs="Arial"/>
              </w:rPr>
              <w:t>for the</w:t>
            </w:r>
            <w:r w:rsidRPr="000A4B22">
              <w:rPr>
                <w:rFonts w:cs="Arial"/>
              </w:rPr>
              <w:t xml:space="preserve"> economy)</w:t>
            </w:r>
          </w:p>
        </w:tc>
        <w:tc>
          <w:tcPr>
            <w:tcW w:w="3289" w:type="dxa"/>
          </w:tcPr>
          <w:p w14:paraId="48C20F22" w14:textId="7AC10E11" w:rsidR="00B07090" w:rsidRPr="000A4B22" w:rsidRDefault="00B07090" w:rsidP="005910F4">
            <w:pPr>
              <w:pStyle w:val="ListParagraph"/>
              <w:numPr>
                <w:ilvl w:val="0"/>
                <w:numId w:val="30"/>
              </w:numPr>
              <w:rPr>
                <w:rFonts w:cs="Arial"/>
              </w:rPr>
            </w:pPr>
            <w:r w:rsidRPr="000A4B22">
              <w:rPr>
                <w:rFonts w:cs="Arial"/>
              </w:rPr>
              <w:t xml:space="preserve">Economic including fiscal (budget) stimulation </w:t>
            </w:r>
            <w:proofErr w:type="gramStart"/>
            <w:r w:rsidRPr="000A4B22">
              <w:rPr>
                <w:rFonts w:cs="Arial"/>
              </w:rPr>
              <w:t>strategies</w:t>
            </w:r>
            <w:proofErr w:type="gramEnd"/>
            <w:r w:rsidRPr="000A4B22">
              <w:rPr>
                <w:rFonts w:cs="Arial"/>
              </w:rPr>
              <w:t xml:space="preserve"> </w:t>
            </w:r>
          </w:p>
          <w:p w14:paraId="1EC7C41B" w14:textId="1537C791" w:rsidR="00B07090" w:rsidRPr="000A4B22" w:rsidRDefault="00B07090" w:rsidP="005910F4">
            <w:pPr>
              <w:pStyle w:val="ListParagraph"/>
              <w:numPr>
                <w:ilvl w:val="0"/>
                <w:numId w:val="30"/>
              </w:numPr>
              <w:rPr>
                <w:rFonts w:cs="Arial"/>
              </w:rPr>
            </w:pPr>
            <w:r w:rsidRPr="000A4B22">
              <w:rPr>
                <w:rFonts w:cs="Arial"/>
              </w:rPr>
              <w:t xml:space="preserve">Inflation rate </w:t>
            </w:r>
          </w:p>
          <w:p w14:paraId="516911B6" w14:textId="17EFCE6F" w:rsidR="00D962FF" w:rsidRPr="000A4B22" w:rsidRDefault="00B07090" w:rsidP="005910F4">
            <w:pPr>
              <w:pStyle w:val="ListParagraph"/>
              <w:numPr>
                <w:ilvl w:val="0"/>
                <w:numId w:val="30"/>
              </w:numPr>
              <w:rPr>
                <w:rFonts w:cs="Arial"/>
              </w:rPr>
            </w:pPr>
            <w:r w:rsidRPr="000A4B22">
              <w:rPr>
                <w:rFonts w:cs="Arial"/>
              </w:rPr>
              <w:t>National (regional) unemployment rates</w:t>
            </w:r>
          </w:p>
        </w:tc>
        <w:tc>
          <w:tcPr>
            <w:tcW w:w="3989" w:type="dxa"/>
            <w:gridSpan w:val="2"/>
          </w:tcPr>
          <w:p w14:paraId="1EED027A" w14:textId="64A96F99" w:rsidR="00BC12B8" w:rsidRPr="000A4B22" w:rsidRDefault="008465C5" w:rsidP="005910F4">
            <w:pPr>
              <w:pStyle w:val="ListParagraph"/>
              <w:numPr>
                <w:ilvl w:val="0"/>
                <w:numId w:val="30"/>
              </w:numPr>
              <w:rPr>
                <w:rFonts w:cs="Arial"/>
              </w:rPr>
            </w:pPr>
            <w:r w:rsidRPr="000A4B22">
              <w:rPr>
                <w:rFonts w:cs="Arial"/>
              </w:rPr>
              <w:t>State-level</w:t>
            </w:r>
            <w:r w:rsidR="00BC12B8" w:rsidRPr="000A4B22">
              <w:rPr>
                <w:rFonts w:cs="Arial"/>
              </w:rPr>
              <w:t xml:space="preserve"> fiscal stimulation policies </w:t>
            </w:r>
          </w:p>
          <w:p w14:paraId="0A863F5F" w14:textId="7005D575" w:rsidR="00BC12B8" w:rsidRPr="000A4B22" w:rsidRDefault="00BC12B8" w:rsidP="005910F4">
            <w:pPr>
              <w:pStyle w:val="ListParagraph"/>
              <w:numPr>
                <w:ilvl w:val="0"/>
                <w:numId w:val="30"/>
              </w:numPr>
              <w:rPr>
                <w:rFonts w:cs="Arial"/>
              </w:rPr>
            </w:pPr>
            <w:r w:rsidRPr="000A4B22">
              <w:rPr>
                <w:rFonts w:cs="Arial"/>
              </w:rPr>
              <w:t xml:space="preserve">Capital </w:t>
            </w:r>
            <w:r w:rsidR="005B6B3C" w:rsidRPr="000A4B22">
              <w:rPr>
                <w:rFonts w:cs="Arial"/>
              </w:rPr>
              <w:t>spending</w:t>
            </w:r>
            <w:r w:rsidRPr="000A4B22">
              <w:rPr>
                <w:rFonts w:cs="Arial"/>
              </w:rPr>
              <w:t xml:space="preserve"> </w:t>
            </w:r>
            <w:r w:rsidR="00B40157" w:rsidRPr="000A4B22">
              <w:rPr>
                <w:rFonts w:cs="Arial"/>
              </w:rPr>
              <w:t>e.g.,</w:t>
            </w:r>
            <w:r w:rsidRPr="000A4B22">
              <w:rPr>
                <w:rFonts w:cs="Arial"/>
              </w:rPr>
              <w:t xml:space="preserve"> new </w:t>
            </w:r>
            <w:r w:rsidR="008465C5" w:rsidRPr="000A4B22">
              <w:rPr>
                <w:rFonts w:cs="Arial"/>
              </w:rPr>
              <w:t xml:space="preserve">infrastructure </w:t>
            </w:r>
            <w:proofErr w:type="gramStart"/>
            <w:r w:rsidR="008465C5" w:rsidRPr="000A4B22">
              <w:rPr>
                <w:rFonts w:cs="Arial"/>
              </w:rPr>
              <w:t>investments</w:t>
            </w:r>
            <w:proofErr w:type="gramEnd"/>
          </w:p>
          <w:p w14:paraId="559170EB" w14:textId="311D2E22" w:rsidR="008465C5" w:rsidRPr="000A4B22" w:rsidRDefault="00BC12B8" w:rsidP="005910F4">
            <w:pPr>
              <w:pStyle w:val="ListParagraph"/>
              <w:numPr>
                <w:ilvl w:val="0"/>
                <w:numId w:val="30"/>
              </w:numPr>
              <w:rPr>
                <w:rFonts w:cs="Arial"/>
              </w:rPr>
            </w:pPr>
            <w:r w:rsidRPr="000A4B22">
              <w:rPr>
                <w:rFonts w:cs="Arial"/>
              </w:rPr>
              <w:t>Regional unemployment rates</w:t>
            </w:r>
          </w:p>
          <w:p w14:paraId="46D94444" w14:textId="477FA591" w:rsidR="00D962FF" w:rsidRPr="000A4B22" w:rsidRDefault="00BC12B8" w:rsidP="005910F4">
            <w:pPr>
              <w:pStyle w:val="ListParagraph"/>
              <w:numPr>
                <w:ilvl w:val="0"/>
                <w:numId w:val="30"/>
              </w:numPr>
              <w:rPr>
                <w:rFonts w:cs="Arial"/>
              </w:rPr>
            </w:pPr>
            <w:r w:rsidRPr="000A4B22">
              <w:rPr>
                <w:rFonts w:cs="Arial"/>
              </w:rPr>
              <w:t>Regional economic growth</w:t>
            </w:r>
          </w:p>
        </w:tc>
      </w:tr>
      <w:tr w:rsidR="00DA2418" w:rsidRPr="00BB5A59" w14:paraId="17748A68" w14:textId="77777777" w:rsidTr="000A4B22">
        <w:trPr>
          <w:gridAfter w:val="1"/>
          <w:cnfStyle w:val="000000100000" w:firstRow="0" w:lastRow="0" w:firstColumn="0" w:lastColumn="0" w:oddVBand="0" w:evenVBand="0" w:oddHBand="1" w:evenHBand="0" w:firstRowFirstColumn="0" w:firstRowLastColumn="0" w:lastRowFirstColumn="0" w:lastRowLastColumn="0"/>
          <w:wAfter w:w="899" w:type="dxa"/>
          <w:trHeight w:val="3544"/>
        </w:trPr>
        <w:tc>
          <w:tcPr>
            <w:tcW w:w="1985" w:type="dxa"/>
          </w:tcPr>
          <w:p w14:paraId="2025DEEC" w14:textId="490E3812" w:rsidR="00D962FF" w:rsidRPr="000A4B22" w:rsidRDefault="004B57A5" w:rsidP="005910F4">
            <w:pPr>
              <w:rPr>
                <w:b/>
                <w:bCs/>
              </w:rPr>
            </w:pPr>
            <w:r w:rsidRPr="000A4B22">
              <w:rPr>
                <w:b/>
                <w:bCs/>
              </w:rPr>
              <w:lastRenderedPageBreak/>
              <w:t>Social</w:t>
            </w:r>
          </w:p>
        </w:tc>
        <w:tc>
          <w:tcPr>
            <w:tcW w:w="4819" w:type="dxa"/>
          </w:tcPr>
          <w:p w14:paraId="35EE794E" w14:textId="23ED326A" w:rsidR="008465C5" w:rsidRPr="000A4B22" w:rsidRDefault="008465C5" w:rsidP="005910F4">
            <w:pPr>
              <w:pStyle w:val="ListParagraph"/>
              <w:numPr>
                <w:ilvl w:val="0"/>
                <w:numId w:val="30"/>
              </w:numPr>
            </w:pPr>
            <w:r w:rsidRPr="000A4B22">
              <w:t xml:space="preserve">Social factors relate to the social environment surrounding </w:t>
            </w:r>
            <w:r w:rsidR="00BB2894" w:rsidRPr="000A4B22">
              <w:t>public services</w:t>
            </w:r>
            <w:r w:rsidRPr="000A4B22">
              <w:t xml:space="preserve"> in </w:t>
            </w:r>
            <w:r w:rsidR="00B032D4" w:rsidRPr="000A4B22">
              <w:t>Western</w:t>
            </w:r>
            <w:r w:rsidRPr="000A4B22">
              <w:t xml:space="preserve"> Australia, gauging determinants such as demographics, </w:t>
            </w:r>
            <w:r w:rsidR="00276BA4" w:rsidRPr="000A4B22">
              <w:t>community</w:t>
            </w:r>
            <w:r w:rsidRPr="000A4B22">
              <w:t xml:space="preserve"> size, </w:t>
            </w:r>
            <w:r w:rsidR="00F90EB2" w:rsidRPr="000A4B22">
              <w:t xml:space="preserve">and </w:t>
            </w:r>
            <w:r w:rsidRPr="000A4B22">
              <w:t xml:space="preserve">cultural </w:t>
            </w:r>
            <w:proofErr w:type="gramStart"/>
            <w:r w:rsidRPr="000A4B22">
              <w:t>norms</w:t>
            </w:r>
            <w:proofErr w:type="gramEnd"/>
          </w:p>
          <w:p w14:paraId="17210E7D" w14:textId="50DBA4CC" w:rsidR="008465C5" w:rsidRPr="000A4B22" w:rsidRDefault="008465C5" w:rsidP="005910F4">
            <w:pPr>
              <w:pStyle w:val="ListParagraph"/>
              <w:numPr>
                <w:ilvl w:val="0"/>
                <w:numId w:val="30"/>
              </w:numPr>
            </w:pPr>
            <w:r w:rsidRPr="000A4B22">
              <w:t xml:space="preserve">They seek to understand changes in demographics and public </w:t>
            </w:r>
            <w:proofErr w:type="gramStart"/>
            <w:r w:rsidRPr="000A4B22">
              <w:t>values</w:t>
            </w:r>
            <w:proofErr w:type="gramEnd"/>
          </w:p>
          <w:p w14:paraId="67E5CCDD" w14:textId="154E0BB7" w:rsidR="00D962FF" w:rsidRPr="000A4B22" w:rsidRDefault="008465C5" w:rsidP="005910F4">
            <w:pPr>
              <w:pStyle w:val="ListParagraph"/>
              <w:numPr>
                <w:ilvl w:val="0"/>
                <w:numId w:val="30"/>
              </w:numPr>
            </w:pPr>
            <w:r w:rsidRPr="000A4B22">
              <w:t>Different communities have different fears, beliefs, and cultural norms</w:t>
            </w:r>
            <w:r w:rsidR="00BB2894" w:rsidRPr="000A4B22">
              <w:t xml:space="preserve">. Any </w:t>
            </w:r>
            <w:r w:rsidR="008916CA" w:rsidRPr="000A4B22">
              <w:t xml:space="preserve">culturally responsive </w:t>
            </w:r>
            <w:r w:rsidR="005B6B3C" w:rsidRPr="000A4B22">
              <w:t>commissioner</w:t>
            </w:r>
            <w:r w:rsidR="008916CA" w:rsidRPr="000A4B22">
              <w:t xml:space="preserve"> should </w:t>
            </w:r>
            <w:r w:rsidR="005B6B3C" w:rsidRPr="000A4B22">
              <w:t>fully understand these considerations before commencing.</w:t>
            </w:r>
            <w:r w:rsidRPr="000A4B22">
              <w:t xml:space="preserve"> Additionally, </w:t>
            </w:r>
            <w:r w:rsidR="005B6B3C" w:rsidRPr="000A4B22">
              <w:t>commissioners</w:t>
            </w:r>
            <w:r w:rsidRPr="000A4B22">
              <w:t xml:space="preserve"> need to stay </w:t>
            </w:r>
            <w:r w:rsidR="0042219C" w:rsidRPr="000A4B22">
              <w:t>aware of</w:t>
            </w:r>
            <w:r w:rsidRPr="000A4B22">
              <w:t xml:space="preserve"> new trends</w:t>
            </w:r>
          </w:p>
        </w:tc>
        <w:tc>
          <w:tcPr>
            <w:tcW w:w="3289" w:type="dxa"/>
          </w:tcPr>
          <w:p w14:paraId="14DFBCB1" w14:textId="7B05F98F" w:rsidR="00780A15" w:rsidRPr="000A4B22" w:rsidRDefault="00780A15" w:rsidP="005910F4">
            <w:pPr>
              <w:pStyle w:val="ListParagraph"/>
              <w:numPr>
                <w:ilvl w:val="0"/>
                <w:numId w:val="30"/>
              </w:numPr>
            </w:pPr>
            <w:r w:rsidRPr="000A4B22">
              <w:t xml:space="preserve">Cultural norms in accessing </w:t>
            </w:r>
            <w:r w:rsidR="003C40A7" w:rsidRPr="000A4B22">
              <w:t>public services</w:t>
            </w:r>
            <w:r w:rsidRPr="000A4B22">
              <w:t xml:space="preserve"> (and variants among different groups within)</w:t>
            </w:r>
          </w:p>
          <w:p w14:paraId="4E0B44BB" w14:textId="08AA1C9B" w:rsidR="00780A15" w:rsidRPr="000A4B22" w:rsidRDefault="00780A15" w:rsidP="005910F4">
            <w:pPr>
              <w:pStyle w:val="ListParagraph"/>
              <w:numPr>
                <w:ilvl w:val="0"/>
                <w:numId w:val="30"/>
              </w:numPr>
            </w:pPr>
            <w:r w:rsidRPr="000A4B22">
              <w:t>National core values and public priorities</w:t>
            </w:r>
          </w:p>
          <w:p w14:paraId="75F11EE9" w14:textId="47684B39" w:rsidR="00D962FF" w:rsidRPr="000A4B22" w:rsidRDefault="00780A15" w:rsidP="005910F4">
            <w:pPr>
              <w:pStyle w:val="ListParagraph"/>
              <w:numPr>
                <w:ilvl w:val="0"/>
                <w:numId w:val="30"/>
              </w:numPr>
            </w:pPr>
            <w:r w:rsidRPr="000A4B22">
              <w:t xml:space="preserve">Changes in attitudes </w:t>
            </w:r>
            <w:r w:rsidR="00A07123" w:rsidRPr="00A07123">
              <w:t>e.g.,</w:t>
            </w:r>
            <w:r w:rsidR="00B032D4" w:rsidRPr="000A4B22">
              <w:t xml:space="preserve"> </w:t>
            </w:r>
            <w:r w:rsidR="00C847DA" w:rsidRPr="000A4B22">
              <w:t>more openness to mental health discussions</w:t>
            </w:r>
          </w:p>
        </w:tc>
        <w:tc>
          <w:tcPr>
            <w:tcW w:w="3090" w:type="dxa"/>
          </w:tcPr>
          <w:p w14:paraId="28A01025" w14:textId="5DB3CC92" w:rsidR="00D06CC3" w:rsidRPr="000A4B22" w:rsidRDefault="00D06CC3" w:rsidP="005910F4">
            <w:pPr>
              <w:pStyle w:val="ListParagraph"/>
              <w:numPr>
                <w:ilvl w:val="0"/>
                <w:numId w:val="30"/>
              </w:numPr>
            </w:pPr>
            <w:r w:rsidRPr="000A4B22">
              <w:t xml:space="preserve">Regional demographics (age, gender, nationality, marital status, job, education level, </w:t>
            </w:r>
            <w:r w:rsidR="00F90EB2" w:rsidRPr="000A4B22">
              <w:t xml:space="preserve">and </w:t>
            </w:r>
            <w:r w:rsidRPr="000A4B22">
              <w:t>income.)</w:t>
            </w:r>
          </w:p>
          <w:p w14:paraId="0601EF57" w14:textId="0B66886D" w:rsidR="00D06CC3" w:rsidRPr="000A4B22" w:rsidRDefault="00D06CC3" w:rsidP="005910F4">
            <w:pPr>
              <w:pStyle w:val="ListParagraph"/>
              <w:numPr>
                <w:ilvl w:val="0"/>
                <w:numId w:val="30"/>
              </w:numPr>
            </w:pPr>
            <w:r w:rsidRPr="000A4B22">
              <w:t xml:space="preserve">Regional </w:t>
            </w:r>
            <w:r w:rsidR="00276BA4" w:rsidRPr="000A4B22">
              <w:t>community</w:t>
            </w:r>
            <w:r w:rsidRPr="000A4B22">
              <w:t xml:space="preserve"> size</w:t>
            </w:r>
          </w:p>
          <w:p w14:paraId="31633EB5" w14:textId="35C6FE39" w:rsidR="00D06CC3" w:rsidRPr="000A4B22" w:rsidRDefault="00D06CC3" w:rsidP="005910F4">
            <w:pPr>
              <w:pStyle w:val="ListParagraph"/>
              <w:numPr>
                <w:ilvl w:val="0"/>
                <w:numId w:val="30"/>
              </w:numPr>
            </w:pPr>
            <w:r w:rsidRPr="000A4B22">
              <w:t>Regional core values</w:t>
            </w:r>
          </w:p>
          <w:p w14:paraId="3E3BCEAD" w14:textId="2E13A9CC" w:rsidR="00D962FF" w:rsidRPr="000A4B22" w:rsidRDefault="00D06CC3" w:rsidP="005910F4">
            <w:pPr>
              <w:pStyle w:val="ListParagraph"/>
              <w:numPr>
                <w:ilvl w:val="0"/>
                <w:numId w:val="30"/>
              </w:numPr>
            </w:pPr>
            <w:r w:rsidRPr="000A4B22">
              <w:t>Awareness and understanding of local commissioners of new social trends</w:t>
            </w:r>
          </w:p>
        </w:tc>
      </w:tr>
      <w:tr w:rsidR="00DA2418" w:rsidRPr="00BB5A59" w14:paraId="53D0E8A9" w14:textId="77777777" w:rsidTr="000A4B22">
        <w:trPr>
          <w:gridAfter w:val="1"/>
          <w:cnfStyle w:val="000000010000" w:firstRow="0" w:lastRow="0" w:firstColumn="0" w:lastColumn="0" w:oddVBand="0" w:evenVBand="0" w:oddHBand="0" w:evenHBand="1" w:firstRowFirstColumn="0" w:firstRowLastColumn="0" w:lastRowFirstColumn="0" w:lastRowLastColumn="0"/>
          <w:wAfter w:w="899" w:type="dxa"/>
          <w:trHeight w:val="1262"/>
        </w:trPr>
        <w:tc>
          <w:tcPr>
            <w:tcW w:w="1985" w:type="dxa"/>
          </w:tcPr>
          <w:p w14:paraId="6CEE7D2A" w14:textId="7C6896D4" w:rsidR="00D962FF" w:rsidRPr="000A4B22" w:rsidRDefault="004B57A5" w:rsidP="005910F4">
            <w:pPr>
              <w:rPr>
                <w:b/>
                <w:bCs/>
              </w:rPr>
            </w:pPr>
            <w:r w:rsidRPr="000A4B22">
              <w:rPr>
                <w:b/>
                <w:bCs/>
              </w:rPr>
              <w:t>Technological</w:t>
            </w:r>
          </w:p>
        </w:tc>
        <w:tc>
          <w:tcPr>
            <w:tcW w:w="4819" w:type="dxa"/>
          </w:tcPr>
          <w:p w14:paraId="3B8FB925" w14:textId="6E242AA4" w:rsidR="002F2E52" w:rsidRPr="000A4B22" w:rsidRDefault="002F2E52" w:rsidP="005910F4">
            <w:pPr>
              <w:pStyle w:val="ListParagraph"/>
              <w:numPr>
                <w:ilvl w:val="0"/>
                <w:numId w:val="30"/>
              </w:numPr>
              <w:rPr>
                <w:rFonts w:cs="Arial"/>
              </w:rPr>
            </w:pPr>
            <w:r w:rsidRPr="000A4B22">
              <w:rPr>
                <w:rFonts w:cs="Arial"/>
              </w:rPr>
              <w:t>Technological factors assess innovations that will likely disrupt the market (favourably or unfavourably)</w:t>
            </w:r>
          </w:p>
          <w:p w14:paraId="4655EFE2" w14:textId="7C84DA7F" w:rsidR="002F2E52" w:rsidRPr="000A4B22" w:rsidRDefault="002F2E52" w:rsidP="005910F4">
            <w:pPr>
              <w:pStyle w:val="ListParagraph"/>
              <w:numPr>
                <w:ilvl w:val="0"/>
                <w:numId w:val="30"/>
              </w:numPr>
              <w:rPr>
                <w:rFonts w:cs="Arial"/>
              </w:rPr>
            </w:pPr>
            <w:r w:rsidRPr="000A4B22">
              <w:rPr>
                <w:rFonts w:cs="Arial"/>
              </w:rPr>
              <w:t xml:space="preserve">Factors include automation, research and development and the amount of technological awareness that a market </w:t>
            </w:r>
            <w:proofErr w:type="gramStart"/>
            <w:r w:rsidRPr="000A4B22">
              <w:rPr>
                <w:rFonts w:cs="Arial"/>
              </w:rPr>
              <w:t>possesses</w:t>
            </w:r>
            <w:proofErr w:type="gramEnd"/>
          </w:p>
          <w:p w14:paraId="12610193" w14:textId="3786DDD5" w:rsidR="002F2E52" w:rsidRPr="000A4B22" w:rsidRDefault="00501292" w:rsidP="005910F4">
            <w:pPr>
              <w:pStyle w:val="ListParagraph"/>
              <w:numPr>
                <w:ilvl w:val="0"/>
                <w:numId w:val="30"/>
              </w:numPr>
              <w:rPr>
                <w:rFonts w:cs="Arial"/>
              </w:rPr>
            </w:pPr>
            <w:r w:rsidRPr="000A4B22">
              <w:rPr>
                <w:rFonts w:cs="Arial"/>
              </w:rPr>
              <w:t>Public services</w:t>
            </w:r>
            <w:r w:rsidR="002F2E52" w:rsidRPr="000A4B22">
              <w:rPr>
                <w:rFonts w:cs="Arial"/>
              </w:rPr>
              <w:t xml:space="preserve"> </w:t>
            </w:r>
            <w:r w:rsidR="00845DE3" w:rsidRPr="000A4B22">
              <w:rPr>
                <w:rFonts w:cs="Arial"/>
              </w:rPr>
              <w:t>are</w:t>
            </w:r>
            <w:r w:rsidR="002F2E52" w:rsidRPr="000A4B22">
              <w:rPr>
                <w:rFonts w:cs="Arial"/>
              </w:rPr>
              <w:t xml:space="preserve"> changing positively due to technological advancements that enable enhanced </w:t>
            </w:r>
            <w:r w:rsidRPr="000A4B22">
              <w:rPr>
                <w:rFonts w:cs="Arial"/>
              </w:rPr>
              <w:t xml:space="preserve">community engagement and </w:t>
            </w:r>
            <w:r w:rsidR="00845DE3" w:rsidRPr="000A4B22">
              <w:rPr>
                <w:rFonts w:cs="Arial"/>
              </w:rPr>
              <w:t xml:space="preserve">remote </w:t>
            </w:r>
            <w:proofErr w:type="gramStart"/>
            <w:r w:rsidRPr="000A4B22">
              <w:rPr>
                <w:rFonts w:cs="Arial"/>
              </w:rPr>
              <w:t>accessibility</w:t>
            </w:r>
            <w:proofErr w:type="gramEnd"/>
          </w:p>
          <w:p w14:paraId="144495BE" w14:textId="4BF918EF" w:rsidR="00CD5B63" w:rsidRPr="000A4B22" w:rsidRDefault="00845DE3" w:rsidP="005910F4">
            <w:pPr>
              <w:pStyle w:val="ListParagraph"/>
              <w:numPr>
                <w:ilvl w:val="0"/>
                <w:numId w:val="30"/>
              </w:numPr>
              <w:rPr>
                <w:rFonts w:cs="Arial"/>
              </w:rPr>
            </w:pPr>
            <w:r w:rsidRPr="000A4B22">
              <w:rPr>
                <w:rFonts w:cs="Arial"/>
              </w:rPr>
              <w:t>In health</w:t>
            </w:r>
            <w:r w:rsidR="00285766" w:rsidRPr="000A4B22">
              <w:rPr>
                <w:rFonts w:cs="Arial"/>
              </w:rPr>
              <w:t>care settings, a</w:t>
            </w:r>
            <w:r w:rsidR="002F2E52" w:rsidRPr="000A4B22">
              <w:rPr>
                <w:rFonts w:cs="Arial"/>
              </w:rPr>
              <w:t>pp developments are putting preventative measures in place, helping patients to control and monitor their own needs</w:t>
            </w:r>
          </w:p>
        </w:tc>
        <w:tc>
          <w:tcPr>
            <w:tcW w:w="3289" w:type="dxa"/>
          </w:tcPr>
          <w:p w14:paraId="60643249" w14:textId="071AA460" w:rsidR="002178D5" w:rsidRPr="000A4B22" w:rsidRDefault="00285766" w:rsidP="005910F4">
            <w:pPr>
              <w:pStyle w:val="ListParagraph"/>
              <w:numPr>
                <w:ilvl w:val="0"/>
                <w:numId w:val="30"/>
              </w:numPr>
              <w:rPr>
                <w:rFonts w:cs="Arial"/>
              </w:rPr>
            </w:pPr>
            <w:r w:rsidRPr="000A4B22">
              <w:rPr>
                <w:rFonts w:cs="Arial"/>
              </w:rPr>
              <w:t>Public apps/websites (</w:t>
            </w:r>
            <w:r w:rsidR="00A07123" w:rsidRPr="00A07123">
              <w:rPr>
                <w:rFonts w:cs="Arial"/>
              </w:rPr>
              <w:t>e.g.,</w:t>
            </w:r>
            <w:r w:rsidRPr="000A4B22">
              <w:rPr>
                <w:rFonts w:cs="Arial"/>
              </w:rPr>
              <w:t xml:space="preserve"> MyGov)</w:t>
            </w:r>
            <w:r w:rsidR="00CC64FF" w:rsidRPr="000A4B22">
              <w:rPr>
                <w:rFonts w:cs="Arial"/>
              </w:rPr>
              <w:t xml:space="preserve">, including </w:t>
            </w:r>
            <w:proofErr w:type="gramStart"/>
            <w:r w:rsidR="00CC64FF" w:rsidRPr="000A4B22">
              <w:rPr>
                <w:rFonts w:cs="Arial"/>
              </w:rPr>
              <w:t>integrations</w:t>
            </w:r>
            <w:proofErr w:type="gramEnd"/>
          </w:p>
          <w:p w14:paraId="263159A4" w14:textId="6E0B590F" w:rsidR="00D962FF" w:rsidRPr="000A4B22" w:rsidRDefault="002178D5" w:rsidP="005910F4">
            <w:pPr>
              <w:pStyle w:val="ListParagraph"/>
              <w:numPr>
                <w:ilvl w:val="0"/>
                <w:numId w:val="30"/>
              </w:numPr>
              <w:rPr>
                <w:rFonts w:cs="Arial"/>
              </w:rPr>
            </w:pPr>
            <w:r w:rsidRPr="000A4B22">
              <w:rPr>
                <w:rFonts w:cs="Arial"/>
              </w:rPr>
              <w:t>National R&amp;D developments</w:t>
            </w:r>
          </w:p>
        </w:tc>
        <w:tc>
          <w:tcPr>
            <w:tcW w:w="3090" w:type="dxa"/>
          </w:tcPr>
          <w:p w14:paraId="4E48A438" w14:textId="6DD80164" w:rsidR="00CC64FF" w:rsidRPr="000A4B22" w:rsidRDefault="00CC64FF" w:rsidP="005910F4">
            <w:pPr>
              <w:pStyle w:val="ListParagraph"/>
              <w:numPr>
                <w:ilvl w:val="0"/>
                <w:numId w:val="30"/>
              </w:numPr>
              <w:rPr>
                <w:rFonts w:cs="Arial"/>
              </w:rPr>
            </w:pPr>
            <w:r w:rsidRPr="000A4B22">
              <w:rPr>
                <w:rFonts w:cs="Arial"/>
              </w:rPr>
              <w:t>State-level applications and websites</w:t>
            </w:r>
          </w:p>
        </w:tc>
      </w:tr>
      <w:tr w:rsidR="00DA2418" w:rsidRPr="00BB5A59" w14:paraId="72D17685" w14:textId="77777777" w:rsidTr="000A4B22">
        <w:trPr>
          <w:cnfStyle w:val="000000100000" w:firstRow="0" w:lastRow="0" w:firstColumn="0" w:lastColumn="0" w:oddVBand="0" w:evenVBand="0" w:oddHBand="1" w:evenHBand="0" w:firstRowFirstColumn="0" w:firstRowLastColumn="0" w:lastRowFirstColumn="0" w:lastRowLastColumn="0"/>
          <w:trHeight w:val="2836"/>
        </w:trPr>
        <w:tc>
          <w:tcPr>
            <w:tcW w:w="1985" w:type="dxa"/>
          </w:tcPr>
          <w:p w14:paraId="107A7FF4" w14:textId="39F3B67E" w:rsidR="00D962FF" w:rsidRPr="000A4B22" w:rsidRDefault="004B57A5" w:rsidP="005910F4">
            <w:pPr>
              <w:rPr>
                <w:b/>
                <w:bCs/>
              </w:rPr>
            </w:pPr>
            <w:r w:rsidRPr="000A4B22">
              <w:rPr>
                <w:b/>
                <w:bCs/>
              </w:rPr>
              <w:lastRenderedPageBreak/>
              <w:t>Legal</w:t>
            </w:r>
          </w:p>
        </w:tc>
        <w:tc>
          <w:tcPr>
            <w:tcW w:w="4819" w:type="dxa"/>
          </w:tcPr>
          <w:p w14:paraId="4DF5095D" w14:textId="7D4168E1" w:rsidR="00B67ADF" w:rsidRPr="000A4B22" w:rsidRDefault="00B67ADF" w:rsidP="005910F4">
            <w:pPr>
              <w:pStyle w:val="ListParagraph"/>
              <w:numPr>
                <w:ilvl w:val="0"/>
                <w:numId w:val="32"/>
              </w:numPr>
            </w:pPr>
            <w:r w:rsidRPr="000A4B22">
              <w:t xml:space="preserve">Legal factors review current legislations that regulate the industry and any changes to legislation and/or regulatory </w:t>
            </w:r>
            <w:proofErr w:type="gramStart"/>
            <w:r w:rsidRPr="000A4B22">
              <w:t>shifts</w:t>
            </w:r>
            <w:proofErr w:type="gramEnd"/>
          </w:p>
          <w:p w14:paraId="7231E6BB" w14:textId="1BB1561D" w:rsidR="00B67ADF" w:rsidRPr="000A4B22" w:rsidRDefault="00B67ADF" w:rsidP="005910F4">
            <w:pPr>
              <w:pStyle w:val="ListParagraph"/>
              <w:numPr>
                <w:ilvl w:val="0"/>
                <w:numId w:val="32"/>
              </w:numPr>
            </w:pPr>
            <w:r w:rsidRPr="000A4B22">
              <w:t xml:space="preserve">There are both external and internal factors: external factors consider country-wide laws; internal factors consider </w:t>
            </w:r>
            <w:r w:rsidR="00DB0E8B" w:rsidRPr="000A4B22">
              <w:t>department</w:t>
            </w:r>
            <w:r w:rsidRPr="000A4B22">
              <w:t xml:space="preserve"> </w:t>
            </w:r>
            <w:proofErr w:type="gramStart"/>
            <w:r w:rsidRPr="000A4B22">
              <w:t>policies</w:t>
            </w:r>
            <w:proofErr w:type="gramEnd"/>
          </w:p>
          <w:p w14:paraId="468B5DFA" w14:textId="44B2D565" w:rsidR="00D962FF" w:rsidRPr="000A4B22" w:rsidRDefault="00B67ADF" w:rsidP="005910F4">
            <w:pPr>
              <w:pStyle w:val="ListParagraph"/>
              <w:numPr>
                <w:ilvl w:val="0"/>
                <w:numId w:val="32"/>
              </w:numPr>
            </w:pPr>
            <w:r w:rsidRPr="000A4B22">
              <w:t>Legal analysis takes both angles into account and develops strategies considering these factors</w:t>
            </w:r>
          </w:p>
        </w:tc>
        <w:tc>
          <w:tcPr>
            <w:tcW w:w="3289" w:type="dxa"/>
          </w:tcPr>
          <w:p w14:paraId="6BA10B58" w14:textId="2420A21C" w:rsidR="00D962FF" w:rsidRPr="000A4B22" w:rsidRDefault="002F0DC5" w:rsidP="005910F4">
            <w:pPr>
              <w:pStyle w:val="ListParagraph"/>
              <w:numPr>
                <w:ilvl w:val="0"/>
                <w:numId w:val="30"/>
              </w:numPr>
            </w:pPr>
            <w:r w:rsidRPr="000A4B22">
              <w:t xml:space="preserve">Any relevant national </w:t>
            </w:r>
            <w:r w:rsidR="00521E2A" w:rsidRPr="000A4B22">
              <w:t>legislations</w:t>
            </w:r>
            <w:r w:rsidRPr="000A4B22">
              <w:t xml:space="preserve"> </w:t>
            </w:r>
            <w:r w:rsidR="00DB0E8B" w:rsidRPr="000A4B22">
              <w:t>(</w:t>
            </w:r>
            <w:r w:rsidR="00A07123" w:rsidRPr="00A07123">
              <w:t>e.g.,</w:t>
            </w:r>
            <w:r w:rsidR="00DB0E8B" w:rsidRPr="000A4B22">
              <w:t xml:space="preserve"> </w:t>
            </w:r>
            <w:r w:rsidR="00B41648" w:rsidRPr="000A4B22">
              <w:t xml:space="preserve">national </w:t>
            </w:r>
            <w:r w:rsidR="00B336B8" w:rsidRPr="000A4B22">
              <w:t>labour laws</w:t>
            </w:r>
            <w:r w:rsidR="00DB0E8B" w:rsidRPr="000A4B22">
              <w:t>)</w:t>
            </w:r>
          </w:p>
        </w:tc>
        <w:tc>
          <w:tcPr>
            <w:tcW w:w="3989" w:type="dxa"/>
            <w:gridSpan w:val="2"/>
          </w:tcPr>
          <w:p w14:paraId="2944D2FE" w14:textId="77777777" w:rsidR="00D962FF" w:rsidRPr="000A4B22" w:rsidRDefault="00521E2A" w:rsidP="005910F4">
            <w:pPr>
              <w:pStyle w:val="ListParagraph"/>
              <w:numPr>
                <w:ilvl w:val="0"/>
                <w:numId w:val="30"/>
              </w:numPr>
            </w:pPr>
            <w:r w:rsidRPr="000A4B22">
              <w:t>Any relevant state legislation</w:t>
            </w:r>
          </w:p>
          <w:p w14:paraId="1C3D32C5" w14:textId="7F571DF1" w:rsidR="00D962FF" w:rsidRPr="000A4B22" w:rsidRDefault="00DB0E8B" w:rsidP="005910F4">
            <w:pPr>
              <w:pStyle w:val="ListParagraph"/>
              <w:numPr>
                <w:ilvl w:val="0"/>
                <w:numId w:val="30"/>
              </w:numPr>
            </w:pPr>
            <w:r w:rsidRPr="000A4B22">
              <w:t>Government and department policy</w:t>
            </w:r>
          </w:p>
        </w:tc>
      </w:tr>
      <w:tr w:rsidR="00DA2418" w:rsidRPr="00BB5A59" w14:paraId="18DF4E45" w14:textId="77777777" w:rsidTr="000A4B22">
        <w:trPr>
          <w:cnfStyle w:val="000000010000" w:firstRow="0" w:lastRow="0" w:firstColumn="0" w:lastColumn="0" w:oddVBand="0" w:evenVBand="0" w:oddHBand="0" w:evenHBand="1" w:firstRowFirstColumn="0" w:firstRowLastColumn="0" w:lastRowFirstColumn="0" w:lastRowLastColumn="0"/>
          <w:trHeight w:val="2124"/>
        </w:trPr>
        <w:tc>
          <w:tcPr>
            <w:tcW w:w="1985" w:type="dxa"/>
          </w:tcPr>
          <w:p w14:paraId="68BCCD0B" w14:textId="27F46D9D" w:rsidR="00D962FF" w:rsidRPr="000A4B22" w:rsidRDefault="004B57A5" w:rsidP="005910F4">
            <w:pPr>
              <w:rPr>
                <w:b/>
                <w:bCs/>
              </w:rPr>
            </w:pPr>
            <w:r w:rsidRPr="000A4B22">
              <w:rPr>
                <w:b/>
                <w:bCs/>
              </w:rPr>
              <w:t>Environmental</w:t>
            </w:r>
          </w:p>
        </w:tc>
        <w:tc>
          <w:tcPr>
            <w:tcW w:w="4819" w:type="dxa"/>
          </w:tcPr>
          <w:p w14:paraId="76C435D1" w14:textId="5161717B" w:rsidR="00E6690E" w:rsidRPr="000A4B22" w:rsidRDefault="00E6690E" w:rsidP="005910F4">
            <w:pPr>
              <w:pStyle w:val="ListParagraph"/>
              <w:numPr>
                <w:ilvl w:val="0"/>
                <w:numId w:val="38"/>
              </w:numPr>
              <w:rPr>
                <w:rFonts w:cs="Arial"/>
              </w:rPr>
            </w:pPr>
            <w:r w:rsidRPr="000A4B22">
              <w:rPr>
                <w:rFonts w:cs="Arial"/>
              </w:rPr>
              <w:t xml:space="preserve">Environmental factors determine environmental concerns for </w:t>
            </w:r>
            <w:r w:rsidR="009C47F3" w:rsidRPr="000A4B22">
              <w:rPr>
                <w:rFonts w:cs="Arial"/>
              </w:rPr>
              <w:t>public services</w:t>
            </w:r>
            <w:r w:rsidRPr="000A4B22">
              <w:rPr>
                <w:rFonts w:cs="Arial"/>
              </w:rPr>
              <w:t xml:space="preserve"> – both those that influence and are determined by the surrounding </w:t>
            </w:r>
            <w:proofErr w:type="gramStart"/>
            <w:r w:rsidRPr="000A4B22">
              <w:rPr>
                <w:rFonts w:cs="Arial"/>
              </w:rPr>
              <w:t>environment</w:t>
            </w:r>
            <w:proofErr w:type="gramEnd"/>
          </w:p>
          <w:p w14:paraId="2E12FB3C" w14:textId="55BBE27E" w:rsidR="00D962FF" w:rsidRPr="000A4B22" w:rsidRDefault="00E6690E" w:rsidP="005910F4">
            <w:pPr>
              <w:pStyle w:val="ListParagraph"/>
              <w:numPr>
                <w:ilvl w:val="0"/>
                <w:numId w:val="38"/>
              </w:numPr>
              <w:rPr>
                <w:rFonts w:cs="Arial"/>
              </w:rPr>
            </w:pPr>
            <w:r w:rsidRPr="000A4B22">
              <w:rPr>
                <w:rFonts w:cs="Arial"/>
              </w:rPr>
              <w:t xml:space="preserve">Factors of an environmental analysis include climate, weather, </w:t>
            </w:r>
            <w:r w:rsidR="00F90EB2" w:rsidRPr="000A4B22">
              <w:rPr>
                <w:rFonts w:cs="Arial"/>
              </w:rPr>
              <w:t>and</w:t>
            </w:r>
            <w:r w:rsidRPr="000A4B22">
              <w:rPr>
                <w:rFonts w:cs="Arial"/>
              </w:rPr>
              <w:t xml:space="preserve"> geographical location</w:t>
            </w:r>
          </w:p>
        </w:tc>
        <w:tc>
          <w:tcPr>
            <w:tcW w:w="3289" w:type="dxa"/>
          </w:tcPr>
          <w:p w14:paraId="1220248C" w14:textId="68AB3739" w:rsidR="002F0C7B" w:rsidRPr="000A4B22" w:rsidRDefault="002F0C7B" w:rsidP="005910F4">
            <w:pPr>
              <w:numPr>
                <w:ilvl w:val="0"/>
                <w:numId w:val="38"/>
              </w:numPr>
              <w:rPr>
                <w:rFonts w:cs="Arial"/>
              </w:rPr>
            </w:pPr>
            <w:r w:rsidRPr="000A4B22">
              <w:rPr>
                <w:rFonts w:cs="Arial"/>
              </w:rPr>
              <w:t>National climate concerns</w:t>
            </w:r>
          </w:p>
          <w:p w14:paraId="293CF747" w14:textId="31339F31" w:rsidR="00D962FF" w:rsidRPr="000A4B22" w:rsidRDefault="002F0C7B" w:rsidP="005910F4">
            <w:pPr>
              <w:numPr>
                <w:ilvl w:val="0"/>
                <w:numId w:val="38"/>
              </w:numPr>
              <w:rPr>
                <w:rFonts w:cs="Arial"/>
              </w:rPr>
            </w:pPr>
            <w:r w:rsidRPr="000A4B22">
              <w:rPr>
                <w:rFonts w:cs="Arial"/>
              </w:rPr>
              <w:t>National controls/</w:t>
            </w:r>
            <w:r w:rsidR="00FA1AC3" w:rsidRPr="000A4B22">
              <w:rPr>
                <w:rFonts w:cs="Arial"/>
              </w:rPr>
              <w:t xml:space="preserve">advice </w:t>
            </w:r>
            <w:r w:rsidRPr="000A4B22">
              <w:rPr>
                <w:rFonts w:cs="Arial"/>
              </w:rPr>
              <w:t>on sustainab</w:t>
            </w:r>
            <w:r w:rsidR="00FA1AC3" w:rsidRPr="000A4B22">
              <w:rPr>
                <w:rFonts w:cs="Arial"/>
              </w:rPr>
              <w:t>le procurement practices</w:t>
            </w:r>
          </w:p>
        </w:tc>
        <w:tc>
          <w:tcPr>
            <w:tcW w:w="3989" w:type="dxa"/>
            <w:gridSpan w:val="2"/>
          </w:tcPr>
          <w:p w14:paraId="6991FA7D" w14:textId="107EC302" w:rsidR="00EF5252" w:rsidRPr="000A4B22" w:rsidRDefault="00EF5252" w:rsidP="005910F4">
            <w:pPr>
              <w:numPr>
                <w:ilvl w:val="0"/>
                <w:numId w:val="38"/>
              </w:numPr>
              <w:rPr>
                <w:rFonts w:cs="Arial"/>
              </w:rPr>
            </w:pPr>
            <w:r w:rsidRPr="000A4B22">
              <w:rPr>
                <w:rFonts w:cs="Arial"/>
              </w:rPr>
              <w:t xml:space="preserve">Geographical </w:t>
            </w:r>
            <w:r w:rsidR="00DA2418" w:rsidRPr="000A4B22">
              <w:rPr>
                <w:rFonts w:cs="Arial"/>
              </w:rPr>
              <w:t>spread of</w:t>
            </w:r>
            <w:r w:rsidRPr="000A4B22">
              <w:rPr>
                <w:rFonts w:cs="Arial"/>
              </w:rPr>
              <w:t xml:space="preserve"> regional </w:t>
            </w:r>
            <w:r w:rsidR="00276BA4" w:rsidRPr="000A4B22">
              <w:rPr>
                <w:rFonts w:cs="Arial"/>
              </w:rPr>
              <w:t>communities</w:t>
            </w:r>
          </w:p>
          <w:p w14:paraId="3E1E8E8B" w14:textId="32B4AA54" w:rsidR="00EF5252" w:rsidRPr="000A4B22" w:rsidRDefault="00EF5252" w:rsidP="005910F4">
            <w:pPr>
              <w:numPr>
                <w:ilvl w:val="0"/>
                <w:numId w:val="38"/>
              </w:numPr>
              <w:rPr>
                <w:rFonts w:cs="Arial"/>
              </w:rPr>
            </w:pPr>
            <w:r w:rsidRPr="000A4B22">
              <w:rPr>
                <w:rFonts w:cs="Arial"/>
              </w:rPr>
              <w:t>Regional drought</w:t>
            </w:r>
            <w:r w:rsidR="009A74F9" w:rsidRPr="000A4B22">
              <w:rPr>
                <w:rFonts w:cs="Arial"/>
              </w:rPr>
              <w:t>s, heatwaves, flooding</w:t>
            </w:r>
          </w:p>
          <w:p w14:paraId="22E72767" w14:textId="42AE1A8C" w:rsidR="00D962FF" w:rsidRPr="000A4B22" w:rsidRDefault="009A74F9" w:rsidP="005910F4">
            <w:pPr>
              <w:numPr>
                <w:ilvl w:val="0"/>
                <w:numId w:val="38"/>
              </w:numPr>
              <w:rPr>
                <w:rFonts w:cs="Arial"/>
              </w:rPr>
            </w:pPr>
            <w:r w:rsidRPr="000A4B22">
              <w:rPr>
                <w:rFonts w:cs="Arial"/>
              </w:rPr>
              <w:t>Regional strategies and plans</w:t>
            </w:r>
          </w:p>
        </w:tc>
      </w:tr>
    </w:tbl>
    <w:p w14:paraId="41B782D2" w14:textId="53E5B93C" w:rsidR="00EF45A8" w:rsidRPr="00BB5A59" w:rsidRDefault="00EF45A8" w:rsidP="002921F9">
      <w:pPr>
        <w:pStyle w:val="Heading2"/>
        <w:jc w:val="both"/>
      </w:pPr>
    </w:p>
    <w:p w14:paraId="710C20A4" w14:textId="77777777" w:rsidR="00345F19" w:rsidRPr="00BB5A59" w:rsidRDefault="00345F19" w:rsidP="002921F9">
      <w:pPr>
        <w:pStyle w:val="Heading2"/>
        <w:jc w:val="both"/>
        <w:sectPr w:rsidR="00345F19" w:rsidRPr="00BB5A59" w:rsidSect="00345F19">
          <w:pgSz w:w="16838" w:h="11906" w:orient="landscape"/>
          <w:pgMar w:top="1440" w:right="1440" w:bottom="1440" w:left="1440" w:header="708" w:footer="708" w:gutter="0"/>
          <w:cols w:space="708"/>
          <w:docGrid w:linePitch="360"/>
        </w:sectPr>
      </w:pPr>
    </w:p>
    <w:p w14:paraId="53C3DB22" w14:textId="44A9D0AE" w:rsidR="00D85F30" w:rsidRPr="00BB5A59" w:rsidRDefault="008D3DD6" w:rsidP="002921F9">
      <w:pPr>
        <w:pStyle w:val="Heading2"/>
        <w:jc w:val="both"/>
      </w:pPr>
      <w:r w:rsidRPr="00BB5A59">
        <w:lastRenderedPageBreak/>
        <w:t>3</w:t>
      </w:r>
      <w:r w:rsidR="00D7775E" w:rsidRPr="00BB5A59">
        <w:t xml:space="preserve">.3 </w:t>
      </w:r>
      <w:r w:rsidR="00F967B0" w:rsidRPr="00BB5A59">
        <w:t xml:space="preserve">Review </w:t>
      </w:r>
      <w:r w:rsidR="0050673F" w:rsidRPr="00BB5A59">
        <w:t>s</w:t>
      </w:r>
      <w:r w:rsidR="00F967B0" w:rsidRPr="00BB5A59">
        <w:t xml:space="preserve">ystem </w:t>
      </w:r>
      <w:r w:rsidR="0050673F" w:rsidRPr="00BB5A59">
        <w:t>p</w:t>
      </w:r>
      <w:r w:rsidR="00F967B0" w:rsidRPr="00BB5A59">
        <w:t>lanning</w:t>
      </w:r>
      <w:bookmarkEnd w:id="8"/>
    </w:p>
    <w:p w14:paraId="3F63501E" w14:textId="2CC40E3C" w:rsidR="009D164A" w:rsidRPr="009E6198" w:rsidRDefault="0059012B" w:rsidP="002921F9">
      <w:pPr>
        <w:jc w:val="both"/>
      </w:pPr>
      <w:r w:rsidRPr="009E6198">
        <w:t>U</w:t>
      </w:r>
      <w:r w:rsidR="00021592" w:rsidRPr="009E6198">
        <w:t xml:space="preserve">nderstanding the national, </w:t>
      </w:r>
      <w:r w:rsidR="00BD3A38" w:rsidRPr="009E6198">
        <w:t>state,</w:t>
      </w:r>
      <w:r w:rsidR="00021592" w:rsidRPr="009E6198">
        <w:t xml:space="preserve"> and local strategic landscape leads to</w:t>
      </w:r>
      <w:r w:rsidR="009D164A" w:rsidRPr="009E6198">
        <w:t>:</w:t>
      </w:r>
    </w:p>
    <w:p w14:paraId="7428F295" w14:textId="471B3562" w:rsidR="009D164A" w:rsidRPr="009E6198" w:rsidRDefault="00021592" w:rsidP="000A4B22">
      <w:pPr>
        <w:pStyle w:val="ListParagraph"/>
        <w:numPr>
          <w:ilvl w:val="0"/>
          <w:numId w:val="28"/>
        </w:numPr>
        <w:spacing w:after="120"/>
        <w:ind w:left="782" w:hanging="357"/>
        <w:contextualSpacing w:val="0"/>
        <w:jc w:val="both"/>
      </w:pPr>
      <w:r w:rsidRPr="009E6198">
        <w:t>better integration of services</w:t>
      </w:r>
    </w:p>
    <w:p w14:paraId="43ACC276" w14:textId="27F00110" w:rsidR="009D164A" w:rsidRPr="009E6198" w:rsidRDefault="00021592" w:rsidP="000A4B22">
      <w:pPr>
        <w:pStyle w:val="ListParagraph"/>
        <w:numPr>
          <w:ilvl w:val="0"/>
          <w:numId w:val="28"/>
        </w:numPr>
        <w:spacing w:after="120"/>
        <w:ind w:left="782" w:hanging="357"/>
        <w:contextualSpacing w:val="0"/>
        <w:jc w:val="both"/>
      </w:pPr>
      <w:r w:rsidRPr="009E6198">
        <w:t xml:space="preserve">more </w:t>
      </w:r>
      <w:r w:rsidR="00313643" w:rsidRPr="009E6198">
        <w:t>outcome-driven</w:t>
      </w:r>
      <w:r w:rsidRPr="009E6198">
        <w:t xml:space="preserve"> models of </w:t>
      </w:r>
      <w:r w:rsidR="00313643" w:rsidRPr="009E6198">
        <w:t>service</w:t>
      </w:r>
    </w:p>
    <w:p w14:paraId="264BF4F0" w14:textId="707E987C" w:rsidR="00835452" w:rsidRPr="009E6198" w:rsidRDefault="00021592" w:rsidP="005173E9">
      <w:pPr>
        <w:pStyle w:val="ListParagraph"/>
        <w:numPr>
          <w:ilvl w:val="0"/>
          <w:numId w:val="28"/>
        </w:numPr>
        <w:spacing w:after="120"/>
        <w:ind w:left="782" w:hanging="357"/>
        <w:contextualSpacing w:val="0"/>
        <w:jc w:val="both"/>
      </w:pPr>
      <w:r w:rsidRPr="009E6198">
        <w:t>reduced duplication of services.</w:t>
      </w:r>
    </w:p>
    <w:p w14:paraId="7A666570" w14:textId="3B739F3F" w:rsidR="004401D0" w:rsidRPr="009E6198" w:rsidRDefault="006327D9" w:rsidP="002921F9">
      <w:pPr>
        <w:jc w:val="both"/>
      </w:pPr>
      <w:r w:rsidRPr="00BB5A59">
        <w:t>W</w:t>
      </w:r>
      <w:r w:rsidR="004401D0" w:rsidRPr="00BB5A59">
        <w:t xml:space="preserve">hen we are reviewing the system planning landscape, we need to consider the plans that have been developed by the range of organisations working across the broader </w:t>
      </w:r>
      <w:r w:rsidR="00A7753A" w:rsidRPr="00BB5A59">
        <w:t>public service</w:t>
      </w:r>
      <w:r w:rsidR="007F0CAE">
        <w:t xml:space="preserve"> to find </w:t>
      </w:r>
      <w:r w:rsidR="004401D0" w:rsidRPr="00BB5A59">
        <w:t>opportunities for better alignment of strategic plans.</w:t>
      </w:r>
      <w:r w:rsidR="007F0CAE">
        <w:t xml:space="preserve"> </w:t>
      </w:r>
      <w:r w:rsidR="004401D0" w:rsidRPr="00BB5A59">
        <w:t xml:space="preserve">This will improve our ability to commission across government </w:t>
      </w:r>
      <w:r w:rsidR="00C274C8">
        <w:t>and</w:t>
      </w:r>
      <w:r w:rsidR="004401D0" w:rsidRPr="00BB5A59">
        <w:t xml:space="preserve"> improve the </w:t>
      </w:r>
      <w:r w:rsidR="00830E5B" w:rsidRPr="00BB5A59">
        <w:t>overall impact of government department strategies.</w:t>
      </w:r>
    </w:p>
    <w:p w14:paraId="1B6051B4" w14:textId="67C329C0" w:rsidR="006B29F0" w:rsidRPr="009E6198" w:rsidRDefault="006B29F0" w:rsidP="002921F9">
      <w:pPr>
        <w:jc w:val="both"/>
      </w:pPr>
      <w:r w:rsidRPr="009E6198">
        <w:t xml:space="preserve">It </w:t>
      </w:r>
      <w:r w:rsidR="001E75F9" w:rsidRPr="009E6198">
        <w:t xml:space="preserve">is </w:t>
      </w:r>
      <w:r w:rsidRPr="009E6198">
        <w:t xml:space="preserve">particularly </w:t>
      </w:r>
      <w:r w:rsidR="001E75F9" w:rsidRPr="009E6198">
        <w:t xml:space="preserve">important to identify what strategies are already in existence </w:t>
      </w:r>
      <w:r w:rsidR="00D6305C">
        <w:t>relating to the</w:t>
      </w:r>
      <w:r w:rsidR="001E75F9" w:rsidRPr="009E6198">
        <w:t xml:space="preserve"> commissioning program</w:t>
      </w:r>
      <w:r w:rsidR="007F0CAE">
        <w:t xml:space="preserve"> </w:t>
      </w:r>
      <w:r w:rsidR="009D164A" w:rsidRPr="009E6198">
        <w:t>i</w:t>
      </w:r>
      <w:r w:rsidR="001E75F9" w:rsidRPr="009E6198">
        <w:t xml:space="preserve">n </w:t>
      </w:r>
      <w:r w:rsidR="00657C21" w:rsidRPr="009E6198">
        <w:t>Western</w:t>
      </w:r>
      <w:r w:rsidR="001E75F9" w:rsidRPr="009E6198">
        <w:t xml:space="preserve"> Australia</w:t>
      </w:r>
      <w:r w:rsidR="007F0CAE">
        <w:t xml:space="preserve"> and </w:t>
      </w:r>
      <w:r w:rsidR="009D164A" w:rsidRPr="009E6198">
        <w:t>n</w:t>
      </w:r>
      <w:r w:rsidR="001E75F9" w:rsidRPr="009E6198">
        <w:t>ationally.</w:t>
      </w:r>
      <w:r w:rsidR="007F0CAE">
        <w:t xml:space="preserve"> </w:t>
      </w:r>
      <w:r w:rsidR="001E75F9" w:rsidRPr="009E6198">
        <w:t xml:space="preserve">Once we develop a good understanding of these strategies, we will be better placed to develop an aligned </w:t>
      </w:r>
      <w:r w:rsidR="009D164A" w:rsidRPr="009E6198">
        <w:t>s</w:t>
      </w:r>
      <w:r w:rsidR="001E75F9" w:rsidRPr="009E6198">
        <w:t>trategy that is widely supported.</w:t>
      </w:r>
    </w:p>
    <w:p w14:paraId="1BBA7DAC" w14:textId="00F38F38" w:rsidR="00D85F30" w:rsidRPr="00BB5A59" w:rsidRDefault="008D3DD6" w:rsidP="002921F9">
      <w:pPr>
        <w:pStyle w:val="Heading2"/>
        <w:jc w:val="both"/>
      </w:pPr>
      <w:bookmarkStart w:id="9" w:name="_Toc113979639"/>
      <w:r w:rsidRPr="00BB5A59">
        <w:t>3</w:t>
      </w:r>
      <w:r w:rsidR="00D7775E" w:rsidRPr="00BB5A59">
        <w:t xml:space="preserve">.4 </w:t>
      </w:r>
      <w:r w:rsidR="00F967B0" w:rsidRPr="00BB5A59">
        <w:t xml:space="preserve">Review </w:t>
      </w:r>
      <w:r w:rsidR="0050673F" w:rsidRPr="00BB5A59">
        <w:t>s</w:t>
      </w:r>
      <w:r w:rsidR="00F967B0" w:rsidRPr="00BB5A59">
        <w:t xml:space="preserve">ystem </w:t>
      </w:r>
      <w:r w:rsidR="0050673F" w:rsidRPr="00BB5A59">
        <w:t>l</w:t>
      </w:r>
      <w:r w:rsidR="00F967B0" w:rsidRPr="00BB5A59">
        <w:t xml:space="preserve">eadership and </w:t>
      </w:r>
      <w:r w:rsidR="006A125F" w:rsidRPr="00BB5A59">
        <w:t>g</w:t>
      </w:r>
      <w:r w:rsidR="00F967B0" w:rsidRPr="00BB5A59">
        <w:t>overnance</w:t>
      </w:r>
      <w:bookmarkEnd w:id="9"/>
    </w:p>
    <w:p w14:paraId="63A76EE7" w14:textId="55C817EA" w:rsidR="008A6671" w:rsidRPr="009E6198" w:rsidRDefault="006F11CC" w:rsidP="000A4B22">
      <w:pPr>
        <w:pStyle w:val="NormalWeb"/>
        <w:spacing w:before="0" w:beforeAutospacing="0" w:after="240" w:afterAutospacing="0" w:line="259" w:lineRule="auto"/>
        <w:jc w:val="both"/>
        <w:rPr>
          <w:rFonts w:ascii="Neue Haas Grotesk Text Pro" w:eastAsia="+mn-ea" w:hAnsi="Neue Haas Grotesk Text Pro" w:cs="+mn-cs"/>
          <w:color w:val="000000"/>
          <w:kern w:val="24"/>
          <w:lang w:val="en-AU"/>
        </w:rPr>
      </w:pPr>
      <w:r w:rsidRPr="006D21C9">
        <w:rPr>
          <w:rFonts w:ascii="Neue Haas Grotesk Text Pro" w:eastAsia="+mn-ea" w:hAnsi="Neue Haas Grotesk Text Pro" w:cs="+mn-cs"/>
          <w:color w:val="000000"/>
          <w:kern w:val="24"/>
          <w:lang w:val="en-AU"/>
        </w:rPr>
        <w:t>Following a review of system planning, w</w:t>
      </w:r>
      <w:r w:rsidR="008A0DC1" w:rsidRPr="006D21C9">
        <w:rPr>
          <w:rFonts w:ascii="Neue Haas Grotesk Text Pro" w:eastAsia="+mn-ea" w:hAnsi="Neue Haas Grotesk Text Pro" w:cs="+mn-cs"/>
          <w:color w:val="000000"/>
          <w:kern w:val="24"/>
          <w:lang w:val="en-AU"/>
        </w:rPr>
        <w:t xml:space="preserve">e </w:t>
      </w:r>
      <w:r w:rsidRPr="006D21C9">
        <w:rPr>
          <w:rFonts w:ascii="Neue Haas Grotesk Text Pro" w:eastAsia="+mn-ea" w:hAnsi="Neue Haas Grotesk Text Pro" w:cs="+mn-cs"/>
          <w:color w:val="000000"/>
          <w:kern w:val="24"/>
          <w:lang w:val="en-AU"/>
        </w:rPr>
        <w:t xml:space="preserve">should </w:t>
      </w:r>
      <w:r w:rsidR="00021592" w:rsidRPr="006D21C9">
        <w:rPr>
          <w:rFonts w:ascii="Neue Haas Grotesk Text Pro" w:eastAsia="+mn-ea" w:hAnsi="Neue Haas Grotesk Text Pro" w:cs="+mn-cs"/>
          <w:color w:val="000000"/>
          <w:kern w:val="24"/>
          <w:lang w:val="en-AU"/>
        </w:rPr>
        <w:t>understand the wider system leadership and governance arrangements in place so we can identify the key players and potential strategic partners.</w:t>
      </w:r>
      <w:r w:rsidR="00D6305C">
        <w:rPr>
          <w:rFonts w:ascii="Neue Haas Grotesk Text Pro" w:eastAsia="+mn-ea" w:hAnsi="Neue Haas Grotesk Text Pro" w:cs="+mn-cs"/>
          <w:color w:val="000000"/>
          <w:kern w:val="24"/>
          <w:lang w:val="en-AU"/>
        </w:rPr>
        <w:t xml:space="preserve"> </w:t>
      </w:r>
      <w:r w:rsidR="00021592" w:rsidRPr="009E6198">
        <w:rPr>
          <w:rFonts w:ascii="Neue Haas Grotesk Text Pro" w:eastAsia="+mn-ea" w:hAnsi="Neue Haas Grotesk Text Pro" w:cs="+mn-cs"/>
          <w:color w:val="000000"/>
          <w:kern w:val="24"/>
          <w:lang w:val="en-AU"/>
        </w:rPr>
        <w:t>To do so, we should:</w:t>
      </w:r>
    </w:p>
    <w:p w14:paraId="08C236E8" w14:textId="6E231653" w:rsidR="00CC6952" w:rsidRPr="009E6198" w:rsidRDefault="005910F4" w:rsidP="005B144E">
      <w:pPr>
        <w:pStyle w:val="NormalWeb"/>
        <w:numPr>
          <w:ilvl w:val="0"/>
          <w:numId w:val="39"/>
        </w:numPr>
        <w:spacing w:before="0" w:beforeAutospacing="0" w:after="120" w:afterAutospacing="0" w:line="259" w:lineRule="auto"/>
        <w:ind w:left="782" w:hanging="357"/>
        <w:jc w:val="both"/>
        <w:rPr>
          <w:rFonts w:ascii="Neue Haas Grotesk Text Pro" w:eastAsia="+mn-ea" w:hAnsi="Neue Haas Grotesk Text Pro" w:cs="+mn-cs"/>
          <w:color w:val="000000"/>
          <w:kern w:val="24"/>
          <w:lang w:val="en-AU"/>
        </w:rPr>
      </w:pPr>
      <w:r>
        <w:rPr>
          <w:rFonts w:ascii="Neue Haas Grotesk Text Pro" w:eastAsia="+mn-ea" w:hAnsi="Neue Haas Grotesk Text Pro" w:cs="+mn-cs"/>
          <w:color w:val="000000"/>
          <w:kern w:val="24"/>
          <w:lang w:val="en-AU"/>
        </w:rPr>
        <w:t>i</w:t>
      </w:r>
      <w:r w:rsidR="004B7372" w:rsidRPr="009E6198">
        <w:rPr>
          <w:rFonts w:ascii="Neue Haas Grotesk Text Pro" w:eastAsia="+mn-ea" w:hAnsi="Neue Haas Grotesk Text Pro" w:cs="+mn-cs"/>
          <w:color w:val="000000"/>
          <w:kern w:val="24"/>
          <w:lang w:val="en-AU"/>
        </w:rPr>
        <w:t>dentify</w:t>
      </w:r>
      <w:r w:rsidR="00021592" w:rsidRPr="009E6198">
        <w:rPr>
          <w:rFonts w:ascii="Neue Haas Grotesk Text Pro" w:eastAsia="+mn-ea" w:hAnsi="Neue Haas Grotesk Text Pro" w:cs="+mn-cs"/>
          <w:color w:val="000000"/>
          <w:kern w:val="24"/>
          <w:lang w:val="en-AU"/>
        </w:rPr>
        <w:t xml:space="preserve"> what forums are already in place addressing the commissioning </w:t>
      </w:r>
      <w:proofErr w:type="gramStart"/>
      <w:r w:rsidR="00021592" w:rsidRPr="009E6198">
        <w:rPr>
          <w:rFonts w:ascii="Neue Haas Grotesk Text Pro" w:eastAsia="+mn-ea" w:hAnsi="Neue Haas Grotesk Text Pro" w:cs="+mn-cs"/>
          <w:color w:val="000000"/>
          <w:kern w:val="24"/>
          <w:lang w:val="en-AU"/>
        </w:rPr>
        <w:t>program</w:t>
      </w:r>
      <w:proofErr w:type="gramEnd"/>
    </w:p>
    <w:p w14:paraId="4688F89D" w14:textId="01920F8A" w:rsidR="008A6671" w:rsidRPr="009E6198" w:rsidRDefault="005910F4" w:rsidP="005B144E">
      <w:pPr>
        <w:pStyle w:val="NormalWeb"/>
        <w:numPr>
          <w:ilvl w:val="0"/>
          <w:numId w:val="39"/>
        </w:numPr>
        <w:spacing w:before="0" w:beforeAutospacing="0" w:after="120" w:afterAutospacing="0" w:line="259" w:lineRule="auto"/>
        <w:ind w:left="782" w:hanging="357"/>
        <w:jc w:val="both"/>
        <w:rPr>
          <w:rFonts w:ascii="Neue Haas Grotesk Text Pro" w:eastAsia="+mn-ea" w:hAnsi="Neue Haas Grotesk Text Pro" w:cs="+mn-cs"/>
          <w:color w:val="000000"/>
          <w:kern w:val="24"/>
          <w:lang w:val="en-AU"/>
        </w:rPr>
      </w:pPr>
      <w:r>
        <w:rPr>
          <w:rFonts w:ascii="Neue Haas Grotesk Text Pro" w:eastAsia="+mn-ea" w:hAnsi="Neue Haas Grotesk Text Pro" w:cs="+mn-cs"/>
          <w:color w:val="000000"/>
          <w:kern w:val="24"/>
          <w:lang w:val="en-AU"/>
        </w:rPr>
        <w:t>i</w:t>
      </w:r>
      <w:r w:rsidR="00021592" w:rsidRPr="009E6198">
        <w:rPr>
          <w:rFonts w:ascii="Neue Haas Grotesk Text Pro" w:eastAsia="+mn-ea" w:hAnsi="Neue Haas Grotesk Text Pro" w:cs="+mn-cs"/>
          <w:color w:val="000000"/>
          <w:kern w:val="24"/>
          <w:lang w:val="en-AU"/>
        </w:rPr>
        <w:t xml:space="preserve">dentify any governing bodies associated with the commissioning </w:t>
      </w:r>
      <w:proofErr w:type="gramStart"/>
      <w:r w:rsidR="00021592" w:rsidRPr="009E6198">
        <w:rPr>
          <w:rFonts w:ascii="Neue Haas Grotesk Text Pro" w:eastAsia="+mn-ea" w:hAnsi="Neue Haas Grotesk Text Pro" w:cs="+mn-cs"/>
          <w:color w:val="000000"/>
          <w:kern w:val="24"/>
          <w:lang w:val="en-AU"/>
        </w:rPr>
        <w:t>program</w:t>
      </w:r>
      <w:proofErr w:type="gramEnd"/>
    </w:p>
    <w:p w14:paraId="571BEB1D" w14:textId="2A90EBAF" w:rsidR="00AA6CC7" w:rsidRPr="009E6198" w:rsidRDefault="005910F4" w:rsidP="005B144E">
      <w:pPr>
        <w:pStyle w:val="NormalWeb"/>
        <w:numPr>
          <w:ilvl w:val="0"/>
          <w:numId w:val="39"/>
        </w:numPr>
        <w:spacing w:before="0" w:beforeAutospacing="0" w:after="120" w:afterAutospacing="0" w:line="259" w:lineRule="auto"/>
        <w:ind w:left="782" w:hanging="357"/>
        <w:jc w:val="both"/>
        <w:rPr>
          <w:rFonts w:ascii="Neue Haas Grotesk Text Pro" w:eastAsia="+mn-ea" w:hAnsi="Neue Haas Grotesk Text Pro" w:cs="+mn-cs"/>
          <w:color w:val="000000"/>
          <w:kern w:val="24"/>
          <w:lang w:val="en-AU"/>
        </w:rPr>
      </w:pPr>
      <w:r>
        <w:rPr>
          <w:rFonts w:ascii="Neue Haas Grotesk Text Pro" w:eastAsia="+mn-ea" w:hAnsi="Neue Haas Grotesk Text Pro" w:cs="+mn-cs"/>
          <w:color w:val="000000"/>
          <w:kern w:val="24"/>
          <w:lang w:val="en-AU"/>
        </w:rPr>
        <w:t>u</w:t>
      </w:r>
      <w:r w:rsidR="00021592" w:rsidRPr="009E6198">
        <w:rPr>
          <w:rFonts w:ascii="Neue Haas Grotesk Text Pro" w:eastAsia="+mn-ea" w:hAnsi="Neue Haas Grotesk Text Pro" w:cs="+mn-cs"/>
          <w:color w:val="000000"/>
          <w:kern w:val="24"/>
          <w:lang w:val="en-AU"/>
        </w:rPr>
        <w:t xml:space="preserve">nderstand if any performance targets have been set </w:t>
      </w:r>
      <w:r w:rsidR="00186606" w:rsidRPr="009E6198">
        <w:rPr>
          <w:rFonts w:ascii="Neue Haas Grotesk Text Pro" w:eastAsia="+mn-ea" w:hAnsi="Neue Haas Grotesk Text Pro" w:cs="+mn-cs"/>
          <w:color w:val="000000"/>
          <w:kern w:val="24"/>
          <w:lang w:val="en-AU"/>
        </w:rPr>
        <w:t>concerning the target</w:t>
      </w:r>
      <w:r w:rsidR="00021592" w:rsidRPr="009E6198">
        <w:rPr>
          <w:rFonts w:ascii="Neue Haas Grotesk Text Pro" w:eastAsia="+mn-ea" w:hAnsi="Neue Haas Grotesk Text Pro" w:cs="+mn-cs"/>
          <w:color w:val="000000"/>
          <w:kern w:val="24"/>
          <w:lang w:val="en-AU"/>
        </w:rPr>
        <w:t xml:space="preserve"> outcomes of the commissioning </w:t>
      </w:r>
      <w:proofErr w:type="gramStart"/>
      <w:r w:rsidR="00021592" w:rsidRPr="009E6198">
        <w:rPr>
          <w:rFonts w:ascii="Neue Haas Grotesk Text Pro" w:eastAsia="+mn-ea" w:hAnsi="Neue Haas Grotesk Text Pro" w:cs="+mn-cs"/>
          <w:color w:val="000000"/>
          <w:kern w:val="24"/>
          <w:lang w:val="en-AU"/>
        </w:rPr>
        <w:t>program</w:t>
      </w:r>
      <w:proofErr w:type="gramEnd"/>
    </w:p>
    <w:p w14:paraId="416FA1D6" w14:textId="14AE72DE" w:rsidR="00F63501" w:rsidRPr="009E6198" w:rsidRDefault="005910F4" w:rsidP="005B144E">
      <w:pPr>
        <w:pStyle w:val="NormalWeb"/>
        <w:numPr>
          <w:ilvl w:val="0"/>
          <w:numId w:val="39"/>
        </w:numPr>
        <w:spacing w:before="0" w:beforeAutospacing="0" w:after="120" w:afterAutospacing="0" w:line="259" w:lineRule="auto"/>
        <w:ind w:left="782" w:hanging="357"/>
        <w:jc w:val="both"/>
        <w:rPr>
          <w:rFonts w:ascii="Neue Haas Grotesk Text Pro" w:eastAsia="+mn-ea" w:hAnsi="Neue Haas Grotesk Text Pro" w:cs="+mn-cs"/>
          <w:color w:val="000000"/>
          <w:kern w:val="24"/>
          <w:lang w:val="en-AU"/>
        </w:rPr>
      </w:pPr>
      <w:r>
        <w:rPr>
          <w:rFonts w:ascii="Neue Haas Grotesk Text Pro" w:eastAsia="+mn-ea" w:hAnsi="Neue Haas Grotesk Text Pro" w:cs="+mn-cs"/>
          <w:color w:val="000000"/>
          <w:kern w:val="24"/>
          <w:lang w:val="en-AU"/>
        </w:rPr>
        <w:t>d</w:t>
      </w:r>
      <w:r w:rsidR="00021592" w:rsidRPr="009E6198">
        <w:rPr>
          <w:rFonts w:ascii="Neue Haas Grotesk Text Pro" w:eastAsia="+mn-ea" w:hAnsi="Neue Haas Grotesk Text Pro" w:cs="+mn-cs"/>
          <w:color w:val="000000"/>
          <w:kern w:val="24"/>
          <w:lang w:val="en-AU"/>
        </w:rPr>
        <w:t xml:space="preserve">etermine if any </w:t>
      </w:r>
      <w:r w:rsidR="00830E5B" w:rsidRPr="009E6198">
        <w:rPr>
          <w:rFonts w:ascii="Neue Haas Grotesk Text Pro" w:eastAsia="+mn-ea" w:hAnsi="Neue Haas Grotesk Text Pro" w:cs="+mn-cs"/>
          <w:color w:val="000000"/>
          <w:kern w:val="24"/>
          <w:lang w:val="en-AU"/>
        </w:rPr>
        <w:t>cross-department</w:t>
      </w:r>
      <w:r w:rsidR="00021592" w:rsidRPr="009E6198">
        <w:rPr>
          <w:rFonts w:ascii="Neue Haas Grotesk Text Pro" w:eastAsia="+mn-ea" w:hAnsi="Neue Haas Grotesk Text Pro" w:cs="+mn-cs"/>
          <w:color w:val="000000"/>
          <w:kern w:val="24"/>
          <w:lang w:val="en-AU"/>
        </w:rPr>
        <w:t xml:space="preserve"> governance arrangements are in place w</w:t>
      </w:r>
      <w:r w:rsidR="00186606" w:rsidRPr="009E6198">
        <w:rPr>
          <w:rFonts w:ascii="Neue Haas Grotesk Text Pro" w:eastAsia="+mn-ea" w:hAnsi="Neue Haas Grotesk Text Pro" w:cs="+mn-cs"/>
          <w:color w:val="000000"/>
          <w:kern w:val="24"/>
          <w:lang w:val="en-AU"/>
        </w:rPr>
        <w:t>ith a scope that would include the commissioning program.</w:t>
      </w:r>
    </w:p>
    <w:p w14:paraId="55BEA048" w14:textId="191A9836" w:rsidR="00D6305C" w:rsidRPr="00D6305C" w:rsidRDefault="00021592" w:rsidP="005B144E">
      <w:pPr>
        <w:jc w:val="both"/>
      </w:pPr>
      <w:r w:rsidRPr="009E6198">
        <w:t xml:space="preserve">The </w:t>
      </w:r>
      <w:r w:rsidR="006F11CC" w:rsidRPr="006D21C9">
        <w:rPr>
          <w:rFonts w:cs="Times New Roman"/>
        </w:rPr>
        <w:t>Identify Needs</w:t>
      </w:r>
      <w:r w:rsidRPr="009E6198">
        <w:t xml:space="preserve"> </w:t>
      </w:r>
      <w:r w:rsidR="006F11CC" w:rsidRPr="009E6198">
        <w:t>tool</w:t>
      </w:r>
      <w:r w:rsidRPr="009E6198">
        <w:t xml:space="preserve"> </w:t>
      </w:r>
      <w:r w:rsidR="00B54168" w:rsidRPr="009E6198">
        <w:t>highlight</w:t>
      </w:r>
      <w:r w:rsidR="00E076D1">
        <w:t>s</w:t>
      </w:r>
      <w:r w:rsidR="00B54168" w:rsidRPr="009E6198">
        <w:t xml:space="preserve"> </w:t>
      </w:r>
      <w:r w:rsidR="009D164A" w:rsidRPr="009E6198">
        <w:t>that commissioners should look at problems with a</w:t>
      </w:r>
      <w:r w:rsidR="001D34B9" w:rsidRPr="009E6198">
        <w:t xml:space="preserve"> </w:t>
      </w:r>
      <w:r w:rsidR="00B54168" w:rsidRPr="009E6198">
        <w:t>multidisciplinary approach</w:t>
      </w:r>
      <w:r w:rsidR="009D164A" w:rsidRPr="009E6198">
        <w:t>.</w:t>
      </w:r>
      <w:r w:rsidR="003A64C7">
        <w:t xml:space="preserve"> </w:t>
      </w:r>
      <w:r w:rsidR="008870CD" w:rsidRPr="009E6198">
        <w:t>H</w:t>
      </w:r>
      <w:r w:rsidRPr="009E6198">
        <w:t xml:space="preserve">ealth, education, </w:t>
      </w:r>
      <w:r w:rsidR="00F23376" w:rsidRPr="009E6198">
        <w:t>justice,</w:t>
      </w:r>
      <w:r w:rsidRPr="009E6198">
        <w:t xml:space="preserve"> and social care are all closely interlinked, </w:t>
      </w:r>
      <w:r w:rsidR="008870CD" w:rsidRPr="009E6198">
        <w:t>so</w:t>
      </w:r>
      <w:r w:rsidRPr="009E6198">
        <w:t xml:space="preserve"> it is important to look for system leaders across the </w:t>
      </w:r>
      <w:r w:rsidR="00B54168" w:rsidRPr="009E6198">
        <w:t>public service</w:t>
      </w:r>
      <w:r w:rsidR="008870CD" w:rsidRPr="009E6198">
        <w:t xml:space="preserve"> </w:t>
      </w:r>
      <w:r w:rsidR="00186606" w:rsidRPr="009E6198">
        <w:t xml:space="preserve">system </w:t>
      </w:r>
      <w:r w:rsidR="008870CD" w:rsidRPr="009E6198">
        <w:t xml:space="preserve">to </w:t>
      </w:r>
      <w:r w:rsidR="008A6090" w:rsidRPr="009E6198">
        <w:t>learn from and collaborate with.</w:t>
      </w:r>
    </w:p>
    <w:p w14:paraId="6A6C7C7E" w14:textId="68BB556D" w:rsidR="00DE6CAC" w:rsidRDefault="00DE6CAC" w:rsidP="000A4B22">
      <w:pPr>
        <w:jc w:val="both"/>
        <w:rPr>
          <w:b/>
          <w:bCs/>
          <w:sz w:val="28"/>
          <w:szCs w:val="28"/>
        </w:rPr>
      </w:pPr>
      <w:bookmarkStart w:id="10" w:name="_Toc113979640"/>
      <w:r>
        <w:br w:type="page"/>
      </w:r>
    </w:p>
    <w:p w14:paraId="5C73EC8D" w14:textId="71119CFE" w:rsidR="00D85F30" w:rsidRPr="00BB5A59" w:rsidRDefault="008D3DD6" w:rsidP="002921F9">
      <w:pPr>
        <w:pStyle w:val="Heading2"/>
        <w:jc w:val="both"/>
      </w:pPr>
      <w:r w:rsidRPr="00BB5A59">
        <w:lastRenderedPageBreak/>
        <w:t>3</w:t>
      </w:r>
      <w:r w:rsidR="00D7775E" w:rsidRPr="00BB5A59">
        <w:t xml:space="preserve">.5 </w:t>
      </w:r>
      <w:r w:rsidR="00F967B0" w:rsidRPr="00BB5A59">
        <w:t xml:space="preserve">Review </w:t>
      </w:r>
      <w:r w:rsidR="006A125F" w:rsidRPr="00BB5A59">
        <w:t>s</w:t>
      </w:r>
      <w:r w:rsidR="00F967B0" w:rsidRPr="00BB5A59">
        <w:t xml:space="preserve">ystem </w:t>
      </w:r>
      <w:r w:rsidR="006A125F" w:rsidRPr="00BB5A59">
        <w:t>f</w:t>
      </w:r>
      <w:r w:rsidR="00F967B0" w:rsidRPr="00BB5A59">
        <w:t>inances</w:t>
      </w:r>
      <w:bookmarkEnd w:id="10"/>
    </w:p>
    <w:p w14:paraId="29F10973" w14:textId="54C04E3C" w:rsidR="0059012B" w:rsidRPr="009E6198" w:rsidRDefault="00186606" w:rsidP="000A4B22">
      <w:pPr>
        <w:spacing w:after="120"/>
        <w:jc w:val="both"/>
        <w:rPr>
          <w:rFonts w:eastAsiaTheme="minorEastAsia"/>
          <w:color w:val="000000" w:themeColor="text1"/>
          <w:kern w:val="24"/>
        </w:rPr>
      </w:pPr>
      <w:r w:rsidRPr="009E6198">
        <w:rPr>
          <w:rFonts w:eastAsiaTheme="minorEastAsia"/>
          <w:color w:val="000000" w:themeColor="text1"/>
          <w:kern w:val="24"/>
        </w:rPr>
        <w:t>Understanding our context includes understanding</w:t>
      </w:r>
      <w:r w:rsidR="00545FC9" w:rsidRPr="009E6198">
        <w:rPr>
          <w:rFonts w:eastAsiaTheme="minorEastAsia"/>
          <w:color w:val="000000" w:themeColor="text1"/>
          <w:kern w:val="24"/>
        </w:rPr>
        <w:t xml:space="preserve"> the other commissioners or funders of </w:t>
      </w:r>
      <w:r w:rsidR="004725CA" w:rsidRPr="009E6198">
        <w:rPr>
          <w:rFonts w:eastAsiaTheme="minorEastAsia"/>
          <w:color w:val="000000" w:themeColor="text1"/>
          <w:kern w:val="24"/>
        </w:rPr>
        <w:t>public services</w:t>
      </w:r>
      <w:r w:rsidR="00545FC9" w:rsidRPr="009E6198">
        <w:rPr>
          <w:rFonts w:eastAsiaTheme="minorEastAsia"/>
          <w:color w:val="000000" w:themeColor="text1"/>
          <w:kern w:val="24"/>
        </w:rPr>
        <w:t xml:space="preserve"> in our region, especially those with a specific </w:t>
      </w:r>
      <w:r w:rsidRPr="009E6198">
        <w:rPr>
          <w:rFonts w:eastAsiaTheme="minorEastAsia"/>
          <w:color w:val="000000" w:themeColor="text1"/>
          <w:kern w:val="24"/>
        </w:rPr>
        <w:t>interest</w:t>
      </w:r>
      <w:r w:rsidR="00545FC9" w:rsidRPr="009E6198">
        <w:rPr>
          <w:rFonts w:eastAsiaTheme="minorEastAsia"/>
          <w:color w:val="000000" w:themeColor="text1"/>
          <w:kern w:val="24"/>
        </w:rPr>
        <w:t xml:space="preserve"> </w:t>
      </w:r>
      <w:r w:rsidRPr="009E6198">
        <w:rPr>
          <w:rFonts w:eastAsiaTheme="minorEastAsia"/>
          <w:color w:val="000000" w:themeColor="text1"/>
          <w:kern w:val="24"/>
        </w:rPr>
        <w:t>in</w:t>
      </w:r>
      <w:r w:rsidR="00545FC9" w:rsidRPr="009E6198">
        <w:rPr>
          <w:rFonts w:eastAsiaTheme="minorEastAsia"/>
          <w:color w:val="000000" w:themeColor="text1"/>
          <w:kern w:val="24"/>
        </w:rPr>
        <w:t xml:space="preserve"> our commissioning</w:t>
      </w:r>
      <w:r w:rsidRPr="009E6198">
        <w:rPr>
          <w:rFonts w:eastAsiaTheme="minorEastAsia"/>
          <w:color w:val="000000" w:themeColor="text1"/>
          <w:kern w:val="24"/>
        </w:rPr>
        <w:t xml:space="preserve"> </w:t>
      </w:r>
      <w:r w:rsidR="00545FC9" w:rsidRPr="009E6198">
        <w:rPr>
          <w:rFonts w:eastAsiaTheme="minorEastAsia"/>
          <w:color w:val="000000" w:themeColor="text1"/>
          <w:kern w:val="24"/>
        </w:rPr>
        <w:t>program.</w:t>
      </w:r>
    </w:p>
    <w:p w14:paraId="73553530" w14:textId="70862CE2" w:rsidR="004725CA" w:rsidRPr="009E6198" w:rsidRDefault="00545FC9" w:rsidP="000A4B22">
      <w:pPr>
        <w:spacing w:after="120"/>
        <w:jc w:val="both"/>
        <w:rPr>
          <w:rFonts w:eastAsiaTheme="minorEastAsia"/>
          <w:color w:val="000000" w:themeColor="text1"/>
          <w:kern w:val="24"/>
        </w:rPr>
      </w:pPr>
      <w:r w:rsidRPr="009E6198">
        <w:rPr>
          <w:rFonts w:eastAsiaTheme="minorEastAsia"/>
          <w:color w:val="000000" w:themeColor="text1"/>
          <w:kern w:val="24"/>
        </w:rPr>
        <w:t>Other commissioners or funders may include:</w:t>
      </w:r>
    </w:p>
    <w:p w14:paraId="6EEBD03A" w14:textId="05D3BC16" w:rsidR="004725CA" w:rsidRPr="009E6198" w:rsidRDefault="00737A4A" w:rsidP="005B144E">
      <w:pPr>
        <w:pStyle w:val="ListParagraph"/>
        <w:numPr>
          <w:ilvl w:val="0"/>
          <w:numId w:val="34"/>
        </w:numPr>
        <w:spacing w:after="120"/>
        <w:ind w:left="782" w:hanging="357"/>
        <w:contextualSpacing w:val="0"/>
        <w:jc w:val="both"/>
        <w:rPr>
          <w:rFonts w:eastAsiaTheme="minorEastAsia"/>
          <w:color w:val="000000" w:themeColor="text1"/>
          <w:kern w:val="24"/>
        </w:rPr>
      </w:pPr>
      <w:r>
        <w:rPr>
          <w:rFonts w:eastAsiaTheme="minorEastAsia"/>
          <w:color w:val="000000" w:themeColor="text1"/>
          <w:kern w:val="24"/>
        </w:rPr>
        <w:t>f</w:t>
      </w:r>
      <w:r w:rsidR="009A683A" w:rsidRPr="009E6198">
        <w:rPr>
          <w:rFonts w:eastAsiaTheme="minorEastAsia"/>
          <w:color w:val="000000" w:themeColor="text1"/>
          <w:kern w:val="24"/>
        </w:rPr>
        <w:t>ederal organisations</w:t>
      </w:r>
    </w:p>
    <w:p w14:paraId="0665B540" w14:textId="6930E16F" w:rsidR="004725CA" w:rsidRPr="009E6198" w:rsidRDefault="00737A4A" w:rsidP="005B144E">
      <w:pPr>
        <w:pStyle w:val="ListParagraph"/>
        <w:numPr>
          <w:ilvl w:val="0"/>
          <w:numId w:val="34"/>
        </w:numPr>
        <w:spacing w:after="120"/>
        <w:ind w:left="782" w:hanging="357"/>
        <w:contextualSpacing w:val="0"/>
        <w:jc w:val="both"/>
        <w:rPr>
          <w:rFonts w:eastAsiaTheme="minorEastAsia"/>
          <w:color w:val="000000" w:themeColor="text1"/>
          <w:kern w:val="24"/>
        </w:rPr>
      </w:pPr>
      <w:r>
        <w:rPr>
          <w:rFonts w:eastAsiaTheme="minorEastAsia"/>
          <w:color w:val="000000" w:themeColor="text1"/>
          <w:kern w:val="24"/>
        </w:rPr>
        <w:t>s</w:t>
      </w:r>
      <w:r w:rsidR="009A683A" w:rsidRPr="009E6198">
        <w:rPr>
          <w:rFonts w:eastAsiaTheme="minorEastAsia"/>
          <w:color w:val="000000" w:themeColor="text1"/>
          <w:kern w:val="24"/>
        </w:rPr>
        <w:t>tate-level organisations</w:t>
      </w:r>
    </w:p>
    <w:p w14:paraId="6B0CB578" w14:textId="2D70EE6E" w:rsidR="004725CA" w:rsidRPr="009E6198" w:rsidRDefault="00737A4A" w:rsidP="005B144E">
      <w:pPr>
        <w:pStyle w:val="ListParagraph"/>
        <w:numPr>
          <w:ilvl w:val="0"/>
          <w:numId w:val="34"/>
        </w:numPr>
        <w:spacing w:after="120"/>
        <w:ind w:left="782" w:hanging="357"/>
        <w:contextualSpacing w:val="0"/>
        <w:jc w:val="both"/>
        <w:rPr>
          <w:rFonts w:eastAsiaTheme="minorEastAsia"/>
          <w:color w:val="000000" w:themeColor="text1"/>
          <w:kern w:val="24"/>
        </w:rPr>
      </w:pPr>
      <w:r>
        <w:rPr>
          <w:rFonts w:eastAsiaTheme="minorEastAsia"/>
          <w:color w:val="000000" w:themeColor="text1"/>
          <w:kern w:val="24"/>
        </w:rPr>
        <w:t>l</w:t>
      </w:r>
      <w:r w:rsidR="00545FC9" w:rsidRPr="009E6198">
        <w:rPr>
          <w:rFonts w:eastAsiaTheme="minorEastAsia"/>
          <w:color w:val="000000" w:themeColor="text1"/>
          <w:kern w:val="24"/>
        </w:rPr>
        <w:t>arge not-for-profits</w:t>
      </w:r>
    </w:p>
    <w:p w14:paraId="06DCA036" w14:textId="024CF96E" w:rsidR="004725CA" w:rsidRPr="009E6198" w:rsidRDefault="00737A4A" w:rsidP="005B144E">
      <w:pPr>
        <w:pStyle w:val="ListParagraph"/>
        <w:numPr>
          <w:ilvl w:val="0"/>
          <w:numId w:val="34"/>
        </w:numPr>
        <w:spacing w:after="120"/>
        <w:ind w:left="782" w:hanging="357"/>
        <w:contextualSpacing w:val="0"/>
        <w:jc w:val="both"/>
        <w:rPr>
          <w:rFonts w:eastAsiaTheme="minorEastAsia"/>
          <w:color w:val="000000" w:themeColor="text1"/>
          <w:kern w:val="24"/>
        </w:rPr>
      </w:pPr>
      <w:r>
        <w:rPr>
          <w:rFonts w:eastAsiaTheme="minorEastAsia"/>
          <w:color w:val="000000" w:themeColor="text1"/>
          <w:kern w:val="24"/>
        </w:rPr>
        <w:t>p</w:t>
      </w:r>
      <w:r w:rsidR="00545FC9" w:rsidRPr="009E6198">
        <w:rPr>
          <w:rFonts w:eastAsiaTheme="minorEastAsia"/>
          <w:color w:val="000000" w:themeColor="text1"/>
          <w:kern w:val="24"/>
        </w:rPr>
        <w:t xml:space="preserve">rivate </w:t>
      </w:r>
      <w:r w:rsidR="009A683A" w:rsidRPr="009E6198">
        <w:rPr>
          <w:rFonts w:eastAsiaTheme="minorEastAsia"/>
          <w:color w:val="000000" w:themeColor="text1"/>
          <w:kern w:val="24"/>
        </w:rPr>
        <w:t>institutions</w:t>
      </w:r>
    </w:p>
    <w:p w14:paraId="02E66ACB" w14:textId="226955C5" w:rsidR="00065DE2" w:rsidRPr="009E6198" w:rsidRDefault="00737A4A" w:rsidP="005B144E">
      <w:pPr>
        <w:pStyle w:val="ListParagraph"/>
        <w:numPr>
          <w:ilvl w:val="0"/>
          <w:numId w:val="34"/>
        </w:numPr>
        <w:spacing w:after="120"/>
        <w:ind w:left="782" w:hanging="357"/>
        <w:contextualSpacing w:val="0"/>
        <w:jc w:val="both"/>
        <w:rPr>
          <w:rFonts w:eastAsiaTheme="minorEastAsia"/>
          <w:color w:val="000000" w:themeColor="text1"/>
          <w:kern w:val="24"/>
        </w:rPr>
      </w:pPr>
      <w:r>
        <w:rPr>
          <w:rFonts w:eastAsiaTheme="minorEastAsia"/>
          <w:color w:val="000000" w:themeColor="text1"/>
          <w:kern w:val="24"/>
        </w:rPr>
        <w:t>c</w:t>
      </w:r>
      <w:r w:rsidR="00545FC9" w:rsidRPr="009E6198">
        <w:rPr>
          <w:rFonts w:eastAsiaTheme="minorEastAsia"/>
          <w:color w:val="000000" w:themeColor="text1"/>
          <w:kern w:val="24"/>
        </w:rPr>
        <w:t>ommunity organisations</w:t>
      </w:r>
      <w:r w:rsidR="00B63EEC" w:rsidRPr="009E6198">
        <w:rPr>
          <w:rFonts w:eastAsiaTheme="minorEastAsia"/>
          <w:color w:val="000000" w:themeColor="text1"/>
          <w:kern w:val="24"/>
        </w:rPr>
        <w:t>.</w:t>
      </w:r>
    </w:p>
    <w:p w14:paraId="7BA72ED8" w14:textId="25D0A128" w:rsidR="00D85F30" w:rsidRPr="00BB5A59" w:rsidRDefault="008D3DD6" w:rsidP="002921F9">
      <w:pPr>
        <w:pStyle w:val="Heading1"/>
        <w:jc w:val="both"/>
      </w:pPr>
      <w:bookmarkStart w:id="11" w:name="_Toc113979641"/>
      <w:r w:rsidRPr="00BB5A59">
        <w:t>4</w:t>
      </w:r>
      <w:r w:rsidR="00D7775E" w:rsidRPr="00BB5A59">
        <w:t xml:space="preserve">. </w:t>
      </w:r>
      <w:r w:rsidR="00F967B0" w:rsidRPr="00BB5A59">
        <w:t xml:space="preserve">Assess the </w:t>
      </w:r>
      <w:r w:rsidR="005812A3" w:rsidRPr="00BB5A59">
        <w:t>i</w:t>
      </w:r>
      <w:r w:rsidR="00F967B0" w:rsidRPr="00BB5A59">
        <w:t xml:space="preserve">nternal </w:t>
      </w:r>
      <w:r w:rsidR="005812A3" w:rsidRPr="00BB5A59">
        <w:t>c</w:t>
      </w:r>
      <w:r w:rsidR="00F967B0" w:rsidRPr="00BB5A59">
        <w:t>ontext</w:t>
      </w:r>
      <w:bookmarkEnd w:id="11"/>
    </w:p>
    <w:p w14:paraId="57BD05FC" w14:textId="14F54AC6" w:rsidR="00D85F30" w:rsidRPr="00BB5A59" w:rsidRDefault="008D3DD6" w:rsidP="002921F9">
      <w:pPr>
        <w:pStyle w:val="Heading2"/>
        <w:jc w:val="both"/>
      </w:pPr>
      <w:bookmarkStart w:id="12" w:name="_Toc113979642"/>
      <w:r w:rsidRPr="00BB5A59">
        <w:t>4</w:t>
      </w:r>
      <w:r w:rsidR="00D7775E" w:rsidRPr="00BB5A59">
        <w:t xml:space="preserve">.1 </w:t>
      </w:r>
      <w:r w:rsidR="00F967B0" w:rsidRPr="00BB5A59">
        <w:t xml:space="preserve">Understand </w:t>
      </w:r>
      <w:r w:rsidR="00B20D5C" w:rsidRPr="00BB5A59">
        <w:t xml:space="preserve">the </w:t>
      </w:r>
      <w:r w:rsidR="005812A3" w:rsidRPr="00BB5A59">
        <w:t>i</w:t>
      </w:r>
      <w:r w:rsidR="00F967B0" w:rsidRPr="00BB5A59">
        <w:t xml:space="preserve">mplications of </w:t>
      </w:r>
      <w:r w:rsidR="003A435D" w:rsidRPr="00BB5A59">
        <w:t xml:space="preserve">the internal </w:t>
      </w:r>
      <w:r w:rsidR="005812A3" w:rsidRPr="00BB5A59">
        <w:t>s</w:t>
      </w:r>
      <w:r w:rsidR="00F967B0" w:rsidRPr="00BB5A59">
        <w:t xml:space="preserve">trategy </w:t>
      </w:r>
      <w:proofErr w:type="gramStart"/>
      <w:r w:rsidR="005812A3" w:rsidRPr="00BB5A59">
        <w:t>l</w:t>
      </w:r>
      <w:r w:rsidR="00F967B0" w:rsidRPr="00BB5A59">
        <w:t>andscape</w:t>
      </w:r>
      <w:bookmarkEnd w:id="12"/>
      <w:proofErr w:type="gramEnd"/>
    </w:p>
    <w:p w14:paraId="0BEF4FA0" w14:textId="52EC53B7" w:rsidR="003C37BE" w:rsidRPr="00BB5A59" w:rsidRDefault="003A64C7" w:rsidP="002921F9">
      <w:pPr>
        <w:jc w:val="both"/>
      </w:pPr>
      <w:r>
        <w:t xml:space="preserve">We need to consider the existing organisational strategy, including </w:t>
      </w:r>
      <w:r w:rsidR="004E4514" w:rsidRPr="00BB5A59">
        <w:t xml:space="preserve">the </w:t>
      </w:r>
      <w:r w:rsidR="002E2196">
        <w:t>department’s</w:t>
      </w:r>
      <w:r w:rsidR="004C6213" w:rsidRPr="00BB5A59">
        <w:t xml:space="preserve"> purpose, </w:t>
      </w:r>
      <w:r w:rsidR="00924E83" w:rsidRPr="00BB5A59">
        <w:t>vision,</w:t>
      </w:r>
      <w:r w:rsidR="004C6213" w:rsidRPr="00BB5A59">
        <w:t xml:space="preserve"> and mission statements, </w:t>
      </w:r>
      <w:r>
        <w:t xml:space="preserve">and </w:t>
      </w:r>
      <w:r w:rsidR="004C6213" w:rsidRPr="00BB5A59">
        <w:t xml:space="preserve">any short, </w:t>
      </w:r>
      <w:r w:rsidR="004E4514" w:rsidRPr="00BB5A59">
        <w:t>medium,</w:t>
      </w:r>
      <w:r w:rsidR="004C6213" w:rsidRPr="00BB5A59">
        <w:t xml:space="preserve"> or </w:t>
      </w:r>
      <w:r w:rsidR="00924E83" w:rsidRPr="00BB5A59">
        <w:t>long-term</w:t>
      </w:r>
      <w:r w:rsidR="004C6213" w:rsidRPr="00BB5A59">
        <w:t xml:space="preserve"> </w:t>
      </w:r>
      <w:r w:rsidR="00186606" w:rsidRPr="00BB5A59">
        <w:t>strategic</w:t>
      </w:r>
      <w:r w:rsidR="004C6213" w:rsidRPr="00BB5A59">
        <w:t xml:space="preserve"> plans that have been established.</w:t>
      </w:r>
    </w:p>
    <w:p w14:paraId="10A696DC" w14:textId="062F4B1D" w:rsidR="003C37BE" w:rsidRPr="00BB5A59" w:rsidRDefault="004C6213" w:rsidP="002921F9">
      <w:pPr>
        <w:jc w:val="both"/>
      </w:pPr>
      <w:r w:rsidRPr="00BB5A59">
        <w:t>Several additional factors listed below are also important to consider:</w:t>
      </w:r>
    </w:p>
    <w:p w14:paraId="3CDB3180" w14:textId="5897E363" w:rsidR="003C37BE" w:rsidRPr="00BB5A59" w:rsidRDefault="004C6213" w:rsidP="002921F9">
      <w:pPr>
        <w:pStyle w:val="ListParagraph"/>
        <w:numPr>
          <w:ilvl w:val="0"/>
          <w:numId w:val="35"/>
        </w:numPr>
        <w:spacing w:after="120"/>
        <w:ind w:left="782" w:hanging="357"/>
        <w:contextualSpacing w:val="0"/>
        <w:jc w:val="both"/>
      </w:pPr>
      <w:r w:rsidRPr="00BB5A59">
        <w:rPr>
          <w:b/>
          <w:bCs/>
        </w:rPr>
        <w:t xml:space="preserve">The strategic approach set by </w:t>
      </w:r>
      <w:r w:rsidR="006148C5" w:rsidRPr="00BB5A59">
        <w:rPr>
          <w:b/>
          <w:bCs/>
        </w:rPr>
        <w:t xml:space="preserve">the </w:t>
      </w:r>
      <w:r w:rsidR="003A435D" w:rsidRPr="00BB5A59">
        <w:rPr>
          <w:b/>
          <w:bCs/>
        </w:rPr>
        <w:t>department</w:t>
      </w:r>
      <w:r w:rsidR="00F63501" w:rsidRPr="00BB5A59">
        <w:t>:</w:t>
      </w:r>
      <w:r w:rsidR="00425D28" w:rsidRPr="00BB5A59">
        <w:t xml:space="preserve"> </w:t>
      </w:r>
      <w:r w:rsidR="003A64C7" w:rsidRPr="00BB5A59">
        <w:t>e.g.,</w:t>
      </w:r>
      <w:r w:rsidRPr="00BB5A59">
        <w:t xml:space="preserve"> attitudes to collaboration/partnering, the specified funding period, views of in-house provision vs. external </w:t>
      </w:r>
      <w:r w:rsidR="005C0EA8" w:rsidRPr="00BB5A59">
        <w:t>sourcing</w:t>
      </w:r>
      <w:r w:rsidRPr="00BB5A59">
        <w:t xml:space="preserve">, the role of co-design, </w:t>
      </w:r>
      <w:r w:rsidR="000079A4" w:rsidRPr="00BB5A59">
        <w:t>e</w:t>
      </w:r>
      <w:r w:rsidRPr="00BB5A59">
        <w:t xml:space="preserve">xecutive’s risk appetite, </w:t>
      </w:r>
      <w:r w:rsidR="005C0EA8" w:rsidRPr="00BB5A59">
        <w:t xml:space="preserve">and </w:t>
      </w:r>
      <w:r w:rsidRPr="00BB5A59">
        <w:t>the perceived role of innovation.</w:t>
      </w:r>
    </w:p>
    <w:p w14:paraId="623030E5" w14:textId="5082205C" w:rsidR="003C37BE" w:rsidRPr="00BB5A59" w:rsidRDefault="006148C5" w:rsidP="002921F9">
      <w:pPr>
        <w:pStyle w:val="ListParagraph"/>
        <w:numPr>
          <w:ilvl w:val="0"/>
          <w:numId w:val="35"/>
        </w:numPr>
        <w:spacing w:after="120"/>
        <w:ind w:left="782" w:hanging="357"/>
        <w:contextualSpacing w:val="0"/>
        <w:jc w:val="both"/>
      </w:pPr>
      <w:r w:rsidRPr="00BB5A59">
        <w:rPr>
          <w:b/>
          <w:bCs/>
        </w:rPr>
        <w:t>The organisation’s</w:t>
      </w:r>
      <w:r w:rsidR="004C6213" w:rsidRPr="00BB5A59">
        <w:rPr>
          <w:b/>
          <w:bCs/>
        </w:rPr>
        <w:t xml:space="preserve"> strategic intent</w:t>
      </w:r>
      <w:r w:rsidR="00F63501" w:rsidRPr="00BB5A59">
        <w:rPr>
          <w:b/>
          <w:bCs/>
        </w:rPr>
        <w:t>:</w:t>
      </w:r>
      <w:r w:rsidR="004C6213" w:rsidRPr="00BB5A59">
        <w:t xml:space="preserve"> </w:t>
      </w:r>
      <w:r w:rsidR="003A64C7" w:rsidRPr="00BB5A59">
        <w:t>e.g.,</w:t>
      </w:r>
      <w:r w:rsidR="004C6213" w:rsidRPr="00BB5A59">
        <w:t xml:space="preserve"> cost containment, efficiency improvements, addressing unmet needs, </w:t>
      </w:r>
      <w:r w:rsidR="005C0EA8" w:rsidRPr="00BB5A59">
        <w:t xml:space="preserve">and </w:t>
      </w:r>
      <w:r w:rsidRPr="00BB5A59">
        <w:t>others</w:t>
      </w:r>
      <w:r w:rsidR="004C6213" w:rsidRPr="00BB5A59">
        <w:t>.</w:t>
      </w:r>
    </w:p>
    <w:p w14:paraId="217154F9" w14:textId="0339431F" w:rsidR="00745EA7" w:rsidRPr="00BB5A59" w:rsidRDefault="004C6213" w:rsidP="002921F9">
      <w:pPr>
        <w:pStyle w:val="ListParagraph"/>
        <w:numPr>
          <w:ilvl w:val="0"/>
          <w:numId w:val="35"/>
        </w:numPr>
        <w:spacing w:after="120"/>
        <w:ind w:left="782" w:hanging="357"/>
        <w:contextualSpacing w:val="0"/>
        <w:jc w:val="both"/>
      </w:pPr>
      <w:r w:rsidRPr="00BB5A59">
        <w:rPr>
          <w:b/>
          <w:bCs/>
        </w:rPr>
        <w:t xml:space="preserve">The risk appetite </w:t>
      </w:r>
      <w:r w:rsidR="000079A4" w:rsidRPr="00BB5A59">
        <w:rPr>
          <w:b/>
          <w:bCs/>
        </w:rPr>
        <w:t>the department sets</w:t>
      </w:r>
      <w:r w:rsidRPr="00BB5A59">
        <w:rPr>
          <w:b/>
          <w:bCs/>
        </w:rPr>
        <w:t xml:space="preserve"> in its strategic guidance</w:t>
      </w:r>
      <w:r w:rsidR="00F63501" w:rsidRPr="00BB5A59">
        <w:t>:</w:t>
      </w:r>
      <w:r w:rsidR="00425D28" w:rsidRPr="00BB5A59">
        <w:t xml:space="preserve"> </w:t>
      </w:r>
      <w:r w:rsidR="003A64C7" w:rsidRPr="00BB5A59">
        <w:t>e.g.,</w:t>
      </w:r>
      <w:r w:rsidRPr="00BB5A59">
        <w:t xml:space="preserve"> political </w:t>
      </w:r>
      <w:r w:rsidR="001A3EBF" w:rsidRPr="00BB5A59">
        <w:t xml:space="preserve">and </w:t>
      </w:r>
      <w:r w:rsidRPr="00BB5A59">
        <w:t>media.</w:t>
      </w:r>
    </w:p>
    <w:p w14:paraId="058FA22D" w14:textId="46D09FED" w:rsidR="00745EA7" w:rsidRPr="00BB5A59" w:rsidRDefault="004C6213" w:rsidP="002921F9">
      <w:pPr>
        <w:pStyle w:val="ListParagraph"/>
        <w:numPr>
          <w:ilvl w:val="0"/>
          <w:numId w:val="35"/>
        </w:numPr>
        <w:spacing w:after="120"/>
        <w:ind w:left="782" w:hanging="357"/>
        <w:contextualSpacing w:val="0"/>
        <w:jc w:val="both"/>
      </w:pPr>
      <w:r w:rsidRPr="00BB5A59">
        <w:rPr>
          <w:b/>
          <w:bCs/>
        </w:rPr>
        <w:t>The key stakeholders identified in the strategic guidance</w:t>
      </w:r>
      <w:r w:rsidR="00F63501" w:rsidRPr="00BB5A59">
        <w:t>:</w:t>
      </w:r>
      <w:r w:rsidR="00425D28" w:rsidRPr="00BB5A59">
        <w:t xml:space="preserve"> </w:t>
      </w:r>
      <w:r w:rsidRPr="00BB5A59">
        <w:t xml:space="preserve">the key </w:t>
      </w:r>
      <w:r w:rsidR="004B7372" w:rsidRPr="00BB5A59">
        <w:t xml:space="preserve">stakeholders </w:t>
      </w:r>
      <w:r w:rsidRPr="00BB5A59">
        <w:t>to be considered and the interests to be preserved</w:t>
      </w:r>
      <w:r w:rsidR="001A3EBF" w:rsidRPr="00BB5A59">
        <w:t>.</w:t>
      </w:r>
    </w:p>
    <w:p w14:paraId="1A658F33" w14:textId="4C94329F" w:rsidR="00745EA7" w:rsidRPr="00BB5A59" w:rsidRDefault="004C6213" w:rsidP="002921F9">
      <w:pPr>
        <w:pStyle w:val="ListParagraph"/>
        <w:numPr>
          <w:ilvl w:val="0"/>
          <w:numId w:val="35"/>
        </w:numPr>
        <w:spacing w:after="120"/>
        <w:ind w:left="782" w:hanging="357"/>
        <w:contextualSpacing w:val="0"/>
        <w:jc w:val="both"/>
        <w:rPr>
          <w:b/>
          <w:bCs/>
        </w:rPr>
      </w:pPr>
      <w:r w:rsidRPr="00BB5A59">
        <w:rPr>
          <w:b/>
          <w:bCs/>
        </w:rPr>
        <w:t>The interdependencies identified in the strategic guidance</w:t>
      </w:r>
      <w:r w:rsidR="00F75497" w:rsidRPr="00BB5A59">
        <w:rPr>
          <w:b/>
          <w:bCs/>
        </w:rPr>
        <w:t>.</w:t>
      </w:r>
    </w:p>
    <w:p w14:paraId="57A9CD18" w14:textId="41DFAFCE" w:rsidR="00D85F30" w:rsidRPr="00BB5A59" w:rsidRDefault="004C6213" w:rsidP="002921F9">
      <w:pPr>
        <w:pStyle w:val="ListParagraph"/>
        <w:numPr>
          <w:ilvl w:val="0"/>
          <w:numId w:val="35"/>
        </w:numPr>
        <w:spacing w:after="120"/>
        <w:ind w:left="782" w:hanging="357"/>
        <w:contextualSpacing w:val="0"/>
        <w:jc w:val="both"/>
      </w:pPr>
      <w:r w:rsidRPr="00BB5A59">
        <w:rPr>
          <w:b/>
          <w:bCs/>
        </w:rPr>
        <w:t xml:space="preserve">The enabling actions that are being undertaken by </w:t>
      </w:r>
      <w:r w:rsidR="006148C5" w:rsidRPr="00BB5A59">
        <w:rPr>
          <w:b/>
          <w:bCs/>
        </w:rPr>
        <w:t>the organisation</w:t>
      </w:r>
      <w:r w:rsidRPr="00BB5A59">
        <w:rPr>
          <w:b/>
          <w:bCs/>
        </w:rPr>
        <w:t xml:space="preserve"> </w:t>
      </w:r>
      <w:r w:rsidR="000079A4" w:rsidRPr="00BB5A59">
        <w:rPr>
          <w:b/>
          <w:bCs/>
        </w:rPr>
        <w:t>that will support the</w:t>
      </w:r>
      <w:r w:rsidRPr="00BB5A59">
        <w:rPr>
          <w:b/>
          <w:bCs/>
        </w:rPr>
        <w:t xml:space="preserve"> commissioning program</w:t>
      </w:r>
      <w:r w:rsidR="00F63501" w:rsidRPr="00BB5A59">
        <w:t>:</w:t>
      </w:r>
      <w:r w:rsidR="00506E47" w:rsidRPr="00BB5A59">
        <w:t xml:space="preserve"> </w:t>
      </w:r>
      <w:r w:rsidR="003A64C7" w:rsidRPr="00BB5A59">
        <w:t>e.g.,</w:t>
      </w:r>
      <w:r w:rsidRPr="00BB5A59">
        <w:t xml:space="preserve"> IT systems development, digital enablement, organisation restructuring, staff training, sector readiness activities,</w:t>
      </w:r>
      <w:r w:rsidR="00AC1BB8" w:rsidRPr="00BB5A59">
        <w:t xml:space="preserve"> and</w:t>
      </w:r>
      <w:r w:rsidRPr="00BB5A59">
        <w:t xml:space="preserve"> internal policy changes</w:t>
      </w:r>
      <w:r w:rsidR="0059012B" w:rsidRPr="00BB5A59">
        <w:t>.</w:t>
      </w:r>
    </w:p>
    <w:p w14:paraId="65A02109" w14:textId="2314E0AD" w:rsidR="00EA58E4" w:rsidRPr="00BB5A59" w:rsidRDefault="00402B2C" w:rsidP="005B144E">
      <w:pPr>
        <w:jc w:val="both"/>
      </w:pPr>
      <w:r>
        <w:t>We</w:t>
      </w:r>
      <w:r w:rsidR="004C6213" w:rsidRPr="00BB5A59">
        <w:t xml:space="preserve"> can</w:t>
      </w:r>
      <w:r w:rsidR="00F75497" w:rsidRPr="00BB5A59">
        <w:t xml:space="preserve"> </w:t>
      </w:r>
      <w:r>
        <w:t xml:space="preserve">then </w:t>
      </w:r>
      <w:r w:rsidR="004C6213" w:rsidRPr="00BB5A59">
        <w:t xml:space="preserve">begin to draw conclusions about where our </w:t>
      </w:r>
      <w:r w:rsidR="00663B73" w:rsidRPr="00BB5A59">
        <w:t xml:space="preserve">commissioning </w:t>
      </w:r>
      <w:r w:rsidR="004C6213" w:rsidRPr="00BB5A59">
        <w:t xml:space="preserve">project or program sits in terms of priorities for the wider </w:t>
      </w:r>
      <w:r w:rsidR="006C3BD3" w:rsidRPr="00BB5A59">
        <w:t>organisation and</w:t>
      </w:r>
      <w:r w:rsidR="004C6213" w:rsidRPr="00BB5A59">
        <w:t xml:space="preserve"> define where we can best align with its current purpose and medium-long term </w:t>
      </w:r>
      <w:r w:rsidR="006148C5" w:rsidRPr="00BB5A59">
        <w:t>s</w:t>
      </w:r>
      <w:r w:rsidR="004C6213" w:rsidRPr="00BB5A59">
        <w:t>trategy</w:t>
      </w:r>
      <w:r w:rsidR="006148C5" w:rsidRPr="00BB5A59">
        <w:t>.</w:t>
      </w:r>
    </w:p>
    <w:p w14:paraId="099B7595" w14:textId="11F23F24" w:rsidR="00D85F30" w:rsidRPr="00BB5A59" w:rsidRDefault="008D3DD6" w:rsidP="000A4B22">
      <w:pPr>
        <w:pStyle w:val="Heading2"/>
        <w:spacing w:line="259" w:lineRule="auto"/>
      </w:pPr>
      <w:bookmarkStart w:id="13" w:name="_Toc113979643"/>
      <w:r w:rsidRPr="00BB5A59">
        <w:lastRenderedPageBreak/>
        <w:t>4</w:t>
      </w:r>
      <w:r w:rsidR="00D7775E" w:rsidRPr="00BB5A59">
        <w:t xml:space="preserve">.2 </w:t>
      </w:r>
      <w:r w:rsidR="00897A7F" w:rsidRPr="00BB5A59">
        <w:t xml:space="preserve">Understand </w:t>
      </w:r>
      <w:r w:rsidR="00B20D5C" w:rsidRPr="00BB5A59">
        <w:t xml:space="preserve">the </w:t>
      </w:r>
      <w:r w:rsidR="005812A3" w:rsidRPr="00BB5A59">
        <w:t>f</w:t>
      </w:r>
      <w:r w:rsidR="00897A7F" w:rsidRPr="00BB5A59">
        <w:t xml:space="preserve">unding </w:t>
      </w:r>
      <w:proofErr w:type="gramStart"/>
      <w:r w:rsidR="005812A3" w:rsidRPr="00BB5A59">
        <w:t>a</w:t>
      </w:r>
      <w:r w:rsidR="00897A7F" w:rsidRPr="00BB5A59">
        <w:t>vailable</w:t>
      </w:r>
      <w:bookmarkEnd w:id="13"/>
      <w:proofErr w:type="gramEnd"/>
    </w:p>
    <w:p w14:paraId="57CD3F99" w14:textId="49A35B08" w:rsidR="00635EA3" w:rsidRPr="009E6198" w:rsidRDefault="006D3B86" w:rsidP="005B144E">
      <w:pPr>
        <w:jc w:val="both"/>
      </w:pPr>
      <w:r w:rsidRPr="009E6198">
        <w:t xml:space="preserve">Understanding how </w:t>
      </w:r>
      <w:r w:rsidR="00656569" w:rsidRPr="009E6198">
        <w:t>the program</w:t>
      </w:r>
      <w:r w:rsidRPr="009E6198">
        <w:t xml:space="preserve"> align</w:t>
      </w:r>
      <w:r w:rsidR="00656569" w:rsidRPr="009E6198">
        <w:t>s</w:t>
      </w:r>
      <w:r w:rsidRPr="009E6198">
        <w:t xml:space="preserve"> with the wider organisation’s </w:t>
      </w:r>
      <w:r w:rsidR="00635EA3" w:rsidRPr="009E6198">
        <w:t>strategy</w:t>
      </w:r>
      <w:r w:rsidRPr="009E6198">
        <w:t xml:space="preserve"> will allow us to target </w:t>
      </w:r>
      <w:r w:rsidR="00656569" w:rsidRPr="009E6198">
        <w:t xml:space="preserve">funding allocated for </w:t>
      </w:r>
      <w:r w:rsidRPr="009E6198">
        <w:t xml:space="preserve">certain priority areas. A key funding consideration is our spending power as a department or a </w:t>
      </w:r>
      <w:r w:rsidR="00656569" w:rsidRPr="009E6198">
        <w:t>program</w:t>
      </w:r>
      <w:r w:rsidRPr="009E6198">
        <w:t xml:space="preserve"> team and understanding any thresholds </w:t>
      </w:r>
      <w:r w:rsidR="00656569" w:rsidRPr="009E6198">
        <w:t>for</w:t>
      </w:r>
      <w:r w:rsidRPr="009E6198">
        <w:t xml:space="preserve"> </w:t>
      </w:r>
      <w:r w:rsidR="00635EA3" w:rsidRPr="009E6198">
        <w:t>overspending</w:t>
      </w:r>
      <w:r w:rsidRPr="009E6198">
        <w:t>, for which a business case may be required.</w:t>
      </w:r>
    </w:p>
    <w:p w14:paraId="089EE354" w14:textId="0C5043C0" w:rsidR="006D3B86" w:rsidRPr="009E6198" w:rsidRDefault="006D3B86" w:rsidP="005B144E">
      <w:pPr>
        <w:jc w:val="both"/>
        <w:rPr>
          <w:rFonts w:ascii="Times New Roman" w:eastAsia="Times New Roman" w:hAnsi="Times New Roman" w:cs="Times New Roman"/>
        </w:rPr>
      </w:pPr>
      <w:r w:rsidRPr="009E6198">
        <w:t xml:space="preserve">This will inform decisions in the </w:t>
      </w:r>
      <w:r w:rsidRPr="006D21C9">
        <w:t xml:space="preserve">Plan and </w:t>
      </w:r>
      <w:r w:rsidR="00D6615C" w:rsidRPr="006D21C9">
        <w:t>Design Services</w:t>
      </w:r>
      <w:r w:rsidRPr="009E6198">
        <w:t xml:space="preserve"> </w:t>
      </w:r>
      <w:r w:rsidR="00FE356E" w:rsidRPr="009E6198">
        <w:t>tools</w:t>
      </w:r>
      <w:r w:rsidRPr="009E6198">
        <w:t xml:space="preserve">, as we </w:t>
      </w:r>
      <w:r w:rsidR="00656569" w:rsidRPr="009E6198">
        <w:t xml:space="preserve">must </w:t>
      </w:r>
      <w:r w:rsidRPr="009E6198">
        <w:t xml:space="preserve">identify and understand the budget envelope </w:t>
      </w:r>
      <w:r w:rsidR="00656569" w:rsidRPr="009E6198">
        <w:t>we must work with</w:t>
      </w:r>
      <w:r w:rsidRPr="009E6198">
        <w:t>.</w:t>
      </w:r>
    </w:p>
    <w:p w14:paraId="2BFA9139" w14:textId="19057C45" w:rsidR="00D85F30" w:rsidRPr="00BB5A59" w:rsidRDefault="008D3DD6" w:rsidP="000A4B22">
      <w:pPr>
        <w:pStyle w:val="Heading2"/>
        <w:spacing w:line="259" w:lineRule="auto"/>
        <w:jc w:val="both"/>
      </w:pPr>
      <w:bookmarkStart w:id="14" w:name="_Toc113979644"/>
      <w:r w:rsidRPr="00BB5A59">
        <w:t>4</w:t>
      </w:r>
      <w:r w:rsidR="00D7775E" w:rsidRPr="00BB5A59">
        <w:t xml:space="preserve">.3 </w:t>
      </w:r>
      <w:r w:rsidR="00897A7F" w:rsidRPr="00BB5A59">
        <w:t xml:space="preserve">Understand </w:t>
      </w:r>
      <w:r w:rsidR="005812A3" w:rsidRPr="00BB5A59">
        <w:t>r</w:t>
      </w:r>
      <w:r w:rsidR="00897A7F" w:rsidRPr="00BB5A59">
        <w:t xml:space="preserve">esource </w:t>
      </w:r>
      <w:r w:rsidR="005812A3" w:rsidRPr="00BB5A59">
        <w:t>c</w:t>
      </w:r>
      <w:r w:rsidR="00897A7F" w:rsidRPr="00BB5A59">
        <w:t>apability/</w:t>
      </w:r>
      <w:proofErr w:type="gramStart"/>
      <w:r w:rsidR="005812A3" w:rsidRPr="00BB5A59">
        <w:t>c</w:t>
      </w:r>
      <w:r w:rsidR="00897A7F" w:rsidRPr="00BB5A59">
        <w:t>apacity</w:t>
      </w:r>
      <w:bookmarkEnd w:id="14"/>
      <w:proofErr w:type="gramEnd"/>
    </w:p>
    <w:p w14:paraId="5C2B8BD1" w14:textId="31F312B5" w:rsidR="00B379E8" w:rsidRPr="009E6198" w:rsidRDefault="00402B2C" w:rsidP="005B144E">
      <w:pPr>
        <w:jc w:val="both"/>
      </w:pPr>
      <w:r>
        <w:t>We need to</w:t>
      </w:r>
      <w:r w:rsidR="003D5121" w:rsidRPr="009E6198">
        <w:t xml:space="preserve"> determin</w:t>
      </w:r>
      <w:r>
        <w:t>e</w:t>
      </w:r>
      <w:r w:rsidR="003D5121" w:rsidRPr="009E6198">
        <w:t xml:space="preserve"> the resource</w:t>
      </w:r>
      <w:r>
        <w:t>s</w:t>
      </w:r>
      <w:r w:rsidR="003D5121" w:rsidRPr="009E6198">
        <w:t xml:space="preserve"> available to support any</w:t>
      </w:r>
      <w:r>
        <w:t xml:space="preserve"> commissioning</w:t>
      </w:r>
      <w:r w:rsidR="003D5121" w:rsidRPr="009E6198">
        <w:t xml:space="preserve"> initiatives that might be developed</w:t>
      </w:r>
      <w:r>
        <w:t xml:space="preserve">. </w:t>
      </w:r>
      <w:r w:rsidR="00B379E8">
        <w:t>This includes:</w:t>
      </w:r>
    </w:p>
    <w:p w14:paraId="6BDBD0AD" w14:textId="5FFB5EF8" w:rsidR="00AE69F6" w:rsidRDefault="00B379E8" w:rsidP="005B144E">
      <w:pPr>
        <w:pStyle w:val="ListParagraph"/>
        <w:numPr>
          <w:ilvl w:val="0"/>
          <w:numId w:val="47"/>
        </w:numPr>
        <w:spacing w:after="0"/>
        <w:jc w:val="both"/>
      </w:pPr>
      <w:r>
        <w:t>U</w:t>
      </w:r>
      <w:r w:rsidR="003D5121" w:rsidRPr="009E6198">
        <w:t>nderstand</w:t>
      </w:r>
      <w:r>
        <w:t>ing</w:t>
      </w:r>
      <w:r w:rsidR="003D5121" w:rsidRPr="009E6198">
        <w:t xml:space="preserve"> the workforce capacity of </w:t>
      </w:r>
      <w:r w:rsidR="00E176A9" w:rsidRPr="009E6198">
        <w:t xml:space="preserve">the organisation </w:t>
      </w:r>
      <w:r w:rsidR="003D5121" w:rsidRPr="009E6198">
        <w:t xml:space="preserve">and </w:t>
      </w:r>
      <w:r w:rsidR="00E176A9" w:rsidRPr="009E6198">
        <w:t>the relevant</w:t>
      </w:r>
      <w:r w:rsidR="003D5121" w:rsidRPr="009E6198">
        <w:t xml:space="preserve"> department. This </w:t>
      </w:r>
      <w:r>
        <w:t>involves</w:t>
      </w:r>
      <w:r w:rsidRPr="009E6198">
        <w:t xml:space="preserve"> </w:t>
      </w:r>
      <w:r w:rsidR="003D5121" w:rsidRPr="009E6198">
        <w:t xml:space="preserve">identifying the availability, skillset and experience of potential </w:t>
      </w:r>
      <w:r w:rsidR="009132A1" w:rsidRPr="009E6198">
        <w:t>program</w:t>
      </w:r>
      <w:r w:rsidR="003D5121" w:rsidRPr="009E6198">
        <w:t xml:space="preserve"> managers and a supporting team to design and/or lead the initiative.</w:t>
      </w:r>
    </w:p>
    <w:p w14:paraId="4C168EEE" w14:textId="49774AB7" w:rsidR="00B379E8" w:rsidRDefault="00B379E8" w:rsidP="005B144E">
      <w:pPr>
        <w:pStyle w:val="ListParagraph"/>
        <w:numPr>
          <w:ilvl w:val="0"/>
          <w:numId w:val="47"/>
        </w:numPr>
        <w:spacing w:after="0"/>
        <w:jc w:val="both"/>
      </w:pPr>
      <w:r>
        <w:t>I</w:t>
      </w:r>
      <w:r w:rsidRPr="006A5331">
        <w:t>dentify</w:t>
      </w:r>
      <w:r>
        <w:t>ing</w:t>
      </w:r>
      <w:r w:rsidRPr="006A5331">
        <w:t xml:space="preserve"> any enabling functions that might be required to support the various stages of the project life cycle, e.g., finance, human resources, information services, quality </w:t>
      </w:r>
      <w:r w:rsidR="00737A4A">
        <w:t>and</w:t>
      </w:r>
      <w:r w:rsidRPr="006A5331">
        <w:t xml:space="preserve"> safety, and communications</w:t>
      </w:r>
      <w:r>
        <w:t>.</w:t>
      </w:r>
    </w:p>
    <w:p w14:paraId="3578B067" w14:textId="1DC45C4E" w:rsidR="001A3273" w:rsidRDefault="00B379E8" w:rsidP="005B144E">
      <w:pPr>
        <w:pStyle w:val="ListParagraph"/>
        <w:numPr>
          <w:ilvl w:val="0"/>
          <w:numId w:val="47"/>
        </w:numPr>
        <w:spacing w:after="0"/>
        <w:jc w:val="both"/>
      </w:pPr>
      <w:r>
        <w:t xml:space="preserve">Identifying </w:t>
      </w:r>
      <w:r w:rsidR="003D5121" w:rsidRPr="009E6198">
        <w:t>busy periods</w:t>
      </w:r>
      <w:r w:rsidR="00901DAB" w:rsidRPr="009E6198">
        <w:t xml:space="preserve"> and </w:t>
      </w:r>
      <w:r w:rsidR="003D5121" w:rsidRPr="009E6198">
        <w:t>other constraints for these departments</w:t>
      </w:r>
      <w:r w:rsidR="009132A1" w:rsidRPr="009E6198">
        <w:t>,</w:t>
      </w:r>
      <w:r w:rsidR="003D5121" w:rsidRPr="009E6198">
        <w:t xml:space="preserve"> which will need to be factored </w:t>
      </w:r>
      <w:r w:rsidR="00E176A9" w:rsidRPr="009E6198">
        <w:t>into</w:t>
      </w:r>
      <w:r w:rsidR="003D5121" w:rsidRPr="009E6198">
        <w:t xml:space="preserve"> any plans made.</w:t>
      </w:r>
    </w:p>
    <w:p w14:paraId="5C387282" w14:textId="0B46B510" w:rsidR="00B379E8" w:rsidRDefault="00B379E8" w:rsidP="005B144E">
      <w:pPr>
        <w:pStyle w:val="ListParagraph"/>
        <w:numPr>
          <w:ilvl w:val="0"/>
          <w:numId w:val="47"/>
        </w:numPr>
        <w:spacing w:after="0"/>
        <w:jc w:val="both"/>
      </w:pPr>
      <w:r>
        <w:t xml:space="preserve">Understanding the appetite to </w:t>
      </w:r>
      <w:r w:rsidRPr="0010166C">
        <w:t>hire new staff should the desired commissioning project or program require additional resources</w:t>
      </w:r>
      <w:r>
        <w:t>.</w:t>
      </w:r>
    </w:p>
    <w:p w14:paraId="329CEDB2" w14:textId="40F1C507" w:rsidR="00B379E8" w:rsidRPr="009E6198" w:rsidRDefault="00B379E8" w:rsidP="005B144E">
      <w:pPr>
        <w:pStyle w:val="ListParagraph"/>
        <w:numPr>
          <w:ilvl w:val="0"/>
          <w:numId w:val="47"/>
        </w:numPr>
        <w:spacing w:after="0"/>
        <w:jc w:val="both"/>
      </w:pPr>
      <w:r>
        <w:t>D</w:t>
      </w:r>
      <w:r w:rsidRPr="002D1F77">
        <w:t>istinguishing what technology is available in-house to support project development and implementation.</w:t>
      </w:r>
    </w:p>
    <w:p w14:paraId="46A2051C" w14:textId="69DAB4AF" w:rsidR="00D85F30" w:rsidRPr="00BB5A59" w:rsidRDefault="008D3DD6" w:rsidP="000A4B22">
      <w:pPr>
        <w:pStyle w:val="Heading2"/>
        <w:spacing w:line="259" w:lineRule="auto"/>
        <w:jc w:val="both"/>
      </w:pPr>
      <w:bookmarkStart w:id="15" w:name="_Toc113979645"/>
      <w:r w:rsidRPr="00BB5A59">
        <w:t>4</w:t>
      </w:r>
      <w:r w:rsidR="00D7775E" w:rsidRPr="00BB5A59">
        <w:t xml:space="preserve">.4 </w:t>
      </w:r>
      <w:r w:rsidR="00897A7F" w:rsidRPr="00BB5A59">
        <w:t xml:space="preserve">Understand </w:t>
      </w:r>
      <w:r w:rsidR="005812A3" w:rsidRPr="00BB5A59">
        <w:t>p</w:t>
      </w:r>
      <w:r w:rsidR="00897A7F" w:rsidRPr="00BB5A59">
        <w:t xml:space="preserve">olicy </w:t>
      </w:r>
      <w:r w:rsidR="005812A3" w:rsidRPr="00BB5A59">
        <w:t>e</w:t>
      </w:r>
      <w:r w:rsidR="00897A7F" w:rsidRPr="00BB5A59">
        <w:t xml:space="preserve">nablers and </w:t>
      </w:r>
      <w:proofErr w:type="gramStart"/>
      <w:r w:rsidR="005812A3" w:rsidRPr="00BB5A59">
        <w:t>c</w:t>
      </w:r>
      <w:r w:rsidR="00897A7F" w:rsidRPr="00BB5A59">
        <w:t>onstraints</w:t>
      </w:r>
      <w:bookmarkEnd w:id="15"/>
      <w:proofErr w:type="gramEnd"/>
    </w:p>
    <w:p w14:paraId="50AACF00" w14:textId="1659F2D4" w:rsidR="00D85F30" w:rsidRPr="00BB5A59" w:rsidRDefault="00737A4A" w:rsidP="005B144E">
      <w:pPr>
        <w:jc w:val="both"/>
      </w:pPr>
      <w:r>
        <w:t>We</w:t>
      </w:r>
      <w:r w:rsidR="008C565D" w:rsidRPr="00BB5A59">
        <w:t xml:space="preserve"> need to understand the implications of </w:t>
      </w:r>
      <w:r w:rsidR="004011B7" w:rsidRPr="00BB5A59">
        <w:t>existing internal policies</w:t>
      </w:r>
      <w:r w:rsidR="00AE69F6">
        <w:t>. T</w:t>
      </w:r>
      <w:r w:rsidR="004011B7" w:rsidRPr="00BB5A59">
        <w:t>here are three key questions to ask at this stage:</w:t>
      </w:r>
    </w:p>
    <w:p w14:paraId="05F29481" w14:textId="4B19C29B" w:rsidR="004011B7" w:rsidRPr="00BB5A59" w:rsidRDefault="004E1317" w:rsidP="005B144E">
      <w:pPr>
        <w:pStyle w:val="ListParagraph"/>
        <w:numPr>
          <w:ilvl w:val="0"/>
          <w:numId w:val="36"/>
        </w:numPr>
        <w:spacing w:after="120"/>
        <w:ind w:left="782" w:hanging="357"/>
        <w:jc w:val="both"/>
      </w:pPr>
      <w:r w:rsidRPr="00BB5A59">
        <w:t>Do we have any existing policies which provide direction for the commissioning strategy?</w:t>
      </w:r>
    </w:p>
    <w:p w14:paraId="67E6CC97" w14:textId="097AA996" w:rsidR="004E1317" w:rsidRPr="00BB5A59" w:rsidRDefault="004E1317" w:rsidP="005B144E">
      <w:pPr>
        <w:pStyle w:val="ListParagraph"/>
        <w:numPr>
          <w:ilvl w:val="0"/>
          <w:numId w:val="36"/>
        </w:numPr>
        <w:spacing w:after="120"/>
        <w:ind w:left="782" w:hanging="357"/>
        <w:jc w:val="both"/>
      </w:pPr>
      <w:r w:rsidRPr="00BB5A59">
        <w:t xml:space="preserve">Do we have policy levers that can be engaged to </w:t>
      </w:r>
      <w:r w:rsidR="006E2B01" w:rsidRPr="00BB5A59">
        <w:t>assist the cause?</w:t>
      </w:r>
    </w:p>
    <w:p w14:paraId="6C725422" w14:textId="6A35C5B2" w:rsidR="006E2B01" w:rsidRPr="00BB5A59" w:rsidRDefault="006E2B01" w:rsidP="005B144E">
      <w:pPr>
        <w:pStyle w:val="ListParagraph"/>
        <w:numPr>
          <w:ilvl w:val="0"/>
          <w:numId w:val="36"/>
        </w:numPr>
        <w:spacing w:after="120"/>
        <w:ind w:left="782" w:hanging="357"/>
        <w:jc w:val="both"/>
      </w:pPr>
      <w:r w:rsidRPr="00BB5A59">
        <w:t xml:space="preserve">Do we have existing policies that guide us away from exploring the </w:t>
      </w:r>
      <w:r w:rsidR="006A4510" w:rsidRPr="00BB5A59">
        <w:t>program</w:t>
      </w:r>
      <w:r w:rsidRPr="00BB5A59">
        <w:t xml:space="preserve"> altogether?</w:t>
      </w:r>
    </w:p>
    <w:p w14:paraId="7F872687" w14:textId="0C3E9FBC" w:rsidR="00BB1AAC" w:rsidRDefault="002F09BC" w:rsidP="000A4B22">
      <w:pPr>
        <w:jc w:val="both"/>
        <w:rPr>
          <w:b/>
          <w:bCs/>
          <w:sz w:val="36"/>
          <w:szCs w:val="36"/>
        </w:rPr>
      </w:pPr>
      <w:r w:rsidRPr="00BB5A59">
        <w:t xml:space="preserve">The </w:t>
      </w:r>
      <w:r w:rsidR="00086BE6" w:rsidRPr="00BB5A59">
        <w:t xml:space="preserve">answers </w:t>
      </w:r>
      <w:r w:rsidR="00B20D5C" w:rsidRPr="00BB5A59">
        <w:t>to</w:t>
      </w:r>
      <w:r w:rsidR="00086BE6" w:rsidRPr="00BB5A59">
        <w:t xml:space="preserve"> these questions should </w:t>
      </w:r>
      <w:r w:rsidR="006A4510" w:rsidRPr="00BB5A59">
        <w:t>guide</w:t>
      </w:r>
      <w:r w:rsidR="00086BE6" w:rsidRPr="00BB5A59">
        <w:t xml:space="preserve"> how the </w:t>
      </w:r>
      <w:r w:rsidR="00BB78FF" w:rsidRPr="00BB5A59">
        <w:t>final strategy should take shape.</w:t>
      </w:r>
      <w:bookmarkStart w:id="16" w:name="_Toc113979646"/>
    </w:p>
    <w:p w14:paraId="61C78264" w14:textId="77777777" w:rsidR="008A6CC5" w:rsidRDefault="008A6CC5">
      <w:pPr>
        <w:rPr>
          <w:b/>
          <w:bCs/>
          <w:sz w:val="36"/>
          <w:szCs w:val="36"/>
        </w:rPr>
      </w:pPr>
      <w:r>
        <w:br w:type="page"/>
      </w:r>
    </w:p>
    <w:p w14:paraId="43D405F2" w14:textId="1CA0D992" w:rsidR="00D85F30" w:rsidRPr="00BB5A59" w:rsidRDefault="00EF45A8" w:rsidP="000A4B22">
      <w:pPr>
        <w:pStyle w:val="Heading1"/>
      </w:pPr>
      <w:r w:rsidRPr="00BB5A59">
        <w:lastRenderedPageBreak/>
        <w:t>5</w:t>
      </w:r>
      <w:r w:rsidR="00D7775E" w:rsidRPr="00BB5A59">
        <w:t xml:space="preserve">. </w:t>
      </w:r>
      <w:r w:rsidR="005812A3" w:rsidRPr="00BB5A59">
        <w:t>Making coherent choices</w:t>
      </w:r>
      <w:bookmarkEnd w:id="16"/>
    </w:p>
    <w:p w14:paraId="37F4F1AD" w14:textId="78F268B8" w:rsidR="00D85F30" w:rsidRPr="00BB5A59" w:rsidRDefault="00EF45A8" w:rsidP="002921F9">
      <w:pPr>
        <w:pStyle w:val="Heading2"/>
        <w:jc w:val="both"/>
      </w:pPr>
      <w:bookmarkStart w:id="17" w:name="_Toc113979647"/>
      <w:r w:rsidRPr="00BB5A59">
        <w:t>5</w:t>
      </w:r>
      <w:r w:rsidR="00D7775E" w:rsidRPr="00BB5A59">
        <w:t xml:space="preserve">.1 </w:t>
      </w:r>
      <w:r w:rsidR="005812A3" w:rsidRPr="00BB5A59">
        <w:t>What does a coherent strategy look like?</w:t>
      </w:r>
      <w:bookmarkEnd w:id="17"/>
    </w:p>
    <w:p w14:paraId="72804F1C" w14:textId="00D95B88" w:rsidR="0040656B" w:rsidRPr="00BB5A59" w:rsidRDefault="00DA3A61" w:rsidP="002921F9">
      <w:pPr>
        <w:jc w:val="both"/>
      </w:pPr>
      <w:bookmarkStart w:id="18" w:name="_Toc113979648"/>
      <w:r w:rsidRPr="00BB5A59">
        <w:t>A coherent strategy</w:t>
      </w:r>
      <w:r w:rsidR="001A0CDF" w:rsidRPr="00BB5A59">
        <w:t xml:space="preserve"> is one where </w:t>
      </w:r>
      <w:r w:rsidR="00636EFD" w:rsidRPr="00BB5A59">
        <w:t xml:space="preserve">all </w:t>
      </w:r>
      <w:r w:rsidR="001A0CDF" w:rsidRPr="00BB5A59">
        <w:t xml:space="preserve">the </w:t>
      </w:r>
      <w:r w:rsidR="00B0555D" w:rsidRPr="00BB5A59">
        <w:t>parts</w:t>
      </w:r>
      <w:r w:rsidR="001A0CDF" w:rsidRPr="00BB5A59">
        <w:t xml:space="preserve"> make sense </w:t>
      </w:r>
      <w:r w:rsidR="00F8626D" w:rsidRPr="00BB5A59">
        <w:t xml:space="preserve">when brought </w:t>
      </w:r>
      <w:r w:rsidR="001A0CDF" w:rsidRPr="00BB5A59">
        <w:t>together.</w:t>
      </w:r>
      <w:r w:rsidR="0014160F" w:rsidRPr="00BB5A59">
        <w:t xml:space="preserve"> </w:t>
      </w:r>
      <w:r w:rsidR="0040656B" w:rsidRPr="00BB5A59">
        <w:t>When executed correctly, a coherent strategy</w:t>
      </w:r>
      <w:r w:rsidR="00E227AB" w:rsidRPr="00BB5A59">
        <w:t xml:space="preserve"> should </w:t>
      </w:r>
      <w:r w:rsidR="004B7372" w:rsidRPr="00BB5A59">
        <w:t>e</w:t>
      </w:r>
      <w:r w:rsidR="00E227AB" w:rsidRPr="00BB5A59">
        <w:t xml:space="preserve">ffect change through </w:t>
      </w:r>
      <w:r w:rsidR="00261EC1" w:rsidRPr="00BB5A59">
        <w:t>several</w:t>
      </w:r>
      <w:r w:rsidR="00E227AB" w:rsidRPr="00BB5A59">
        <w:t xml:space="preserve"> goals being met in unison</w:t>
      </w:r>
      <w:r w:rsidR="00261EC1" w:rsidRPr="00BB5A59">
        <w:t>.</w:t>
      </w:r>
    </w:p>
    <w:p w14:paraId="791CE4D4" w14:textId="18D2DCBE" w:rsidR="00F8626D" w:rsidRPr="00BB5A59" w:rsidRDefault="00636EFD" w:rsidP="002921F9">
      <w:pPr>
        <w:jc w:val="both"/>
      </w:pPr>
      <w:r w:rsidRPr="00BB5A59">
        <w:t>A</w:t>
      </w:r>
      <w:r w:rsidR="001E7171" w:rsidRPr="00BB5A59">
        <w:t xml:space="preserve"> coherent strategy </w:t>
      </w:r>
      <w:r w:rsidR="00FF2AAA" w:rsidRPr="00BB5A59">
        <w:t xml:space="preserve">will make </w:t>
      </w:r>
      <w:r w:rsidR="0040656B" w:rsidRPr="00BB5A59">
        <w:t>educated</w:t>
      </w:r>
      <w:r w:rsidR="00FF2AAA" w:rsidRPr="00BB5A59">
        <w:t xml:space="preserve"> trade-offs</w:t>
      </w:r>
      <w:r w:rsidR="00A87FE6" w:rsidRPr="00BB5A59">
        <w:t xml:space="preserve"> and announce multiple goals that will work </w:t>
      </w:r>
      <w:r w:rsidR="00D03F17">
        <w:t>together</w:t>
      </w:r>
      <w:r w:rsidR="00A87FE6" w:rsidRPr="00BB5A59">
        <w:t xml:space="preserve">. </w:t>
      </w:r>
      <w:r w:rsidR="00D03F17">
        <w:t>We</w:t>
      </w:r>
      <w:r w:rsidR="00261EC1" w:rsidRPr="00BB5A59">
        <w:t xml:space="preserve"> should</w:t>
      </w:r>
      <w:r w:rsidR="00FF2AAA" w:rsidRPr="00BB5A59">
        <w:t xml:space="preserve"> be comfortable with </w:t>
      </w:r>
      <w:r w:rsidR="00A87FE6" w:rsidRPr="00BB5A59">
        <w:t>any</w:t>
      </w:r>
      <w:r w:rsidR="00FF2AAA" w:rsidRPr="00BB5A59">
        <w:t xml:space="preserve"> trade-off</w:t>
      </w:r>
      <w:r w:rsidR="00F8626D" w:rsidRPr="00BB5A59">
        <w:t xml:space="preserve">s </w:t>
      </w:r>
      <w:r w:rsidR="00A87FE6" w:rsidRPr="00BB5A59">
        <w:t xml:space="preserve">made </w:t>
      </w:r>
      <w:r w:rsidR="00B6112D" w:rsidRPr="00BB5A59">
        <w:t>if</w:t>
      </w:r>
      <w:r w:rsidR="00A87FE6" w:rsidRPr="00BB5A59">
        <w:t xml:space="preserve"> </w:t>
      </w:r>
      <w:r w:rsidR="00F8626D" w:rsidRPr="00BB5A59">
        <w:t>they are</w:t>
      </w:r>
      <w:r w:rsidR="00737A4A">
        <w:t xml:space="preserve"> </w:t>
      </w:r>
      <w:r w:rsidR="00160F5C" w:rsidRPr="00BB5A59">
        <w:t>e</w:t>
      </w:r>
      <w:r w:rsidR="00F8626D" w:rsidRPr="00BB5A59">
        <w:t>vidence-based and</w:t>
      </w:r>
      <w:r w:rsidR="00737A4A">
        <w:t xml:space="preserve"> </w:t>
      </w:r>
      <w:r w:rsidR="00160F5C" w:rsidRPr="00BB5A59">
        <w:t>b</w:t>
      </w:r>
      <w:r w:rsidR="00F8626D" w:rsidRPr="00BB5A59">
        <w:t>acked by experience</w:t>
      </w:r>
      <w:r w:rsidR="001E71D7" w:rsidRPr="00BB5A59">
        <w:t>.</w:t>
      </w:r>
    </w:p>
    <w:p w14:paraId="4AE84EBE" w14:textId="05579A7D" w:rsidR="00D85F30" w:rsidRPr="00BB5A59" w:rsidRDefault="00EF45A8" w:rsidP="002921F9">
      <w:pPr>
        <w:pStyle w:val="Heading2"/>
        <w:jc w:val="both"/>
      </w:pPr>
      <w:r w:rsidRPr="00BB5A59">
        <w:t>5</w:t>
      </w:r>
      <w:r w:rsidR="00D7775E" w:rsidRPr="00BB5A59">
        <w:t xml:space="preserve">.2 </w:t>
      </w:r>
      <w:r w:rsidR="00897A7F" w:rsidRPr="00BB5A59">
        <w:t xml:space="preserve">Articulating </w:t>
      </w:r>
      <w:r w:rsidR="005812A3" w:rsidRPr="00BB5A59">
        <w:t>s</w:t>
      </w:r>
      <w:r w:rsidR="00897A7F" w:rsidRPr="00BB5A59">
        <w:t>trategy</w:t>
      </w:r>
      <w:bookmarkEnd w:id="18"/>
    </w:p>
    <w:p w14:paraId="29D03BC9" w14:textId="437B399E" w:rsidR="009163DC" w:rsidRPr="00BB5A59" w:rsidRDefault="001E71D7" w:rsidP="002921F9">
      <w:pPr>
        <w:jc w:val="both"/>
      </w:pPr>
      <w:r w:rsidRPr="00BB5A59">
        <w:t xml:space="preserve">Once a coherent strategy is formed </w:t>
      </w:r>
      <w:r w:rsidR="00636EFD" w:rsidRPr="00BB5A59">
        <w:t>for</w:t>
      </w:r>
      <w:r w:rsidRPr="00BB5A59">
        <w:t xml:space="preserve"> the commissioning activity, we need </w:t>
      </w:r>
      <w:r w:rsidR="00CB13C5" w:rsidRPr="00BB5A59">
        <w:t xml:space="preserve">to articulate it </w:t>
      </w:r>
      <w:r w:rsidR="00241104" w:rsidRPr="00BB5A59">
        <w:t xml:space="preserve">to gain </w:t>
      </w:r>
      <w:r w:rsidR="00D03F17">
        <w:t>support</w:t>
      </w:r>
      <w:r w:rsidR="00241104" w:rsidRPr="00BB5A59">
        <w:t xml:space="preserve"> from key stakeholders. </w:t>
      </w:r>
      <w:r w:rsidR="00D61372" w:rsidRPr="00BB5A59">
        <w:t xml:space="preserve">Stakeholders may include </w:t>
      </w:r>
      <w:r w:rsidR="009163DC" w:rsidRPr="00BB5A59">
        <w:t xml:space="preserve">end-users, government employees, </w:t>
      </w:r>
      <w:r w:rsidR="00D61372" w:rsidRPr="00BB5A59">
        <w:t>co-commissioners,</w:t>
      </w:r>
      <w:r w:rsidR="00B20D5C" w:rsidRPr="00BB5A59">
        <w:t xml:space="preserve"> and</w:t>
      </w:r>
      <w:r w:rsidR="00D61372" w:rsidRPr="00BB5A59">
        <w:t xml:space="preserve"> other relevant departments</w:t>
      </w:r>
      <w:r w:rsidR="009163DC" w:rsidRPr="00BB5A59">
        <w:t>.</w:t>
      </w:r>
    </w:p>
    <w:p w14:paraId="4290C3FD" w14:textId="67CA9C00" w:rsidR="00380E57" w:rsidRPr="00BB5A59" w:rsidRDefault="00737A4A" w:rsidP="002921F9">
      <w:pPr>
        <w:jc w:val="both"/>
      </w:pPr>
      <w:r w:rsidRPr="00BB5A59">
        <w:t>A strategy report</w:t>
      </w:r>
      <w:r>
        <w:t xml:space="preserve"> should be </w:t>
      </w:r>
      <w:r w:rsidR="00376D59">
        <w:t>developed,</w:t>
      </w:r>
      <w:r>
        <w:t xml:space="preserve"> and </w:t>
      </w:r>
      <w:r w:rsidR="007D6123" w:rsidRPr="00BB5A59">
        <w:t>the following sections should be included</w:t>
      </w:r>
      <w:r w:rsidR="00380E57" w:rsidRPr="00BB5A59">
        <w:t>:</w:t>
      </w:r>
    </w:p>
    <w:p w14:paraId="4A11D338" w14:textId="4BFE1BD9" w:rsidR="00190E3E" w:rsidRPr="00BB5A59" w:rsidRDefault="005D5AA7" w:rsidP="002921F9">
      <w:pPr>
        <w:pStyle w:val="ListParagraph"/>
        <w:numPr>
          <w:ilvl w:val="0"/>
          <w:numId w:val="37"/>
        </w:numPr>
        <w:spacing w:after="120"/>
        <w:ind w:left="782" w:hanging="357"/>
        <w:contextualSpacing w:val="0"/>
        <w:jc w:val="both"/>
      </w:pPr>
      <w:r w:rsidRPr="00BB5A59">
        <w:rPr>
          <w:b/>
          <w:bCs/>
        </w:rPr>
        <w:t>Context</w:t>
      </w:r>
      <w:r w:rsidR="0084220E" w:rsidRPr="00BB5A59">
        <w:rPr>
          <w:b/>
          <w:bCs/>
        </w:rPr>
        <w:t xml:space="preserve">: </w:t>
      </w:r>
      <w:r w:rsidR="00401B65" w:rsidRPr="00BB5A59">
        <w:t xml:space="preserve">The external environment </w:t>
      </w:r>
      <w:r w:rsidR="001829EA" w:rsidRPr="00BB5A59">
        <w:t>that informs the choices we make, including threats and opportunities.</w:t>
      </w:r>
    </w:p>
    <w:p w14:paraId="3F099B7A" w14:textId="2A393A5A" w:rsidR="007D6123" w:rsidRPr="00BB5A59" w:rsidRDefault="00022077" w:rsidP="002921F9">
      <w:pPr>
        <w:pStyle w:val="ListParagraph"/>
        <w:numPr>
          <w:ilvl w:val="0"/>
          <w:numId w:val="37"/>
        </w:numPr>
        <w:spacing w:after="120"/>
        <w:ind w:left="782" w:hanging="357"/>
        <w:contextualSpacing w:val="0"/>
        <w:jc w:val="both"/>
      </w:pPr>
      <w:r w:rsidRPr="00BB5A59">
        <w:rPr>
          <w:b/>
          <w:bCs/>
        </w:rPr>
        <w:t xml:space="preserve">Vision: </w:t>
      </w:r>
      <w:r w:rsidR="008B7C4F" w:rsidRPr="00BB5A59">
        <w:t xml:space="preserve">Convey to stakeholders what </w:t>
      </w:r>
      <w:r w:rsidR="00160F5C" w:rsidRPr="00BB5A59">
        <w:t>‘</w:t>
      </w:r>
      <w:r w:rsidR="008B7C4F" w:rsidRPr="00BB5A59">
        <w:t>winning</w:t>
      </w:r>
      <w:r w:rsidR="00160F5C" w:rsidRPr="00BB5A59">
        <w:t>’</w:t>
      </w:r>
      <w:r w:rsidR="008B7C4F" w:rsidRPr="00BB5A59">
        <w:t xml:space="preserve"> looks like for th</w:t>
      </w:r>
      <w:r w:rsidR="00DF4F5E" w:rsidRPr="00BB5A59">
        <w:t>e department or</w:t>
      </w:r>
      <w:r w:rsidR="008B7C4F" w:rsidRPr="00BB5A59">
        <w:t xml:space="preserve"> program – what is the ultimate objective/outcome?</w:t>
      </w:r>
    </w:p>
    <w:p w14:paraId="48279F59" w14:textId="30D411ED" w:rsidR="00C233D6" w:rsidRPr="00BB5A59" w:rsidRDefault="00C233D6" w:rsidP="002921F9">
      <w:pPr>
        <w:pStyle w:val="ListParagraph"/>
        <w:numPr>
          <w:ilvl w:val="0"/>
          <w:numId w:val="37"/>
        </w:numPr>
        <w:spacing w:after="120"/>
        <w:ind w:left="782" w:hanging="357"/>
        <w:contextualSpacing w:val="0"/>
        <w:jc w:val="both"/>
      </w:pPr>
      <w:r w:rsidRPr="00BB5A59">
        <w:rPr>
          <w:b/>
          <w:bCs/>
        </w:rPr>
        <w:t xml:space="preserve">Theory of change: </w:t>
      </w:r>
      <w:r w:rsidR="004E2CD5" w:rsidRPr="00BB5A59">
        <w:t>How will our coherent set of choices lead to the vision?</w:t>
      </w:r>
    </w:p>
    <w:p w14:paraId="0C5BF973" w14:textId="0B3E7834" w:rsidR="00C233D6" w:rsidRPr="00BB5A59" w:rsidRDefault="00C233D6" w:rsidP="002921F9">
      <w:pPr>
        <w:pStyle w:val="ListParagraph"/>
        <w:numPr>
          <w:ilvl w:val="0"/>
          <w:numId w:val="37"/>
        </w:numPr>
        <w:spacing w:after="120"/>
        <w:ind w:left="782" w:hanging="357"/>
        <w:contextualSpacing w:val="0"/>
        <w:jc w:val="both"/>
      </w:pPr>
      <w:r w:rsidRPr="00BB5A59">
        <w:rPr>
          <w:b/>
          <w:bCs/>
        </w:rPr>
        <w:t>Strategic pillars</w:t>
      </w:r>
      <w:r w:rsidR="004E2CD5" w:rsidRPr="00BB5A59">
        <w:rPr>
          <w:b/>
          <w:bCs/>
        </w:rPr>
        <w:t xml:space="preserve">/priorities: </w:t>
      </w:r>
      <w:r w:rsidR="004E2CD5" w:rsidRPr="00BB5A59">
        <w:t>What are the main components of the strategy</w:t>
      </w:r>
      <w:r w:rsidR="00D543F8" w:rsidRPr="00BB5A59">
        <w:t>?</w:t>
      </w:r>
    </w:p>
    <w:p w14:paraId="4B59FBA4" w14:textId="62CFA528" w:rsidR="00407AC4" w:rsidRPr="00BB5A59" w:rsidRDefault="00C233D6" w:rsidP="002921F9">
      <w:pPr>
        <w:pStyle w:val="ListParagraph"/>
        <w:numPr>
          <w:ilvl w:val="0"/>
          <w:numId w:val="37"/>
        </w:numPr>
        <w:spacing w:after="120"/>
        <w:ind w:left="782" w:hanging="357"/>
        <w:contextualSpacing w:val="0"/>
        <w:jc w:val="both"/>
      </w:pPr>
      <w:r w:rsidRPr="00BB5A59">
        <w:rPr>
          <w:b/>
          <w:bCs/>
        </w:rPr>
        <w:t xml:space="preserve">Enablers: </w:t>
      </w:r>
      <w:r w:rsidR="00776565" w:rsidRPr="00BB5A59">
        <w:t xml:space="preserve">What are the necessary </w:t>
      </w:r>
      <w:r w:rsidR="001C032F" w:rsidRPr="00BB5A59">
        <w:t xml:space="preserve">inputs to </w:t>
      </w:r>
      <w:r w:rsidR="00DF4F5E" w:rsidRPr="00BB5A59">
        <w:t xml:space="preserve">enable </w:t>
      </w:r>
      <w:r w:rsidR="001C032F" w:rsidRPr="00BB5A59">
        <w:t>the strategic pillars?</w:t>
      </w:r>
    </w:p>
    <w:p w14:paraId="1CE31F96" w14:textId="183B7789" w:rsidR="003A64C7" w:rsidRPr="003A64C7" w:rsidRDefault="002D56AC" w:rsidP="002D4F6B">
      <w:pPr>
        <w:jc w:val="center"/>
      </w:pPr>
      <w:r w:rsidRPr="00BB5A59">
        <w:rPr>
          <w:noProof/>
        </w:rPr>
        <w:lastRenderedPageBreak/>
        <w:drawing>
          <wp:inline distT="0" distB="0" distL="0" distR="0" wp14:anchorId="14A18491" wp14:editId="4B0D3725">
            <wp:extent cx="4022090" cy="3037883"/>
            <wp:effectExtent l="0" t="0" r="0" b="0"/>
            <wp:docPr id="12" name="Picture 12" descr="Diagram, triangle with enablers at the base and vision at the to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iagram, triangle with enablers at the base and vision at the top.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37356" cy="3049413"/>
                    </a:xfrm>
                    <a:prstGeom prst="rect">
                      <a:avLst/>
                    </a:prstGeom>
                    <a:noFill/>
                  </pic:spPr>
                </pic:pic>
              </a:graphicData>
            </a:graphic>
          </wp:inline>
        </w:drawing>
      </w:r>
    </w:p>
    <w:p w14:paraId="69634FBD" w14:textId="0904A0BD" w:rsidR="00A078E5" w:rsidRPr="00BB5A59" w:rsidRDefault="00EF45A8" w:rsidP="002921F9">
      <w:pPr>
        <w:pStyle w:val="Heading1"/>
        <w:jc w:val="both"/>
      </w:pPr>
      <w:r w:rsidRPr="00BB5A59">
        <w:t>6</w:t>
      </w:r>
      <w:r w:rsidR="00A078E5" w:rsidRPr="00BB5A59">
        <w:t xml:space="preserve">. Considerations for </w:t>
      </w:r>
      <w:r w:rsidR="00F97C49" w:rsidRPr="00BB5A59">
        <w:t>c</w:t>
      </w:r>
      <w:r w:rsidR="00A078E5" w:rsidRPr="00BB5A59">
        <w:t>o-</w:t>
      </w:r>
      <w:r w:rsidR="00F97C49" w:rsidRPr="00BB5A59">
        <w:t>d</w:t>
      </w:r>
      <w:r w:rsidR="00A078E5" w:rsidRPr="00BB5A59">
        <w:t xml:space="preserve">esign and </w:t>
      </w:r>
      <w:r w:rsidR="00F97C49" w:rsidRPr="00BB5A59">
        <w:t>c</w:t>
      </w:r>
      <w:r w:rsidR="00A078E5" w:rsidRPr="00BB5A59">
        <w:t xml:space="preserve">ultural </w:t>
      </w:r>
      <w:r w:rsidR="00F97C49" w:rsidRPr="00BB5A59">
        <w:t>s</w:t>
      </w:r>
      <w:r w:rsidR="00A078E5" w:rsidRPr="00BB5A59">
        <w:t>afety</w:t>
      </w:r>
    </w:p>
    <w:p w14:paraId="0387AC1D" w14:textId="7FBE5E78" w:rsidR="0008658C" w:rsidRPr="00BB5A59" w:rsidRDefault="00EF45A8" w:rsidP="000A4B22">
      <w:pPr>
        <w:pStyle w:val="Heading2"/>
        <w:spacing w:line="259" w:lineRule="auto"/>
        <w:jc w:val="both"/>
      </w:pPr>
      <w:r w:rsidRPr="00BB5A59">
        <w:t>6</w:t>
      </w:r>
      <w:r w:rsidR="0008658C" w:rsidRPr="00BB5A59">
        <w:t xml:space="preserve">.1 </w:t>
      </w:r>
      <w:r w:rsidR="009568AA" w:rsidRPr="00BB5A59">
        <w:t xml:space="preserve">Gaining </w:t>
      </w:r>
      <w:r w:rsidR="00F97C49" w:rsidRPr="00BB5A59">
        <w:t>d</w:t>
      </w:r>
      <w:r w:rsidR="009568AA" w:rsidRPr="00BB5A59">
        <w:t xml:space="preserve">ifferent </w:t>
      </w:r>
      <w:proofErr w:type="gramStart"/>
      <w:r w:rsidR="00F97C49" w:rsidRPr="00BB5A59">
        <w:t>p</w:t>
      </w:r>
      <w:r w:rsidR="00401F0F" w:rsidRPr="00BB5A59">
        <w:t>erspectives</w:t>
      </w:r>
      <w:proofErr w:type="gramEnd"/>
    </w:p>
    <w:p w14:paraId="670C03F9" w14:textId="3EE60EA7" w:rsidR="004E2EA8" w:rsidRDefault="004B4715" w:rsidP="00166ABD">
      <w:pPr>
        <w:jc w:val="both"/>
      </w:pPr>
      <w:r>
        <w:t>S</w:t>
      </w:r>
      <w:r w:rsidR="003D4186" w:rsidRPr="009E6198">
        <w:t>takeholder group</w:t>
      </w:r>
      <w:r w:rsidR="00F145F7" w:rsidRPr="009E6198">
        <w:t>s</w:t>
      </w:r>
      <w:r w:rsidR="003D4186" w:rsidRPr="009E6198">
        <w:t xml:space="preserve"> </w:t>
      </w:r>
      <w:r w:rsidR="00636EFD" w:rsidRPr="009E6198">
        <w:t>should</w:t>
      </w:r>
      <w:r w:rsidR="00833B20" w:rsidRPr="009E6198">
        <w:t xml:space="preserve"> </w:t>
      </w:r>
      <w:r w:rsidR="003D4186" w:rsidRPr="009E6198">
        <w:t xml:space="preserve">be consulted </w:t>
      </w:r>
      <w:r w:rsidR="00636EFD" w:rsidRPr="009E6198">
        <w:t>before</w:t>
      </w:r>
      <w:r w:rsidR="003D4186" w:rsidRPr="009E6198">
        <w:t xml:space="preserve"> </w:t>
      </w:r>
      <w:r w:rsidR="00073197" w:rsidRPr="009E6198">
        <w:t>finalising the strategy</w:t>
      </w:r>
      <w:r>
        <w:t xml:space="preserve"> and </w:t>
      </w:r>
      <w:r w:rsidR="00636EFD" w:rsidRPr="009E6198">
        <w:t xml:space="preserve">we must </w:t>
      </w:r>
      <w:r w:rsidR="00CE67BB" w:rsidRPr="009E6198">
        <w:t xml:space="preserve">identify </w:t>
      </w:r>
      <w:r w:rsidR="009F31FC" w:rsidRPr="009E6198">
        <w:t xml:space="preserve">the </w:t>
      </w:r>
      <w:r w:rsidR="00940321" w:rsidRPr="009E6198">
        <w:t xml:space="preserve">most appropriate </w:t>
      </w:r>
      <w:r w:rsidR="009F31FC" w:rsidRPr="009E6198">
        <w:t xml:space="preserve">means of collecting information </w:t>
      </w:r>
      <w:r w:rsidR="00940321" w:rsidRPr="009E6198">
        <w:t>from the</w:t>
      </w:r>
      <w:r>
        <w:t>se</w:t>
      </w:r>
      <w:r w:rsidR="00940321" w:rsidRPr="009E6198">
        <w:t xml:space="preserve"> groups</w:t>
      </w:r>
      <w:r>
        <w:t>,</w:t>
      </w:r>
      <w:r w:rsidR="009F31FC" w:rsidRPr="009E6198">
        <w:t xml:space="preserve"> </w:t>
      </w:r>
      <w:r w:rsidR="00A22C70" w:rsidRPr="009E6198">
        <w:t>whether through</w:t>
      </w:r>
      <w:r w:rsidR="009F31FC" w:rsidRPr="009E6198">
        <w:t xml:space="preserve"> focus groups, meetings, surveys, or phone calls</w:t>
      </w:r>
      <w:r w:rsidR="00042597" w:rsidRPr="009E6198">
        <w:t>.</w:t>
      </w:r>
      <w:r w:rsidR="001F0A50" w:rsidRPr="009E6198">
        <w:t xml:space="preserve"> </w:t>
      </w:r>
      <w:r w:rsidR="00636EFD" w:rsidRPr="009E6198">
        <w:t>We must e</w:t>
      </w:r>
      <w:r w:rsidR="001F0A50" w:rsidRPr="009E6198">
        <w:t xml:space="preserve">nsure minimal biases within the data/information collection process and </w:t>
      </w:r>
      <w:r w:rsidR="00636EFD" w:rsidRPr="009E6198">
        <w:t xml:space="preserve">that </w:t>
      </w:r>
      <w:r w:rsidR="001F0A50" w:rsidRPr="009E6198">
        <w:t xml:space="preserve">the end-user sample is appropriate and representative of the target </w:t>
      </w:r>
      <w:r w:rsidR="00276BA4" w:rsidRPr="009E6198">
        <w:t>community</w:t>
      </w:r>
      <w:r w:rsidR="001F0A50" w:rsidRPr="009E6198">
        <w:t>.</w:t>
      </w:r>
    </w:p>
    <w:p w14:paraId="3AD539D6" w14:textId="52FFE4B8" w:rsidR="00F82143" w:rsidRDefault="004B4715" w:rsidP="00166ABD">
      <w:pPr>
        <w:jc w:val="both"/>
      </w:pPr>
      <w:r>
        <w:t xml:space="preserve">We need to be sensitive to the cultural and social considerations of </w:t>
      </w:r>
      <w:r w:rsidR="001033A8">
        <w:t xml:space="preserve">various </w:t>
      </w:r>
      <w:r w:rsidR="009B673C">
        <w:t xml:space="preserve">relevant community </w:t>
      </w:r>
      <w:r w:rsidR="001033A8">
        <w:t xml:space="preserve">groups </w:t>
      </w:r>
      <w:r w:rsidR="00E076D1">
        <w:t>and ensure that our strategy addresses the specific needs of relevant marginalised communities.</w:t>
      </w:r>
    </w:p>
    <w:p w14:paraId="348B028F" w14:textId="2B9AC58F" w:rsidR="00401F0F" w:rsidRPr="00BB5A59" w:rsidRDefault="00EF45A8" w:rsidP="000A4B22">
      <w:pPr>
        <w:pStyle w:val="Heading2"/>
        <w:spacing w:line="259" w:lineRule="auto"/>
        <w:jc w:val="both"/>
      </w:pPr>
      <w:r w:rsidRPr="00BB5A59">
        <w:t>6</w:t>
      </w:r>
      <w:r w:rsidR="00401F0F" w:rsidRPr="00BB5A59">
        <w:t xml:space="preserve">.2 Testing the </w:t>
      </w:r>
      <w:proofErr w:type="gramStart"/>
      <w:r w:rsidR="00853BB0">
        <w:t>strategy</w:t>
      </w:r>
      <w:proofErr w:type="gramEnd"/>
    </w:p>
    <w:p w14:paraId="5B685CF5" w14:textId="6B99BC77" w:rsidR="00DD7600" w:rsidRPr="00BB5A59" w:rsidRDefault="00BA496A" w:rsidP="00166ABD">
      <w:pPr>
        <w:jc w:val="both"/>
      </w:pPr>
      <w:r w:rsidRPr="00BB5A59">
        <w:t>Various methods are available to commissioner</w:t>
      </w:r>
      <w:r w:rsidR="00636EFD" w:rsidRPr="00BB5A59">
        <w:t>s</w:t>
      </w:r>
      <w:r w:rsidRPr="00BB5A59">
        <w:t xml:space="preserve"> to test </w:t>
      </w:r>
      <w:r w:rsidR="00636EFD" w:rsidRPr="00BB5A59">
        <w:t xml:space="preserve">a </w:t>
      </w:r>
      <w:r w:rsidR="000141AE" w:rsidRPr="00BB5A59">
        <w:t>strategy before full-scale implementation.</w:t>
      </w:r>
    </w:p>
    <w:p w14:paraId="1A46819B" w14:textId="637A05CE" w:rsidR="000141AE" w:rsidRPr="00BB5A59" w:rsidRDefault="000141AE" w:rsidP="00166ABD">
      <w:pPr>
        <w:jc w:val="both"/>
      </w:pPr>
      <w:r w:rsidRPr="00BB5A59">
        <w:t xml:space="preserve">Consulting with service providers </w:t>
      </w:r>
      <w:r w:rsidR="002F6BDF" w:rsidRPr="00BB5A59">
        <w:t>is</w:t>
      </w:r>
      <w:r w:rsidRPr="00BB5A59">
        <w:t xml:space="preserve"> often the best way to </w:t>
      </w:r>
      <w:r w:rsidR="002F6BDF" w:rsidRPr="00BB5A59">
        <w:t xml:space="preserve">test a hypothesised strategy </w:t>
      </w:r>
      <w:r w:rsidR="00DD7600">
        <w:t xml:space="preserve">as their </w:t>
      </w:r>
      <w:r w:rsidR="002F6BDF" w:rsidRPr="00BB5A59">
        <w:t>first-hand experience</w:t>
      </w:r>
      <w:r w:rsidR="00C71433" w:rsidRPr="00BB5A59">
        <w:t xml:space="preserve"> working</w:t>
      </w:r>
      <w:r w:rsidR="002F6BDF" w:rsidRPr="00BB5A59">
        <w:t xml:space="preserve"> </w:t>
      </w:r>
      <w:r w:rsidR="00C71433" w:rsidRPr="00BB5A59">
        <w:t>in the relevant field</w:t>
      </w:r>
      <w:r w:rsidR="00DD7600">
        <w:t xml:space="preserve"> means</w:t>
      </w:r>
      <w:r w:rsidR="00663B3E" w:rsidRPr="00BB5A59">
        <w:t xml:space="preserve"> </w:t>
      </w:r>
      <w:r w:rsidR="00C71433" w:rsidRPr="00BB5A59">
        <w:t xml:space="preserve">they can often point out </w:t>
      </w:r>
      <w:r w:rsidR="00636EFD" w:rsidRPr="00BB5A59">
        <w:t>any flaws in the strategy.</w:t>
      </w:r>
      <w:r w:rsidR="00541F7C" w:rsidRPr="00BB5A59">
        <w:t xml:space="preserve"> </w:t>
      </w:r>
      <w:r w:rsidR="00EF45A8" w:rsidRPr="00BB5A59">
        <w:t xml:space="preserve">However, </w:t>
      </w:r>
      <w:r w:rsidR="00642CBF" w:rsidRPr="00BB5A59">
        <w:t xml:space="preserve">be aware that service providers may have preconceived notions about </w:t>
      </w:r>
      <w:r w:rsidR="00AB4E14" w:rsidRPr="00BB5A59">
        <w:t>what the best solution is</w:t>
      </w:r>
      <w:r w:rsidR="007B5BB3" w:rsidRPr="00BB5A59">
        <w:t xml:space="preserve"> based on past experiences. We should </w:t>
      </w:r>
      <w:r w:rsidR="003A2030" w:rsidRPr="00BB5A59">
        <w:t xml:space="preserve">consider any </w:t>
      </w:r>
      <w:r w:rsidR="00A97C16" w:rsidRPr="00BB5A59">
        <w:t xml:space="preserve">service </w:t>
      </w:r>
      <w:r w:rsidR="00B20D5C" w:rsidRPr="00BB5A59">
        <w:t>provider’s</w:t>
      </w:r>
      <w:r w:rsidR="00A97C16" w:rsidRPr="00BB5A59">
        <w:t xml:space="preserve"> opinions </w:t>
      </w:r>
      <w:r w:rsidR="00636EFD" w:rsidRPr="00BB5A59">
        <w:t>alongside</w:t>
      </w:r>
      <w:r w:rsidR="00A97C16" w:rsidRPr="00BB5A59">
        <w:t xml:space="preserve"> our </w:t>
      </w:r>
      <w:r w:rsidR="00636EFD" w:rsidRPr="00BB5A59">
        <w:t xml:space="preserve">own </w:t>
      </w:r>
      <w:r w:rsidR="00A97C16" w:rsidRPr="00BB5A59">
        <w:t>judgement.</w:t>
      </w:r>
    </w:p>
    <w:p w14:paraId="591AFAD6" w14:textId="175E882C" w:rsidR="00E15FB4" w:rsidRPr="00BB5A59" w:rsidRDefault="00DA79C2" w:rsidP="00166ABD">
      <w:pPr>
        <w:jc w:val="both"/>
      </w:pPr>
      <w:r w:rsidRPr="00BB5A59">
        <w:t xml:space="preserve">A pilot program, though not </w:t>
      </w:r>
      <w:r w:rsidR="00636EFD" w:rsidRPr="00BB5A59">
        <w:t xml:space="preserve">always </w:t>
      </w:r>
      <w:r w:rsidRPr="00BB5A59">
        <w:t xml:space="preserve">necessary, may also be a useful tool to </w:t>
      </w:r>
      <w:r w:rsidR="00ED513D" w:rsidRPr="00BB5A59">
        <w:t xml:space="preserve">gauge the </w:t>
      </w:r>
      <w:r w:rsidR="00636EFD" w:rsidRPr="00BB5A59">
        <w:t>strategy’s feasibility</w:t>
      </w:r>
      <w:r w:rsidR="00ED513D" w:rsidRPr="00BB5A59">
        <w:t xml:space="preserve"> in a </w:t>
      </w:r>
      <w:r w:rsidR="004A1CC7" w:rsidRPr="00BB5A59">
        <w:t>real-world situation</w:t>
      </w:r>
      <w:r w:rsidR="003E6582" w:rsidRPr="00BB5A59">
        <w:t>.</w:t>
      </w:r>
    </w:p>
    <w:p w14:paraId="5A03AE24" w14:textId="5AA0F0DF" w:rsidR="00A078E5" w:rsidRPr="00BB5A59" w:rsidRDefault="00EF45A8" w:rsidP="002921F9">
      <w:pPr>
        <w:pStyle w:val="Heading1"/>
        <w:jc w:val="both"/>
      </w:pPr>
      <w:r w:rsidRPr="00BB5A59">
        <w:lastRenderedPageBreak/>
        <w:t>7</w:t>
      </w:r>
      <w:r w:rsidR="008D6271" w:rsidRPr="00BB5A59">
        <w:t xml:space="preserve">. Communicating </w:t>
      </w:r>
      <w:r w:rsidR="00103333" w:rsidRPr="00BB5A59">
        <w:t>i</w:t>
      </w:r>
      <w:r w:rsidR="008D6271" w:rsidRPr="00BB5A59">
        <w:t>ntentions</w:t>
      </w:r>
    </w:p>
    <w:p w14:paraId="3C9EAB09" w14:textId="62E2BDE4" w:rsidR="008D6271" w:rsidRPr="00BB5A59" w:rsidRDefault="00EF45A8" w:rsidP="002921F9">
      <w:pPr>
        <w:pStyle w:val="Heading2"/>
        <w:jc w:val="both"/>
      </w:pPr>
      <w:r w:rsidRPr="00BB5A59">
        <w:t>7</w:t>
      </w:r>
      <w:r w:rsidR="00AF3CB1" w:rsidRPr="00BB5A59">
        <w:t xml:space="preserve">.1 Communicating </w:t>
      </w:r>
      <w:r w:rsidR="00103333" w:rsidRPr="00BB5A59">
        <w:t>s</w:t>
      </w:r>
      <w:r w:rsidR="00AF3CB1" w:rsidRPr="00BB5A59">
        <w:t xml:space="preserve">trategy to </w:t>
      </w:r>
      <w:r w:rsidR="00103333" w:rsidRPr="00BB5A59">
        <w:t>d</w:t>
      </w:r>
      <w:r w:rsidR="00AF3CB1" w:rsidRPr="00BB5A59">
        <w:t xml:space="preserve">ifferent </w:t>
      </w:r>
      <w:proofErr w:type="gramStart"/>
      <w:r w:rsidR="00103333" w:rsidRPr="00BB5A59">
        <w:t>a</w:t>
      </w:r>
      <w:r w:rsidR="00AF3CB1" w:rsidRPr="00BB5A59">
        <w:t>udiences</w:t>
      </w:r>
      <w:proofErr w:type="gramEnd"/>
    </w:p>
    <w:p w14:paraId="60AC25B6" w14:textId="520CCFA5" w:rsidR="00A31DB3" w:rsidRPr="00BB5A59" w:rsidRDefault="00056555" w:rsidP="002921F9">
      <w:pPr>
        <w:jc w:val="both"/>
      </w:pPr>
      <w:r w:rsidRPr="00BB5A59">
        <w:t>Our</w:t>
      </w:r>
      <w:r w:rsidR="00A31DB3" w:rsidRPr="00BB5A59">
        <w:t xml:space="preserve"> strategy must be </w:t>
      </w:r>
      <w:r w:rsidR="00A45282">
        <w:t>communicated</w:t>
      </w:r>
      <w:r w:rsidR="00A45282" w:rsidRPr="00BB5A59">
        <w:t xml:space="preserve"> </w:t>
      </w:r>
      <w:r w:rsidR="00A31DB3" w:rsidRPr="00BB5A59">
        <w:t xml:space="preserve">effectively to both internal and external stakeholders to </w:t>
      </w:r>
      <w:r w:rsidR="00636EFD" w:rsidRPr="00BB5A59">
        <w:t>enable its adoption</w:t>
      </w:r>
      <w:r w:rsidR="00D705D4" w:rsidRPr="00BB5A59">
        <w:t>.</w:t>
      </w:r>
      <w:r w:rsidR="00A45282">
        <w:t xml:space="preserve"> </w:t>
      </w:r>
      <w:r w:rsidR="00D705D4" w:rsidRPr="00BB5A59">
        <w:t>Ideally, the order in which we communicate the</w:t>
      </w:r>
      <w:r w:rsidR="007B5C36" w:rsidRPr="00BB5A59">
        <w:t xml:space="preserve"> proposed strategy should be</w:t>
      </w:r>
      <w:r w:rsidR="00833B20" w:rsidRPr="00BB5A59">
        <w:t>:</w:t>
      </w:r>
    </w:p>
    <w:p w14:paraId="28BC4D58" w14:textId="7E75B414" w:rsidR="007B5C36" w:rsidRPr="009E6198" w:rsidRDefault="00A45282" w:rsidP="002921F9">
      <w:pPr>
        <w:pStyle w:val="ListParagraph"/>
        <w:numPr>
          <w:ilvl w:val="0"/>
          <w:numId w:val="45"/>
        </w:numPr>
        <w:spacing w:after="120"/>
        <w:ind w:left="782" w:hanging="357"/>
        <w:contextualSpacing w:val="0"/>
        <w:jc w:val="both"/>
        <w:rPr>
          <w:b/>
          <w:bCs/>
        </w:rPr>
      </w:pPr>
      <w:r>
        <w:rPr>
          <w:b/>
          <w:bCs/>
        </w:rPr>
        <w:t>I</w:t>
      </w:r>
      <w:r w:rsidR="007B5C36" w:rsidRPr="009E6198">
        <w:rPr>
          <w:b/>
          <w:bCs/>
        </w:rPr>
        <w:t>nternal decision-makers</w:t>
      </w:r>
      <w:r>
        <w:rPr>
          <w:b/>
          <w:bCs/>
        </w:rPr>
        <w:t>:</w:t>
      </w:r>
      <w:r w:rsidRPr="00A45282">
        <w:t xml:space="preserve"> </w:t>
      </w:r>
      <w:r w:rsidR="00451455">
        <w:t>P</w:t>
      </w:r>
      <w:r w:rsidRPr="00BB5A59">
        <w:t xml:space="preserve">resentation </w:t>
      </w:r>
      <w:r>
        <w:t xml:space="preserve">to internal decision makers </w:t>
      </w:r>
      <w:r w:rsidRPr="00BB5A59">
        <w:t>should be succinct, supported by evidence, and focus on how the strategy works with the other initiatives the organisation runs</w:t>
      </w:r>
      <w:r>
        <w:t>.</w:t>
      </w:r>
    </w:p>
    <w:p w14:paraId="0C047786" w14:textId="7CE3B4D7" w:rsidR="007B5C36" w:rsidRPr="009E6198" w:rsidRDefault="00A45282" w:rsidP="002921F9">
      <w:pPr>
        <w:pStyle w:val="ListParagraph"/>
        <w:numPr>
          <w:ilvl w:val="0"/>
          <w:numId w:val="45"/>
        </w:numPr>
        <w:spacing w:after="120"/>
        <w:ind w:left="782" w:hanging="357"/>
        <w:contextualSpacing w:val="0"/>
        <w:jc w:val="both"/>
        <w:rPr>
          <w:b/>
          <w:bCs/>
        </w:rPr>
      </w:pPr>
      <w:r>
        <w:rPr>
          <w:b/>
          <w:bCs/>
        </w:rPr>
        <w:t>M</w:t>
      </w:r>
      <w:r w:rsidR="007B5C36" w:rsidRPr="009E6198">
        <w:rPr>
          <w:b/>
          <w:bCs/>
        </w:rPr>
        <w:t>arket participants and suppliers</w:t>
      </w:r>
      <w:r>
        <w:rPr>
          <w:b/>
          <w:bCs/>
        </w:rPr>
        <w:t>:</w:t>
      </w:r>
      <w:r w:rsidRPr="00A45282">
        <w:t xml:space="preserve"> </w:t>
      </w:r>
      <w:r w:rsidR="00451455">
        <w:t>O</w:t>
      </w:r>
      <w:r>
        <w:t>utline</w:t>
      </w:r>
      <w:r w:rsidRPr="00BB5A59">
        <w:t xml:space="preserve"> the procurement intentions of the strategy, overall strategic intention at the organisation level, and any potential downstream impacts on future procurement. </w:t>
      </w:r>
      <w:r>
        <w:t>C</w:t>
      </w:r>
      <w:r w:rsidRPr="00BB5A59">
        <w:t>ommunications should be transparent with the entire market so that all market participants are informed and engaged.</w:t>
      </w:r>
    </w:p>
    <w:p w14:paraId="746FE4A5" w14:textId="236EA345" w:rsidR="00E076D1" w:rsidRDefault="00A45282" w:rsidP="002921F9">
      <w:pPr>
        <w:pStyle w:val="ListParagraph"/>
        <w:numPr>
          <w:ilvl w:val="0"/>
          <w:numId w:val="45"/>
        </w:numPr>
        <w:spacing w:after="120"/>
        <w:ind w:left="782" w:hanging="357"/>
        <w:contextualSpacing w:val="0"/>
        <w:jc w:val="both"/>
      </w:pPr>
      <w:r>
        <w:rPr>
          <w:b/>
          <w:bCs/>
        </w:rPr>
        <w:t>S</w:t>
      </w:r>
      <w:r w:rsidR="00663B3E" w:rsidRPr="009E6198">
        <w:rPr>
          <w:b/>
          <w:bCs/>
        </w:rPr>
        <w:t>ervice users</w:t>
      </w:r>
      <w:r w:rsidR="007B5C36" w:rsidRPr="009E6198">
        <w:rPr>
          <w:b/>
          <w:bCs/>
        </w:rPr>
        <w:t xml:space="preserve"> </w:t>
      </w:r>
      <w:r w:rsidR="00663B3E" w:rsidRPr="009E6198">
        <w:rPr>
          <w:b/>
          <w:bCs/>
        </w:rPr>
        <w:t>and the community</w:t>
      </w:r>
      <w:r>
        <w:rPr>
          <w:b/>
          <w:bCs/>
        </w:rPr>
        <w:t xml:space="preserve">: </w:t>
      </w:r>
      <w:r w:rsidR="00451455">
        <w:t>C</w:t>
      </w:r>
      <w:r w:rsidRPr="00BB5A59">
        <w:t xml:space="preserve">ommunications to the public should be succinct, less technical, and designed to engage citizens with the strategic vision and </w:t>
      </w:r>
      <w:r w:rsidR="00451455">
        <w:t>outcomes</w:t>
      </w:r>
      <w:r w:rsidRPr="00BB5A59">
        <w:t>. Media forms such as explainer decks, videos, and infographics are ideal. Accessibility of these communications should be carefully considered to ensure that the entirety of the target community can gain information about the program.</w:t>
      </w:r>
    </w:p>
    <w:p w14:paraId="5BDB56A3" w14:textId="6BFD6DF3" w:rsidR="008D6271" w:rsidRPr="00BB5A59" w:rsidRDefault="00EF45A8" w:rsidP="002921F9">
      <w:pPr>
        <w:pStyle w:val="Heading1"/>
        <w:jc w:val="both"/>
      </w:pPr>
      <w:r w:rsidRPr="00BB5A59">
        <w:t>8</w:t>
      </w:r>
      <w:r w:rsidR="008D6271" w:rsidRPr="00BB5A59">
        <w:t xml:space="preserve">. Links to </w:t>
      </w:r>
      <w:r w:rsidR="00103333" w:rsidRPr="00BB5A59">
        <w:t>r</w:t>
      </w:r>
      <w:r w:rsidR="008D6271" w:rsidRPr="00BB5A59">
        <w:t>esources</w:t>
      </w:r>
    </w:p>
    <w:p w14:paraId="7640D0C2" w14:textId="52A80F4F" w:rsidR="008C6558" w:rsidRPr="00BB5A59" w:rsidRDefault="0082308C" w:rsidP="002921F9">
      <w:pPr>
        <w:pStyle w:val="Heading2"/>
        <w:jc w:val="both"/>
        <w:rPr>
          <w:rStyle w:val="Hyperlink"/>
          <w:sz w:val="36"/>
          <w:szCs w:val="36"/>
          <w:u w:val="none"/>
        </w:rPr>
      </w:pPr>
      <w:r w:rsidRPr="00BB5A59">
        <w:t>8.</w:t>
      </w:r>
      <w:r w:rsidR="003C5752" w:rsidRPr="00BB5A59">
        <w:t>1 National Agreement on Closing the Gap</w:t>
      </w:r>
    </w:p>
    <w:p w14:paraId="0B6F3191" w14:textId="39A5FF4C" w:rsidR="00966D10" w:rsidRPr="00BB5A59" w:rsidRDefault="00FC2AB5" w:rsidP="002921F9">
      <w:pPr>
        <w:jc w:val="both"/>
      </w:pPr>
      <w:r w:rsidRPr="00BB5A59">
        <w:t>To view</w:t>
      </w:r>
      <w:r w:rsidR="00966D10" w:rsidRPr="00BB5A59">
        <w:t xml:space="preserve"> the National Agree</w:t>
      </w:r>
      <w:r w:rsidR="00C8044F" w:rsidRPr="00BB5A59">
        <w:t xml:space="preserve">ment on Closing the Gap, visit </w:t>
      </w:r>
      <w:hyperlink r:id="rId24" w:history="1">
        <w:r w:rsidR="00C8044F" w:rsidRPr="00BB5A59">
          <w:rPr>
            <w:rStyle w:val="Hyperlink"/>
          </w:rPr>
          <w:t>here</w:t>
        </w:r>
      </w:hyperlink>
      <w:r w:rsidR="00C8044F" w:rsidRPr="00BB5A59">
        <w:t>.</w:t>
      </w:r>
    </w:p>
    <w:p w14:paraId="446BDFEB" w14:textId="6CFE0E8A" w:rsidR="008C6558" w:rsidRPr="00BB5A59" w:rsidRDefault="0093555F" w:rsidP="002921F9">
      <w:pPr>
        <w:pStyle w:val="Heading2"/>
        <w:jc w:val="both"/>
        <w:rPr>
          <w:color w:val="000000" w:themeColor="text1"/>
        </w:rPr>
      </w:pPr>
      <w:r w:rsidRPr="00BB5A59">
        <w:t>8.</w:t>
      </w:r>
      <w:r w:rsidR="003C5752" w:rsidRPr="00BB5A59">
        <w:t xml:space="preserve">2 </w:t>
      </w:r>
      <w:hyperlink r:id="rId25" w:history="1">
        <w:r w:rsidR="00E56505" w:rsidRPr="00BB5A59">
          <w:rPr>
            <w:rStyle w:val="Hyperlink"/>
            <w:color w:val="000000" w:themeColor="text1"/>
            <w:u w:val="none"/>
          </w:rPr>
          <w:t>C</w:t>
        </w:r>
        <w:r w:rsidR="007E37A6" w:rsidRPr="00BB5A59">
          <w:rPr>
            <w:rStyle w:val="Hyperlink"/>
            <w:color w:val="000000" w:themeColor="text1"/>
            <w:u w:val="none"/>
          </w:rPr>
          <w:t xml:space="preserve">ommunity Service Template </w:t>
        </w:r>
        <w:r w:rsidR="00E56505" w:rsidRPr="00BB5A59">
          <w:rPr>
            <w:rStyle w:val="Hyperlink"/>
            <w:color w:val="000000" w:themeColor="text1"/>
            <w:u w:val="none"/>
          </w:rPr>
          <w:t>Business Case</w:t>
        </w:r>
      </w:hyperlink>
      <w:r w:rsidR="00AB0BEA" w:rsidRPr="00BB5A59">
        <w:rPr>
          <w:color w:val="000000" w:themeColor="text1"/>
        </w:rPr>
        <w:t xml:space="preserve"> </w:t>
      </w:r>
    </w:p>
    <w:p w14:paraId="76AA6EEA" w14:textId="06586E50" w:rsidR="008C6558" w:rsidRPr="00BB5A59" w:rsidRDefault="0093555F" w:rsidP="002921F9">
      <w:pPr>
        <w:jc w:val="both"/>
      </w:pPr>
      <w:r w:rsidRPr="00BB5A59">
        <w:t xml:space="preserve">For </w:t>
      </w:r>
      <w:r w:rsidR="008C062B" w:rsidRPr="00BB5A59">
        <w:t>the</w:t>
      </w:r>
      <w:r w:rsidRPr="00BB5A59">
        <w:t xml:space="preserve"> </w:t>
      </w:r>
      <w:r w:rsidR="008C062B" w:rsidRPr="00BB5A59">
        <w:t xml:space="preserve">community services business case template, </w:t>
      </w:r>
      <w:r w:rsidRPr="00BB5A59">
        <w:t xml:space="preserve">visit </w:t>
      </w:r>
      <w:hyperlink r:id="rId26" w:history="1">
        <w:r w:rsidR="008E4830" w:rsidRPr="008E4830">
          <w:rPr>
            <w:rStyle w:val="Hyperlink"/>
          </w:rPr>
          <w:t>here</w:t>
        </w:r>
      </w:hyperlink>
      <w:r w:rsidR="008E4830">
        <w:t xml:space="preserve">. </w:t>
      </w:r>
    </w:p>
    <w:sectPr w:rsidR="008C6558" w:rsidRPr="00BB5A59" w:rsidSect="00345F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ABA0D" w14:textId="77777777" w:rsidR="008E3418" w:rsidRDefault="008E3418" w:rsidP="006F239C">
      <w:pPr>
        <w:spacing w:after="0" w:line="240" w:lineRule="auto"/>
      </w:pPr>
      <w:r>
        <w:separator/>
      </w:r>
    </w:p>
  </w:endnote>
  <w:endnote w:type="continuationSeparator" w:id="0">
    <w:p w14:paraId="750D2D9B" w14:textId="77777777" w:rsidR="008E3418" w:rsidRDefault="008E3418" w:rsidP="006F239C">
      <w:pPr>
        <w:spacing w:after="0" w:line="240" w:lineRule="auto"/>
      </w:pPr>
      <w:r>
        <w:continuationSeparator/>
      </w:r>
    </w:p>
  </w:endnote>
  <w:endnote w:type="continuationNotice" w:id="1">
    <w:p w14:paraId="0BFE1FC6" w14:textId="77777777" w:rsidR="008E3418" w:rsidRDefault="008E34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e Haas Grotesk Text Pro">
    <w:altName w:val="Neue Haas Grotesk Text Pro"/>
    <w:panose1 w:val="020B05040202020202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C4C4C"/>
      </w:rPr>
      <w:id w:val="-1631157496"/>
      <w:docPartObj>
        <w:docPartGallery w:val="Page Numbers (Bottom of Page)"/>
        <w:docPartUnique/>
      </w:docPartObj>
    </w:sdtPr>
    <w:sdtEndPr>
      <w:rPr>
        <w:noProof/>
        <w:sz w:val="18"/>
        <w:szCs w:val="18"/>
      </w:rPr>
    </w:sdtEndPr>
    <w:sdtContent>
      <w:p w14:paraId="6034D9FB" w14:textId="5E189BFD" w:rsidR="002E17F2" w:rsidRPr="002E17F2" w:rsidRDefault="002E17F2" w:rsidP="002E17F2">
        <w:pPr>
          <w:pStyle w:val="Footer"/>
          <w:rPr>
            <w:color w:val="0C4C4C"/>
            <w:sz w:val="18"/>
            <w:szCs w:val="18"/>
          </w:rPr>
        </w:pPr>
        <w:r w:rsidRPr="002E17F2">
          <w:rPr>
            <w:color w:val="0C4C4C"/>
            <w:sz w:val="18"/>
            <w:szCs w:val="18"/>
          </w:rPr>
          <w:fldChar w:fldCharType="begin"/>
        </w:r>
        <w:r w:rsidRPr="002E17F2">
          <w:rPr>
            <w:color w:val="0C4C4C"/>
            <w:sz w:val="18"/>
            <w:szCs w:val="18"/>
          </w:rPr>
          <w:instrText xml:space="preserve"> PAGE   \* MERGEFORMAT </w:instrText>
        </w:r>
        <w:r w:rsidRPr="002E17F2">
          <w:rPr>
            <w:color w:val="0C4C4C"/>
            <w:sz w:val="18"/>
            <w:szCs w:val="18"/>
          </w:rPr>
          <w:fldChar w:fldCharType="separate"/>
        </w:r>
        <w:r>
          <w:rPr>
            <w:color w:val="0C4C4C"/>
            <w:sz w:val="18"/>
            <w:szCs w:val="18"/>
          </w:rPr>
          <w:t>3</w:t>
        </w:r>
        <w:r w:rsidRPr="002E17F2">
          <w:rPr>
            <w:noProof/>
            <w:color w:val="0C4C4C"/>
            <w:sz w:val="18"/>
            <w:szCs w:val="18"/>
          </w:rPr>
          <w:fldChar w:fldCharType="end"/>
        </w:r>
        <w:r w:rsidRPr="002E17F2">
          <w:rPr>
            <w:color w:val="0C4C4C"/>
            <w:sz w:val="18"/>
            <w:szCs w:val="18"/>
          </w:rPr>
          <w:t xml:space="preserve"> </w:t>
        </w:r>
        <w:r w:rsidRPr="002E17F2">
          <w:rPr>
            <w:b/>
            <w:bCs/>
            <w:color w:val="0C4C4C"/>
            <w:sz w:val="18"/>
            <w:szCs w:val="18"/>
          </w:rPr>
          <w:t xml:space="preserve">Commissioning Toolkit </w:t>
        </w:r>
        <w:r w:rsidRPr="002E17F2">
          <w:rPr>
            <w:color w:val="0C4C4C"/>
            <w:sz w:val="18"/>
            <w:szCs w:val="18"/>
          </w:rPr>
          <w:t xml:space="preserve">| </w:t>
        </w:r>
        <w:r w:rsidR="00AE5384">
          <w:rPr>
            <w:color w:val="0C4C4C"/>
            <w:sz w:val="18"/>
            <w:szCs w:val="18"/>
          </w:rPr>
          <w:t>Tool</w:t>
        </w:r>
        <w:r w:rsidRPr="002E17F2">
          <w:rPr>
            <w:color w:val="0C4C4C"/>
            <w:sz w:val="18"/>
            <w:szCs w:val="18"/>
          </w:rPr>
          <w:t xml:space="preserve"> 2: </w:t>
        </w:r>
        <w:r w:rsidR="005B0C65">
          <w:rPr>
            <w:color w:val="0C4C4C"/>
            <w:sz w:val="18"/>
            <w:szCs w:val="18"/>
          </w:rPr>
          <w:t xml:space="preserve">Develop </w:t>
        </w:r>
        <w:r w:rsidRPr="002E17F2">
          <w:rPr>
            <w:color w:val="0C4C4C"/>
            <w:sz w:val="18"/>
            <w:szCs w:val="18"/>
          </w:rPr>
          <w:t>Strategy</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C4C4C"/>
      </w:rPr>
      <w:id w:val="-437057259"/>
      <w:docPartObj>
        <w:docPartGallery w:val="Page Numbers (Bottom of Page)"/>
        <w:docPartUnique/>
      </w:docPartObj>
    </w:sdtPr>
    <w:sdtEndPr>
      <w:rPr>
        <w:noProof/>
        <w:sz w:val="18"/>
        <w:szCs w:val="18"/>
      </w:rPr>
    </w:sdtEndPr>
    <w:sdtContent>
      <w:p w14:paraId="6312ECC4" w14:textId="4AFFD2D9" w:rsidR="002E17F2" w:rsidRPr="002E17F2" w:rsidRDefault="002E17F2">
        <w:pPr>
          <w:pStyle w:val="Footer"/>
          <w:rPr>
            <w:color w:val="0C4C4C"/>
            <w:sz w:val="18"/>
            <w:szCs w:val="18"/>
          </w:rPr>
        </w:pPr>
        <w:r w:rsidRPr="002E17F2">
          <w:rPr>
            <w:color w:val="0C4C4C"/>
            <w:sz w:val="18"/>
            <w:szCs w:val="18"/>
          </w:rPr>
          <w:fldChar w:fldCharType="begin"/>
        </w:r>
        <w:r w:rsidRPr="002E17F2">
          <w:rPr>
            <w:color w:val="0C4C4C"/>
            <w:sz w:val="18"/>
            <w:szCs w:val="18"/>
          </w:rPr>
          <w:instrText xml:space="preserve"> PAGE   \* MERGEFORMAT </w:instrText>
        </w:r>
        <w:r w:rsidRPr="002E17F2">
          <w:rPr>
            <w:color w:val="0C4C4C"/>
            <w:sz w:val="18"/>
            <w:szCs w:val="18"/>
          </w:rPr>
          <w:fldChar w:fldCharType="separate"/>
        </w:r>
        <w:r w:rsidRPr="002E17F2">
          <w:rPr>
            <w:noProof/>
            <w:color w:val="0C4C4C"/>
            <w:sz w:val="18"/>
            <w:szCs w:val="18"/>
          </w:rPr>
          <w:t>2</w:t>
        </w:r>
        <w:r w:rsidRPr="002E17F2">
          <w:rPr>
            <w:noProof/>
            <w:color w:val="0C4C4C"/>
            <w:sz w:val="18"/>
            <w:szCs w:val="18"/>
          </w:rPr>
          <w:fldChar w:fldCharType="end"/>
        </w:r>
        <w:r w:rsidRPr="002E17F2">
          <w:rPr>
            <w:color w:val="0C4C4C"/>
            <w:sz w:val="18"/>
            <w:szCs w:val="18"/>
          </w:rPr>
          <w:t xml:space="preserve"> </w:t>
        </w:r>
        <w:r w:rsidRPr="002E17F2">
          <w:rPr>
            <w:b/>
            <w:bCs/>
            <w:color w:val="0C4C4C"/>
            <w:sz w:val="18"/>
            <w:szCs w:val="18"/>
          </w:rPr>
          <w:t xml:space="preserve">Commissioning Toolkit </w:t>
        </w:r>
        <w:r w:rsidRPr="002E17F2">
          <w:rPr>
            <w:color w:val="0C4C4C"/>
            <w:sz w:val="18"/>
            <w:szCs w:val="18"/>
          </w:rPr>
          <w:t xml:space="preserve">| </w:t>
        </w:r>
        <w:r w:rsidR="00E76940">
          <w:rPr>
            <w:color w:val="0C4C4C"/>
            <w:sz w:val="18"/>
            <w:szCs w:val="18"/>
          </w:rPr>
          <w:t>Tool</w:t>
        </w:r>
        <w:r w:rsidRPr="002E17F2">
          <w:rPr>
            <w:color w:val="0C4C4C"/>
            <w:sz w:val="18"/>
            <w:szCs w:val="18"/>
          </w:rPr>
          <w:t xml:space="preserve"> 2: </w:t>
        </w:r>
        <w:r w:rsidR="005B0C65">
          <w:rPr>
            <w:color w:val="0C4C4C"/>
            <w:sz w:val="18"/>
            <w:szCs w:val="18"/>
          </w:rPr>
          <w:t xml:space="preserve">Develop </w:t>
        </w:r>
        <w:r w:rsidRPr="002E17F2">
          <w:rPr>
            <w:color w:val="0C4C4C"/>
            <w:sz w:val="18"/>
            <w:szCs w:val="18"/>
          </w:rPr>
          <w:t>Strategy</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98441" w14:textId="77777777" w:rsidR="008E3418" w:rsidRDefault="008E3418" w:rsidP="006F239C">
      <w:pPr>
        <w:spacing w:after="0" w:line="240" w:lineRule="auto"/>
      </w:pPr>
      <w:r>
        <w:separator/>
      </w:r>
    </w:p>
  </w:footnote>
  <w:footnote w:type="continuationSeparator" w:id="0">
    <w:p w14:paraId="2A3A09D6" w14:textId="77777777" w:rsidR="008E3418" w:rsidRDefault="008E3418" w:rsidP="006F239C">
      <w:pPr>
        <w:spacing w:after="0" w:line="240" w:lineRule="auto"/>
      </w:pPr>
      <w:r>
        <w:continuationSeparator/>
      </w:r>
    </w:p>
  </w:footnote>
  <w:footnote w:type="continuationNotice" w:id="1">
    <w:p w14:paraId="576DD0C6" w14:textId="77777777" w:rsidR="008E3418" w:rsidRDefault="008E34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C04F0" w14:textId="77777777" w:rsidR="002E2511" w:rsidRDefault="002E25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3BF4"/>
    <w:multiLevelType w:val="hybridMultilevel"/>
    <w:tmpl w:val="99B64D26"/>
    <w:lvl w:ilvl="0" w:tplc="0C090001">
      <w:start w:val="1"/>
      <w:numFmt w:val="bullet"/>
      <w:lvlText w:val=""/>
      <w:lvlJc w:val="left"/>
      <w:pPr>
        <w:ind w:left="288" w:hanging="288"/>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AC52E9"/>
    <w:multiLevelType w:val="hybridMultilevel"/>
    <w:tmpl w:val="4FDAB46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164911"/>
    <w:multiLevelType w:val="hybridMultilevel"/>
    <w:tmpl w:val="B49C5292"/>
    <w:lvl w:ilvl="0" w:tplc="4AE817CC">
      <w:start w:val="1"/>
      <w:numFmt w:val="bullet"/>
      <w:lvlText w:val="&gt;"/>
      <w:lvlJc w:val="left"/>
      <w:pPr>
        <w:ind w:left="720" w:hanging="360"/>
      </w:pPr>
      <w:rPr>
        <w:rFonts w:ascii="Neue Haas Grotesk Text Pro" w:hAnsi="Neue Haas Grotesk Text Pr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F047F"/>
    <w:multiLevelType w:val="hybridMultilevel"/>
    <w:tmpl w:val="6B2611DA"/>
    <w:lvl w:ilvl="0" w:tplc="F3F6E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81FC3"/>
    <w:multiLevelType w:val="hybridMultilevel"/>
    <w:tmpl w:val="50ECCA0C"/>
    <w:lvl w:ilvl="0" w:tplc="0C090001">
      <w:start w:val="1"/>
      <w:numFmt w:val="bullet"/>
      <w:lvlText w:val=""/>
      <w:lvlJc w:val="left"/>
      <w:pPr>
        <w:ind w:left="288" w:hanging="288"/>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700EE4"/>
    <w:multiLevelType w:val="hybridMultilevel"/>
    <w:tmpl w:val="CA06D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334088"/>
    <w:multiLevelType w:val="hybridMultilevel"/>
    <w:tmpl w:val="C2C69B04"/>
    <w:lvl w:ilvl="0" w:tplc="4AE817CC">
      <w:start w:val="1"/>
      <w:numFmt w:val="bullet"/>
      <w:lvlText w:val="&gt;"/>
      <w:lvlJc w:val="left"/>
      <w:pPr>
        <w:ind w:left="288" w:hanging="288"/>
      </w:pPr>
      <w:rPr>
        <w:rFonts w:ascii="Neue Haas Grotesk Text Pro" w:hAnsi="Neue Haas Grotesk Text Pro"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293AE7"/>
    <w:multiLevelType w:val="hybridMultilevel"/>
    <w:tmpl w:val="AEEC360E"/>
    <w:lvl w:ilvl="0" w:tplc="14E0414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D57B74"/>
    <w:multiLevelType w:val="hybridMultilevel"/>
    <w:tmpl w:val="AF90C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1D71EF2"/>
    <w:multiLevelType w:val="hybridMultilevel"/>
    <w:tmpl w:val="B83EC91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914A68"/>
    <w:multiLevelType w:val="hybridMultilevel"/>
    <w:tmpl w:val="9EF46B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4117669"/>
    <w:multiLevelType w:val="hybridMultilevel"/>
    <w:tmpl w:val="CF08ECC4"/>
    <w:lvl w:ilvl="0" w:tplc="C9A8CFA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C7F767F"/>
    <w:multiLevelType w:val="hybridMultilevel"/>
    <w:tmpl w:val="51B86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9D4877"/>
    <w:multiLevelType w:val="hybridMultilevel"/>
    <w:tmpl w:val="2EE46C50"/>
    <w:lvl w:ilvl="0" w:tplc="D20EE06C">
      <w:start w:val="3"/>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FD461C"/>
    <w:multiLevelType w:val="hybridMultilevel"/>
    <w:tmpl w:val="5B74FEFA"/>
    <w:lvl w:ilvl="0" w:tplc="70140E4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2ADD1C6C"/>
    <w:multiLevelType w:val="hybridMultilevel"/>
    <w:tmpl w:val="B32E6C56"/>
    <w:lvl w:ilvl="0" w:tplc="4AE817CC">
      <w:start w:val="1"/>
      <w:numFmt w:val="bullet"/>
      <w:lvlText w:val="&gt;"/>
      <w:lvlJc w:val="left"/>
      <w:pPr>
        <w:ind w:left="288" w:hanging="288"/>
      </w:pPr>
      <w:rPr>
        <w:rFonts w:ascii="Neue Haas Grotesk Text Pro" w:hAnsi="Neue Haas Grotesk Text Pr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0C1C52"/>
    <w:multiLevelType w:val="hybridMultilevel"/>
    <w:tmpl w:val="44DAAF4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2BC320D0"/>
    <w:multiLevelType w:val="hybridMultilevel"/>
    <w:tmpl w:val="8ED8905E"/>
    <w:lvl w:ilvl="0" w:tplc="BB0E91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7C6849"/>
    <w:multiLevelType w:val="hybridMultilevel"/>
    <w:tmpl w:val="7DEA1634"/>
    <w:lvl w:ilvl="0" w:tplc="196A6B2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37492EAE"/>
    <w:multiLevelType w:val="hybridMultilevel"/>
    <w:tmpl w:val="60CE33C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B060BBB"/>
    <w:multiLevelType w:val="hybridMultilevel"/>
    <w:tmpl w:val="D92862E4"/>
    <w:lvl w:ilvl="0" w:tplc="FE8E1B10">
      <w:start w:val="1"/>
      <w:numFmt w:val="bullet"/>
      <w:lvlText w:val="&gt;"/>
      <w:lvlJc w:val="left"/>
      <w:pPr>
        <w:ind w:left="780" w:hanging="360"/>
      </w:pPr>
      <w:rPr>
        <w:rFonts w:ascii="Neue Haas Grotesk Text Pro" w:hAnsi="Neue Haas Grotesk Text Pro"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1" w15:restartNumberingAfterBreak="0">
    <w:nsid w:val="3CBC4212"/>
    <w:multiLevelType w:val="hybridMultilevel"/>
    <w:tmpl w:val="372636EC"/>
    <w:lvl w:ilvl="0" w:tplc="2DE645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AF6DF1"/>
    <w:multiLevelType w:val="hybridMultilevel"/>
    <w:tmpl w:val="2CA88D14"/>
    <w:lvl w:ilvl="0" w:tplc="4AE817CC">
      <w:start w:val="1"/>
      <w:numFmt w:val="bullet"/>
      <w:lvlText w:val="&gt;"/>
      <w:lvlJc w:val="left"/>
      <w:pPr>
        <w:ind w:left="288" w:hanging="288"/>
      </w:pPr>
      <w:rPr>
        <w:rFonts w:ascii="Neue Haas Grotesk Text Pro" w:hAnsi="Neue Haas Grotesk Text Pro"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3B2F94"/>
    <w:multiLevelType w:val="hybridMultilevel"/>
    <w:tmpl w:val="F1CA7DA0"/>
    <w:lvl w:ilvl="0" w:tplc="4AE817CC">
      <w:start w:val="1"/>
      <w:numFmt w:val="bullet"/>
      <w:lvlText w:val="&gt;"/>
      <w:lvlJc w:val="left"/>
      <w:pPr>
        <w:ind w:left="720" w:hanging="360"/>
      </w:pPr>
      <w:rPr>
        <w:rFonts w:ascii="Neue Haas Grotesk Text Pro" w:hAnsi="Neue Haas Grotesk Text Pr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3A686E"/>
    <w:multiLevelType w:val="hybridMultilevel"/>
    <w:tmpl w:val="235CCC4A"/>
    <w:lvl w:ilvl="0" w:tplc="4AE817CC">
      <w:start w:val="1"/>
      <w:numFmt w:val="bullet"/>
      <w:lvlText w:val="&gt;"/>
      <w:lvlJc w:val="left"/>
      <w:pPr>
        <w:ind w:left="720" w:hanging="360"/>
      </w:pPr>
      <w:rPr>
        <w:rFonts w:ascii="Neue Haas Grotesk Text Pro" w:hAnsi="Neue Haas Grotesk Text Pr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F151D5"/>
    <w:multiLevelType w:val="hybridMultilevel"/>
    <w:tmpl w:val="2D00CDFC"/>
    <w:lvl w:ilvl="0" w:tplc="FE8E1B10">
      <w:start w:val="1"/>
      <w:numFmt w:val="bullet"/>
      <w:lvlText w:val="&gt;"/>
      <w:lvlJc w:val="left"/>
      <w:pPr>
        <w:ind w:left="720" w:hanging="360"/>
      </w:pPr>
      <w:rPr>
        <w:rFonts w:ascii="Neue Haas Grotesk Text Pro" w:hAnsi="Neue Haas Grotesk Text Pr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016B4A"/>
    <w:multiLevelType w:val="hybridMultilevel"/>
    <w:tmpl w:val="AD647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8C2944"/>
    <w:multiLevelType w:val="hybridMultilevel"/>
    <w:tmpl w:val="9B8257FC"/>
    <w:lvl w:ilvl="0" w:tplc="FE8E1B10">
      <w:start w:val="1"/>
      <w:numFmt w:val="bullet"/>
      <w:lvlText w:val="&gt;"/>
      <w:lvlJc w:val="left"/>
      <w:pPr>
        <w:ind w:left="720" w:hanging="360"/>
      </w:pPr>
      <w:rPr>
        <w:rFonts w:ascii="Neue Haas Grotesk Text Pro" w:hAnsi="Neue Haas Grotesk Text Pr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3D6A6A"/>
    <w:multiLevelType w:val="hybridMultilevel"/>
    <w:tmpl w:val="2270662C"/>
    <w:lvl w:ilvl="0" w:tplc="0C090001">
      <w:start w:val="1"/>
      <w:numFmt w:val="bullet"/>
      <w:lvlText w:val=""/>
      <w:lvlJc w:val="left"/>
      <w:pPr>
        <w:ind w:left="288" w:hanging="288"/>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70E0129"/>
    <w:multiLevelType w:val="hybridMultilevel"/>
    <w:tmpl w:val="7586F5FE"/>
    <w:lvl w:ilvl="0" w:tplc="FE8E1B10">
      <w:start w:val="1"/>
      <w:numFmt w:val="bullet"/>
      <w:lvlText w:val="&gt;"/>
      <w:lvlJc w:val="left"/>
      <w:pPr>
        <w:ind w:left="720" w:hanging="360"/>
      </w:pPr>
      <w:rPr>
        <w:rFonts w:ascii="Neue Haas Grotesk Text Pro" w:hAnsi="Neue Haas Grotesk Text Pr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367D8D"/>
    <w:multiLevelType w:val="hybridMultilevel"/>
    <w:tmpl w:val="DCA8AB38"/>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31" w15:restartNumberingAfterBreak="0">
    <w:nsid w:val="58EA52E9"/>
    <w:multiLevelType w:val="hybridMultilevel"/>
    <w:tmpl w:val="DE26DF9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EDB44E3"/>
    <w:multiLevelType w:val="hybridMultilevel"/>
    <w:tmpl w:val="F866F1D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F08728C"/>
    <w:multiLevelType w:val="hybridMultilevel"/>
    <w:tmpl w:val="74661034"/>
    <w:lvl w:ilvl="0" w:tplc="760E7D0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771932"/>
    <w:multiLevelType w:val="hybridMultilevel"/>
    <w:tmpl w:val="7D1C3A2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F806CF7"/>
    <w:multiLevelType w:val="hybridMultilevel"/>
    <w:tmpl w:val="25B01CA0"/>
    <w:lvl w:ilvl="0" w:tplc="9724DEB2">
      <w:start w:val="1"/>
      <w:numFmt w:val="bullet"/>
      <w:lvlText w:val="•"/>
      <w:lvlJc w:val="left"/>
      <w:pPr>
        <w:tabs>
          <w:tab w:val="num" w:pos="720"/>
        </w:tabs>
        <w:ind w:left="720" w:hanging="360"/>
      </w:pPr>
      <w:rPr>
        <w:rFonts w:ascii="Arial" w:hAnsi="Arial" w:hint="default"/>
      </w:rPr>
    </w:lvl>
    <w:lvl w:ilvl="1" w:tplc="E172556E" w:tentative="1">
      <w:start w:val="1"/>
      <w:numFmt w:val="bullet"/>
      <w:lvlText w:val="•"/>
      <w:lvlJc w:val="left"/>
      <w:pPr>
        <w:tabs>
          <w:tab w:val="num" w:pos="1440"/>
        </w:tabs>
        <w:ind w:left="1440" w:hanging="360"/>
      </w:pPr>
      <w:rPr>
        <w:rFonts w:ascii="Arial" w:hAnsi="Arial" w:hint="default"/>
      </w:rPr>
    </w:lvl>
    <w:lvl w:ilvl="2" w:tplc="B840E6C2" w:tentative="1">
      <w:start w:val="1"/>
      <w:numFmt w:val="bullet"/>
      <w:lvlText w:val="•"/>
      <w:lvlJc w:val="left"/>
      <w:pPr>
        <w:tabs>
          <w:tab w:val="num" w:pos="2160"/>
        </w:tabs>
        <w:ind w:left="2160" w:hanging="360"/>
      </w:pPr>
      <w:rPr>
        <w:rFonts w:ascii="Arial" w:hAnsi="Arial" w:hint="default"/>
      </w:rPr>
    </w:lvl>
    <w:lvl w:ilvl="3" w:tplc="42449CD6" w:tentative="1">
      <w:start w:val="1"/>
      <w:numFmt w:val="bullet"/>
      <w:lvlText w:val="•"/>
      <w:lvlJc w:val="left"/>
      <w:pPr>
        <w:tabs>
          <w:tab w:val="num" w:pos="2880"/>
        </w:tabs>
        <w:ind w:left="2880" w:hanging="360"/>
      </w:pPr>
      <w:rPr>
        <w:rFonts w:ascii="Arial" w:hAnsi="Arial" w:hint="default"/>
      </w:rPr>
    </w:lvl>
    <w:lvl w:ilvl="4" w:tplc="385EDF92" w:tentative="1">
      <w:start w:val="1"/>
      <w:numFmt w:val="bullet"/>
      <w:lvlText w:val="•"/>
      <w:lvlJc w:val="left"/>
      <w:pPr>
        <w:tabs>
          <w:tab w:val="num" w:pos="3600"/>
        </w:tabs>
        <w:ind w:left="3600" w:hanging="360"/>
      </w:pPr>
      <w:rPr>
        <w:rFonts w:ascii="Arial" w:hAnsi="Arial" w:hint="default"/>
      </w:rPr>
    </w:lvl>
    <w:lvl w:ilvl="5" w:tplc="89420F78" w:tentative="1">
      <w:start w:val="1"/>
      <w:numFmt w:val="bullet"/>
      <w:lvlText w:val="•"/>
      <w:lvlJc w:val="left"/>
      <w:pPr>
        <w:tabs>
          <w:tab w:val="num" w:pos="4320"/>
        </w:tabs>
        <w:ind w:left="4320" w:hanging="360"/>
      </w:pPr>
      <w:rPr>
        <w:rFonts w:ascii="Arial" w:hAnsi="Arial" w:hint="default"/>
      </w:rPr>
    </w:lvl>
    <w:lvl w:ilvl="6" w:tplc="BD20E420" w:tentative="1">
      <w:start w:val="1"/>
      <w:numFmt w:val="bullet"/>
      <w:lvlText w:val="•"/>
      <w:lvlJc w:val="left"/>
      <w:pPr>
        <w:tabs>
          <w:tab w:val="num" w:pos="5040"/>
        </w:tabs>
        <w:ind w:left="5040" w:hanging="360"/>
      </w:pPr>
      <w:rPr>
        <w:rFonts w:ascii="Arial" w:hAnsi="Arial" w:hint="default"/>
      </w:rPr>
    </w:lvl>
    <w:lvl w:ilvl="7" w:tplc="3654A826" w:tentative="1">
      <w:start w:val="1"/>
      <w:numFmt w:val="bullet"/>
      <w:lvlText w:val="•"/>
      <w:lvlJc w:val="left"/>
      <w:pPr>
        <w:tabs>
          <w:tab w:val="num" w:pos="5760"/>
        </w:tabs>
        <w:ind w:left="5760" w:hanging="360"/>
      </w:pPr>
      <w:rPr>
        <w:rFonts w:ascii="Arial" w:hAnsi="Arial" w:hint="default"/>
      </w:rPr>
    </w:lvl>
    <w:lvl w:ilvl="8" w:tplc="49C8E5C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1BE70B9"/>
    <w:multiLevelType w:val="hybridMultilevel"/>
    <w:tmpl w:val="BF584C38"/>
    <w:lvl w:ilvl="0" w:tplc="0C090001">
      <w:start w:val="1"/>
      <w:numFmt w:val="bullet"/>
      <w:lvlText w:val=""/>
      <w:lvlJc w:val="left"/>
      <w:pPr>
        <w:ind w:left="720" w:hanging="360"/>
      </w:pPr>
      <w:rPr>
        <w:rFonts w:ascii="Symbol" w:hAnsi="Symbol"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44F00A9"/>
    <w:multiLevelType w:val="hybridMultilevel"/>
    <w:tmpl w:val="F2146E1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536255C"/>
    <w:multiLevelType w:val="hybridMultilevel"/>
    <w:tmpl w:val="781094E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5AF44C2"/>
    <w:multiLevelType w:val="hybridMultilevel"/>
    <w:tmpl w:val="CB2861F8"/>
    <w:lvl w:ilvl="0" w:tplc="EBAE0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B75E93"/>
    <w:multiLevelType w:val="hybridMultilevel"/>
    <w:tmpl w:val="6E82033A"/>
    <w:lvl w:ilvl="0" w:tplc="BB0EA1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F46F44"/>
    <w:multiLevelType w:val="hybridMultilevel"/>
    <w:tmpl w:val="96E43FD8"/>
    <w:lvl w:ilvl="0" w:tplc="69AEA0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67BE29C1"/>
    <w:multiLevelType w:val="hybridMultilevel"/>
    <w:tmpl w:val="9410A28C"/>
    <w:lvl w:ilvl="0" w:tplc="D186B60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6D3A095C"/>
    <w:multiLevelType w:val="hybridMultilevel"/>
    <w:tmpl w:val="BF1AC740"/>
    <w:lvl w:ilvl="0" w:tplc="941A34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E8046B"/>
    <w:multiLevelType w:val="hybridMultilevel"/>
    <w:tmpl w:val="4128F43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5" w15:restartNumberingAfterBreak="0">
    <w:nsid w:val="72434425"/>
    <w:multiLevelType w:val="hybridMultilevel"/>
    <w:tmpl w:val="5B1A4866"/>
    <w:lvl w:ilvl="0" w:tplc="209C4C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AC7901"/>
    <w:multiLevelType w:val="hybridMultilevel"/>
    <w:tmpl w:val="15C2361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81978475">
    <w:abstractNumId w:val="11"/>
  </w:num>
  <w:num w:numId="2" w16cid:durableId="1230192431">
    <w:abstractNumId w:val="45"/>
  </w:num>
  <w:num w:numId="3" w16cid:durableId="1129862961">
    <w:abstractNumId w:val="39"/>
  </w:num>
  <w:num w:numId="4" w16cid:durableId="1910378616">
    <w:abstractNumId w:val="17"/>
  </w:num>
  <w:num w:numId="5" w16cid:durableId="870729099">
    <w:abstractNumId w:val="40"/>
  </w:num>
  <w:num w:numId="6" w16cid:durableId="1698309681">
    <w:abstractNumId w:val="43"/>
  </w:num>
  <w:num w:numId="7" w16cid:durableId="478806970">
    <w:abstractNumId w:val="21"/>
  </w:num>
  <w:num w:numId="8" w16cid:durableId="1000963275">
    <w:abstractNumId w:val="16"/>
  </w:num>
  <w:num w:numId="9" w16cid:durableId="1174958141">
    <w:abstractNumId w:val="26"/>
  </w:num>
  <w:num w:numId="10" w16cid:durableId="123544792">
    <w:abstractNumId w:val="5"/>
  </w:num>
  <w:num w:numId="11" w16cid:durableId="1424913142">
    <w:abstractNumId w:val="12"/>
  </w:num>
  <w:num w:numId="12" w16cid:durableId="169683217">
    <w:abstractNumId w:val="3"/>
  </w:num>
  <w:num w:numId="13" w16cid:durableId="1232353709">
    <w:abstractNumId w:val="15"/>
  </w:num>
  <w:num w:numId="14" w16cid:durableId="1104960137">
    <w:abstractNumId w:val="27"/>
  </w:num>
  <w:num w:numId="15" w16cid:durableId="2126271477">
    <w:abstractNumId w:val="25"/>
  </w:num>
  <w:num w:numId="16" w16cid:durableId="1048263111">
    <w:abstractNumId w:val="29"/>
  </w:num>
  <w:num w:numId="17" w16cid:durableId="272245868">
    <w:abstractNumId w:val="13"/>
  </w:num>
  <w:num w:numId="18" w16cid:durableId="477960547">
    <w:abstractNumId w:val="20"/>
  </w:num>
  <w:num w:numId="19" w16cid:durableId="230819812">
    <w:abstractNumId w:val="24"/>
  </w:num>
  <w:num w:numId="20" w16cid:durableId="579750993">
    <w:abstractNumId w:val="7"/>
  </w:num>
  <w:num w:numId="21" w16cid:durableId="175852632">
    <w:abstractNumId w:val="23"/>
  </w:num>
  <w:num w:numId="22" w16cid:durableId="864053568">
    <w:abstractNumId w:val="33"/>
  </w:num>
  <w:num w:numId="23" w16cid:durableId="1297906316">
    <w:abstractNumId w:val="35"/>
  </w:num>
  <w:num w:numId="24" w16cid:durableId="1253121190">
    <w:abstractNumId w:val="2"/>
  </w:num>
  <w:num w:numId="25" w16cid:durableId="614992231">
    <w:abstractNumId w:val="1"/>
  </w:num>
  <w:num w:numId="26" w16cid:durableId="1191066195">
    <w:abstractNumId w:val="9"/>
  </w:num>
  <w:num w:numId="27" w16cid:durableId="1243948387">
    <w:abstractNumId w:val="30"/>
  </w:num>
  <w:num w:numId="28" w16cid:durableId="975791369">
    <w:abstractNumId w:val="44"/>
  </w:num>
  <w:num w:numId="29" w16cid:durableId="1249004001">
    <w:abstractNumId w:val="22"/>
  </w:num>
  <w:num w:numId="30" w16cid:durableId="711534885">
    <w:abstractNumId w:val="28"/>
  </w:num>
  <w:num w:numId="31" w16cid:durableId="991372832">
    <w:abstractNumId w:val="6"/>
  </w:num>
  <w:num w:numId="32" w16cid:durableId="750394595">
    <w:abstractNumId w:val="0"/>
  </w:num>
  <w:num w:numId="33" w16cid:durableId="328480427">
    <w:abstractNumId w:val="10"/>
  </w:num>
  <w:num w:numId="34" w16cid:durableId="1959097551">
    <w:abstractNumId w:val="38"/>
  </w:num>
  <w:num w:numId="35" w16cid:durableId="353926430">
    <w:abstractNumId w:val="46"/>
  </w:num>
  <w:num w:numId="36" w16cid:durableId="933705968">
    <w:abstractNumId w:val="19"/>
  </w:num>
  <w:num w:numId="37" w16cid:durableId="136194238">
    <w:abstractNumId w:val="31"/>
  </w:num>
  <w:num w:numId="38" w16cid:durableId="1717729798">
    <w:abstractNumId w:val="4"/>
  </w:num>
  <w:num w:numId="39" w16cid:durableId="382680456">
    <w:abstractNumId w:val="32"/>
  </w:num>
  <w:num w:numId="40" w16cid:durableId="262038646">
    <w:abstractNumId w:val="14"/>
  </w:num>
  <w:num w:numId="41" w16cid:durableId="925113769">
    <w:abstractNumId w:val="34"/>
  </w:num>
  <w:num w:numId="42" w16cid:durableId="1609922861">
    <w:abstractNumId w:val="41"/>
  </w:num>
  <w:num w:numId="43" w16cid:durableId="1038428269">
    <w:abstractNumId w:val="37"/>
  </w:num>
  <w:num w:numId="44" w16cid:durableId="988366286">
    <w:abstractNumId w:val="42"/>
  </w:num>
  <w:num w:numId="45" w16cid:durableId="1190607330">
    <w:abstractNumId w:val="36"/>
  </w:num>
  <w:num w:numId="46" w16cid:durableId="398136406">
    <w:abstractNumId w:val="18"/>
  </w:num>
  <w:num w:numId="47" w16cid:durableId="6701356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xMjc2MDA1MDY1MbBU0lEKTi0uzszPAykwNKkFANfBuR4tAAAA"/>
  </w:docVars>
  <w:rsids>
    <w:rsidRoot w:val="008C6558"/>
    <w:rsid w:val="000017CB"/>
    <w:rsid w:val="00003354"/>
    <w:rsid w:val="000079A4"/>
    <w:rsid w:val="00011130"/>
    <w:rsid w:val="00011DE1"/>
    <w:rsid w:val="000133DA"/>
    <w:rsid w:val="000141AE"/>
    <w:rsid w:val="000179A1"/>
    <w:rsid w:val="00021592"/>
    <w:rsid w:val="00022077"/>
    <w:rsid w:val="00022449"/>
    <w:rsid w:val="00037EFF"/>
    <w:rsid w:val="0004004D"/>
    <w:rsid w:val="00042597"/>
    <w:rsid w:val="00046316"/>
    <w:rsid w:val="000466DD"/>
    <w:rsid w:val="000479AD"/>
    <w:rsid w:val="00047F36"/>
    <w:rsid w:val="000529B5"/>
    <w:rsid w:val="00055457"/>
    <w:rsid w:val="00056555"/>
    <w:rsid w:val="0006437F"/>
    <w:rsid w:val="00065DE2"/>
    <w:rsid w:val="00073197"/>
    <w:rsid w:val="000807B7"/>
    <w:rsid w:val="00082170"/>
    <w:rsid w:val="000859C7"/>
    <w:rsid w:val="0008658C"/>
    <w:rsid w:val="00086BE6"/>
    <w:rsid w:val="00090E9E"/>
    <w:rsid w:val="0009345C"/>
    <w:rsid w:val="00093958"/>
    <w:rsid w:val="000965D7"/>
    <w:rsid w:val="000A0F9F"/>
    <w:rsid w:val="000A1F78"/>
    <w:rsid w:val="000A2825"/>
    <w:rsid w:val="000A4B22"/>
    <w:rsid w:val="000A4FE6"/>
    <w:rsid w:val="000A5008"/>
    <w:rsid w:val="000A52AE"/>
    <w:rsid w:val="000A7C26"/>
    <w:rsid w:val="000B5016"/>
    <w:rsid w:val="000B5046"/>
    <w:rsid w:val="000C18CB"/>
    <w:rsid w:val="000C262B"/>
    <w:rsid w:val="000C271A"/>
    <w:rsid w:val="000C5EDA"/>
    <w:rsid w:val="000E077C"/>
    <w:rsid w:val="000E0EF8"/>
    <w:rsid w:val="000E1C1F"/>
    <w:rsid w:val="000E3B99"/>
    <w:rsid w:val="000E4E3F"/>
    <w:rsid w:val="000E6C62"/>
    <w:rsid w:val="000F7DC8"/>
    <w:rsid w:val="000F7DF3"/>
    <w:rsid w:val="00102753"/>
    <w:rsid w:val="00103333"/>
    <w:rsid w:val="001033A8"/>
    <w:rsid w:val="00110AA2"/>
    <w:rsid w:val="00111449"/>
    <w:rsid w:val="00111993"/>
    <w:rsid w:val="00121010"/>
    <w:rsid w:val="00121F96"/>
    <w:rsid w:val="0013137E"/>
    <w:rsid w:val="001359C0"/>
    <w:rsid w:val="001366C4"/>
    <w:rsid w:val="0014019B"/>
    <w:rsid w:val="0014160F"/>
    <w:rsid w:val="00144CD0"/>
    <w:rsid w:val="001461E4"/>
    <w:rsid w:val="00152323"/>
    <w:rsid w:val="00160F5C"/>
    <w:rsid w:val="0016222B"/>
    <w:rsid w:val="0016336F"/>
    <w:rsid w:val="00164368"/>
    <w:rsid w:val="00166ABD"/>
    <w:rsid w:val="00171689"/>
    <w:rsid w:val="001767DB"/>
    <w:rsid w:val="00180C43"/>
    <w:rsid w:val="001815B7"/>
    <w:rsid w:val="001826A6"/>
    <w:rsid w:val="00182838"/>
    <w:rsid w:val="001829EA"/>
    <w:rsid w:val="00182AAA"/>
    <w:rsid w:val="00186606"/>
    <w:rsid w:val="001875DD"/>
    <w:rsid w:val="00190E3E"/>
    <w:rsid w:val="001928F3"/>
    <w:rsid w:val="001933E9"/>
    <w:rsid w:val="00196AC4"/>
    <w:rsid w:val="001A0CDF"/>
    <w:rsid w:val="001A23FF"/>
    <w:rsid w:val="001A3273"/>
    <w:rsid w:val="001A3EBF"/>
    <w:rsid w:val="001A45C9"/>
    <w:rsid w:val="001A6809"/>
    <w:rsid w:val="001A7095"/>
    <w:rsid w:val="001A7CE7"/>
    <w:rsid w:val="001B3581"/>
    <w:rsid w:val="001C032F"/>
    <w:rsid w:val="001C070F"/>
    <w:rsid w:val="001C0E6C"/>
    <w:rsid w:val="001C3120"/>
    <w:rsid w:val="001C5A14"/>
    <w:rsid w:val="001C6DA3"/>
    <w:rsid w:val="001D0025"/>
    <w:rsid w:val="001D01B6"/>
    <w:rsid w:val="001D1276"/>
    <w:rsid w:val="001D2686"/>
    <w:rsid w:val="001D2C91"/>
    <w:rsid w:val="001D34B9"/>
    <w:rsid w:val="001E038C"/>
    <w:rsid w:val="001E1A5F"/>
    <w:rsid w:val="001E36A3"/>
    <w:rsid w:val="001E5139"/>
    <w:rsid w:val="001E687D"/>
    <w:rsid w:val="001E7171"/>
    <w:rsid w:val="001E71D7"/>
    <w:rsid w:val="001E75F9"/>
    <w:rsid w:val="001F0A50"/>
    <w:rsid w:val="001F4547"/>
    <w:rsid w:val="001F5271"/>
    <w:rsid w:val="001F6A2A"/>
    <w:rsid w:val="002029F6"/>
    <w:rsid w:val="00205F57"/>
    <w:rsid w:val="00216316"/>
    <w:rsid w:val="002178D5"/>
    <w:rsid w:val="0022082F"/>
    <w:rsid w:val="00224208"/>
    <w:rsid w:val="00226518"/>
    <w:rsid w:val="00227284"/>
    <w:rsid w:val="002347C2"/>
    <w:rsid w:val="002348E2"/>
    <w:rsid w:val="002361BB"/>
    <w:rsid w:val="00241104"/>
    <w:rsid w:val="00253354"/>
    <w:rsid w:val="00253A93"/>
    <w:rsid w:val="00261EC1"/>
    <w:rsid w:val="00262C8B"/>
    <w:rsid w:val="0026400E"/>
    <w:rsid w:val="002668A7"/>
    <w:rsid w:val="0026794D"/>
    <w:rsid w:val="00270840"/>
    <w:rsid w:val="00274F70"/>
    <w:rsid w:val="00275269"/>
    <w:rsid w:val="00276161"/>
    <w:rsid w:val="00276BA4"/>
    <w:rsid w:val="00282339"/>
    <w:rsid w:val="00282779"/>
    <w:rsid w:val="002846D8"/>
    <w:rsid w:val="00285523"/>
    <w:rsid w:val="00285766"/>
    <w:rsid w:val="002863CB"/>
    <w:rsid w:val="00290AE1"/>
    <w:rsid w:val="002921F9"/>
    <w:rsid w:val="0029275D"/>
    <w:rsid w:val="002A145C"/>
    <w:rsid w:val="002A2833"/>
    <w:rsid w:val="002A290D"/>
    <w:rsid w:val="002A35D0"/>
    <w:rsid w:val="002A59D4"/>
    <w:rsid w:val="002B081D"/>
    <w:rsid w:val="002B4599"/>
    <w:rsid w:val="002B614F"/>
    <w:rsid w:val="002D1EC9"/>
    <w:rsid w:val="002D4F6B"/>
    <w:rsid w:val="002D56AC"/>
    <w:rsid w:val="002E17F2"/>
    <w:rsid w:val="002E2196"/>
    <w:rsid w:val="002E2511"/>
    <w:rsid w:val="002E2C36"/>
    <w:rsid w:val="002E2F62"/>
    <w:rsid w:val="002E34BF"/>
    <w:rsid w:val="002E3981"/>
    <w:rsid w:val="002E74F6"/>
    <w:rsid w:val="002F09BC"/>
    <w:rsid w:val="002F0C7B"/>
    <w:rsid w:val="002F0DC5"/>
    <w:rsid w:val="002F27C6"/>
    <w:rsid w:val="002F281D"/>
    <w:rsid w:val="002F2E52"/>
    <w:rsid w:val="002F4D13"/>
    <w:rsid w:val="002F6BDF"/>
    <w:rsid w:val="0030006A"/>
    <w:rsid w:val="00302891"/>
    <w:rsid w:val="0030421E"/>
    <w:rsid w:val="00313643"/>
    <w:rsid w:val="00316B0D"/>
    <w:rsid w:val="003243C1"/>
    <w:rsid w:val="00325F56"/>
    <w:rsid w:val="00332774"/>
    <w:rsid w:val="00332838"/>
    <w:rsid w:val="003361EC"/>
    <w:rsid w:val="00336F33"/>
    <w:rsid w:val="00344B59"/>
    <w:rsid w:val="00345D7C"/>
    <w:rsid w:val="00345F19"/>
    <w:rsid w:val="00347E3B"/>
    <w:rsid w:val="00351881"/>
    <w:rsid w:val="00355B57"/>
    <w:rsid w:val="0035631E"/>
    <w:rsid w:val="00356923"/>
    <w:rsid w:val="00357418"/>
    <w:rsid w:val="00362A08"/>
    <w:rsid w:val="003730A7"/>
    <w:rsid w:val="0037344D"/>
    <w:rsid w:val="003745A2"/>
    <w:rsid w:val="00376D59"/>
    <w:rsid w:val="00377371"/>
    <w:rsid w:val="00380AA7"/>
    <w:rsid w:val="00380E57"/>
    <w:rsid w:val="00385734"/>
    <w:rsid w:val="00387156"/>
    <w:rsid w:val="00392BA3"/>
    <w:rsid w:val="00393D22"/>
    <w:rsid w:val="003A2030"/>
    <w:rsid w:val="003A4338"/>
    <w:rsid w:val="003A435D"/>
    <w:rsid w:val="003A5BEA"/>
    <w:rsid w:val="003A64C7"/>
    <w:rsid w:val="003C0CAE"/>
    <w:rsid w:val="003C10BB"/>
    <w:rsid w:val="003C37BE"/>
    <w:rsid w:val="003C3EB3"/>
    <w:rsid w:val="003C40A7"/>
    <w:rsid w:val="003C5692"/>
    <w:rsid w:val="003C5752"/>
    <w:rsid w:val="003D2B25"/>
    <w:rsid w:val="003D4186"/>
    <w:rsid w:val="003D5121"/>
    <w:rsid w:val="003D51E3"/>
    <w:rsid w:val="003D5ABA"/>
    <w:rsid w:val="003E1029"/>
    <w:rsid w:val="003E2110"/>
    <w:rsid w:val="003E6582"/>
    <w:rsid w:val="003F0BB2"/>
    <w:rsid w:val="003F2B77"/>
    <w:rsid w:val="003F2E96"/>
    <w:rsid w:val="003F51B7"/>
    <w:rsid w:val="004011B7"/>
    <w:rsid w:val="00401B65"/>
    <w:rsid w:val="00401F0F"/>
    <w:rsid w:val="00402B2C"/>
    <w:rsid w:val="00403954"/>
    <w:rsid w:val="00405D13"/>
    <w:rsid w:val="0040656B"/>
    <w:rsid w:val="00407AC4"/>
    <w:rsid w:val="00407DB5"/>
    <w:rsid w:val="004133B1"/>
    <w:rsid w:val="00414EEB"/>
    <w:rsid w:val="00415E09"/>
    <w:rsid w:val="00416140"/>
    <w:rsid w:val="004166D3"/>
    <w:rsid w:val="00421F24"/>
    <w:rsid w:val="0042219C"/>
    <w:rsid w:val="004221A4"/>
    <w:rsid w:val="00423914"/>
    <w:rsid w:val="00425D28"/>
    <w:rsid w:val="0042611E"/>
    <w:rsid w:val="0042634F"/>
    <w:rsid w:val="00432174"/>
    <w:rsid w:val="00434070"/>
    <w:rsid w:val="00434904"/>
    <w:rsid w:val="004401D0"/>
    <w:rsid w:val="00451455"/>
    <w:rsid w:val="00452EC0"/>
    <w:rsid w:val="00453E86"/>
    <w:rsid w:val="00454CB2"/>
    <w:rsid w:val="00454D4B"/>
    <w:rsid w:val="00455FDF"/>
    <w:rsid w:val="00461A9B"/>
    <w:rsid w:val="00462BE9"/>
    <w:rsid w:val="00466EB8"/>
    <w:rsid w:val="004709CE"/>
    <w:rsid w:val="004725CA"/>
    <w:rsid w:val="004726EE"/>
    <w:rsid w:val="00472739"/>
    <w:rsid w:val="00484430"/>
    <w:rsid w:val="00492B22"/>
    <w:rsid w:val="004932BC"/>
    <w:rsid w:val="00494529"/>
    <w:rsid w:val="004A1CC7"/>
    <w:rsid w:val="004A20F0"/>
    <w:rsid w:val="004A595D"/>
    <w:rsid w:val="004B3584"/>
    <w:rsid w:val="004B4715"/>
    <w:rsid w:val="004B4F35"/>
    <w:rsid w:val="004B57A5"/>
    <w:rsid w:val="004B5A2F"/>
    <w:rsid w:val="004B7372"/>
    <w:rsid w:val="004B76DF"/>
    <w:rsid w:val="004C1077"/>
    <w:rsid w:val="004C1B2D"/>
    <w:rsid w:val="004C522B"/>
    <w:rsid w:val="004C6213"/>
    <w:rsid w:val="004D79E3"/>
    <w:rsid w:val="004E1317"/>
    <w:rsid w:val="004E2B17"/>
    <w:rsid w:val="004E2CD5"/>
    <w:rsid w:val="004E2EA8"/>
    <w:rsid w:val="004E2F55"/>
    <w:rsid w:val="004E3E0A"/>
    <w:rsid w:val="004E4514"/>
    <w:rsid w:val="004F208D"/>
    <w:rsid w:val="004F3432"/>
    <w:rsid w:val="004F3F35"/>
    <w:rsid w:val="004F51E8"/>
    <w:rsid w:val="004F580D"/>
    <w:rsid w:val="004F6CBF"/>
    <w:rsid w:val="004F77ED"/>
    <w:rsid w:val="00501292"/>
    <w:rsid w:val="0050673F"/>
    <w:rsid w:val="00506E47"/>
    <w:rsid w:val="00512A5C"/>
    <w:rsid w:val="005173E9"/>
    <w:rsid w:val="005203E4"/>
    <w:rsid w:val="00521E2A"/>
    <w:rsid w:val="0052606B"/>
    <w:rsid w:val="005304BD"/>
    <w:rsid w:val="005370CE"/>
    <w:rsid w:val="00540948"/>
    <w:rsid w:val="00541F7C"/>
    <w:rsid w:val="005441FF"/>
    <w:rsid w:val="005448F0"/>
    <w:rsid w:val="00545FC9"/>
    <w:rsid w:val="005604D5"/>
    <w:rsid w:val="005643DC"/>
    <w:rsid w:val="00564C57"/>
    <w:rsid w:val="00564FCA"/>
    <w:rsid w:val="00565CF6"/>
    <w:rsid w:val="00570162"/>
    <w:rsid w:val="00571AA0"/>
    <w:rsid w:val="005803E7"/>
    <w:rsid w:val="005812A3"/>
    <w:rsid w:val="005817B5"/>
    <w:rsid w:val="00583B2B"/>
    <w:rsid w:val="00583F5F"/>
    <w:rsid w:val="00586686"/>
    <w:rsid w:val="005873A8"/>
    <w:rsid w:val="0059012B"/>
    <w:rsid w:val="005910F4"/>
    <w:rsid w:val="00591F66"/>
    <w:rsid w:val="005931AC"/>
    <w:rsid w:val="005943B6"/>
    <w:rsid w:val="0059526A"/>
    <w:rsid w:val="00595678"/>
    <w:rsid w:val="00596A6B"/>
    <w:rsid w:val="005A02CC"/>
    <w:rsid w:val="005A2609"/>
    <w:rsid w:val="005A3400"/>
    <w:rsid w:val="005A5199"/>
    <w:rsid w:val="005A57A1"/>
    <w:rsid w:val="005A64E6"/>
    <w:rsid w:val="005B04A6"/>
    <w:rsid w:val="005B0C65"/>
    <w:rsid w:val="005B144E"/>
    <w:rsid w:val="005B55A3"/>
    <w:rsid w:val="005B6B3C"/>
    <w:rsid w:val="005C0EA8"/>
    <w:rsid w:val="005C1355"/>
    <w:rsid w:val="005D563B"/>
    <w:rsid w:val="005D5AA7"/>
    <w:rsid w:val="005D5CBC"/>
    <w:rsid w:val="005D61AD"/>
    <w:rsid w:val="005D6A08"/>
    <w:rsid w:val="005E154E"/>
    <w:rsid w:val="005E1575"/>
    <w:rsid w:val="005E2429"/>
    <w:rsid w:val="005E251B"/>
    <w:rsid w:val="005E535A"/>
    <w:rsid w:val="005E5C13"/>
    <w:rsid w:val="005F56EF"/>
    <w:rsid w:val="00604568"/>
    <w:rsid w:val="00610092"/>
    <w:rsid w:val="00610DE8"/>
    <w:rsid w:val="0061184E"/>
    <w:rsid w:val="006144E6"/>
    <w:rsid w:val="006148C5"/>
    <w:rsid w:val="00621164"/>
    <w:rsid w:val="00621385"/>
    <w:rsid w:val="006213C0"/>
    <w:rsid w:val="006327D9"/>
    <w:rsid w:val="0063363E"/>
    <w:rsid w:val="00634980"/>
    <w:rsid w:val="00635EA3"/>
    <w:rsid w:val="00636014"/>
    <w:rsid w:val="00636EFD"/>
    <w:rsid w:val="006373F7"/>
    <w:rsid w:val="00637DA0"/>
    <w:rsid w:val="00642CBF"/>
    <w:rsid w:val="0064429D"/>
    <w:rsid w:val="00644D64"/>
    <w:rsid w:val="00645FDF"/>
    <w:rsid w:val="0064618D"/>
    <w:rsid w:val="0064682E"/>
    <w:rsid w:val="00651D0C"/>
    <w:rsid w:val="00653438"/>
    <w:rsid w:val="00653CF2"/>
    <w:rsid w:val="00656569"/>
    <w:rsid w:val="00657C21"/>
    <w:rsid w:val="006634AC"/>
    <w:rsid w:val="00663B3E"/>
    <w:rsid w:val="00663B73"/>
    <w:rsid w:val="00673217"/>
    <w:rsid w:val="00673577"/>
    <w:rsid w:val="006752F1"/>
    <w:rsid w:val="00681D6B"/>
    <w:rsid w:val="00683D84"/>
    <w:rsid w:val="00685DFF"/>
    <w:rsid w:val="006901AC"/>
    <w:rsid w:val="0069136A"/>
    <w:rsid w:val="0069421E"/>
    <w:rsid w:val="00695129"/>
    <w:rsid w:val="006A1046"/>
    <w:rsid w:val="006A125F"/>
    <w:rsid w:val="006A1DC9"/>
    <w:rsid w:val="006A36ED"/>
    <w:rsid w:val="006A4510"/>
    <w:rsid w:val="006A494B"/>
    <w:rsid w:val="006B094F"/>
    <w:rsid w:val="006B29F0"/>
    <w:rsid w:val="006B3F24"/>
    <w:rsid w:val="006B639E"/>
    <w:rsid w:val="006B6E24"/>
    <w:rsid w:val="006C088D"/>
    <w:rsid w:val="006C3BD3"/>
    <w:rsid w:val="006C478B"/>
    <w:rsid w:val="006C64EA"/>
    <w:rsid w:val="006D21C9"/>
    <w:rsid w:val="006D3809"/>
    <w:rsid w:val="006D3B86"/>
    <w:rsid w:val="006D4BBD"/>
    <w:rsid w:val="006D50A9"/>
    <w:rsid w:val="006E1B02"/>
    <w:rsid w:val="006E1E99"/>
    <w:rsid w:val="006E2B01"/>
    <w:rsid w:val="006E3168"/>
    <w:rsid w:val="006E4F12"/>
    <w:rsid w:val="006E74D2"/>
    <w:rsid w:val="006F0FD7"/>
    <w:rsid w:val="006F11CC"/>
    <w:rsid w:val="006F239C"/>
    <w:rsid w:val="006F5207"/>
    <w:rsid w:val="006F5BA0"/>
    <w:rsid w:val="006F7FBE"/>
    <w:rsid w:val="007024D8"/>
    <w:rsid w:val="007029A0"/>
    <w:rsid w:val="00711BF1"/>
    <w:rsid w:val="007131E0"/>
    <w:rsid w:val="007204AE"/>
    <w:rsid w:val="00722F3A"/>
    <w:rsid w:val="00725222"/>
    <w:rsid w:val="007262DD"/>
    <w:rsid w:val="007303E3"/>
    <w:rsid w:val="0073116E"/>
    <w:rsid w:val="007348F4"/>
    <w:rsid w:val="00735A73"/>
    <w:rsid w:val="00737A4A"/>
    <w:rsid w:val="00737CAC"/>
    <w:rsid w:val="00740358"/>
    <w:rsid w:val="00740A5C"/>
    <w:rsid w:val="007423BC"/>
    <w:rsid w:val="00742CBA"/>
    <w:rsid w:val="00745EA7"/>
    <w:rsid w:val="00750355"/>
    <w:rsid w:val="00751999"/>
    <w:rsid w:val="00757A47"/>
    <w:rsid w:val="0076214A"/>
    <w:rsid w:val="0076315F"/>
    <w:rsid w:val="00763B0A"/>
    <w:rsid w:val="00767648"/>
    <w:rsid w:val="007676D5"/>
    <w:rsid w:val="00767D32"/>
    <w:rsid w:val="00773ECF"/>
    <w:rsid w:val="00776565"/>
    <w:rsid w:val="00780A15"/>
    <w:rsid w:val="00783809"/>
    <w:rsid w:val="0079074C"/>
    <w:rsid w:val="00791A77"/>
    <w:rsid w:val="00791AD2"/>
    <w:rsid w:val="00791C92"/>
    <w:rsid w:val="00792577"/>
    <w:rsid w:val="00797AF8"/>
    <w:rsid w:val="007A0F43"/>
    <w:rsid w:val="007A6437"/>
    <w:rsid w:val="007B058B"/>
    <w:rsid w:val="007B5BB3"/>
    <w:rsid w:val="007B5C36"/>
    <w:rsid w:val="007C19A2"/>
    <w:rsid w:val="007C40D2"/>
    <w:rsid w:val="007C4ECF"/>
    <w:rsid w:val="007D3C1C"/>
    <w:rsid w:val="007D6123"/>
    <w:rsid w:val="007D6738"/>
    <w:rsid w:val="007D75A5"/>
    <w:rsid w:val="007E37A6"/>
    <w:rsid w:val="007E52B4"/>
    <w:rsid w:val="007E73AF"/>
    <w:rsid w:val="007F0CAE"/>
    <w:rsid w:val="007F7889"/>
    <w:rsid w:val="007F7963"/>
    <w:rsid w:val="008022CF"/>
    <w:rsid w:val="00803832"/>
    <w:rsid w:val="00805970"/>
    <w:rsid w:val="00813622"/>
    <w:rsid w:val="00814F0B"/>
    <w:rsid w:val="00815CD2"/>
    <w:rsid w:val="00816714"/>
    <w:rsid w:val="0082093A"/>
    <w:rsid w:val="00822C4B"/>
    <w:rsid w:val="0082308C"/>
    <w:rsid w:val="00827886"/>
    <w:rsid w:val="00830E5B"/>
    <w:rsid w:val="00833B20"/>
    <w:rsid w:val="008352B3"/>
    <w:rsid w:val="00835452"/>
    <w:rsid w:val="00837401"/>
    <w:rsid w:val="00837B4C"/>
    <w:rsid w:val="0084220E"/>
    <w:rsid w:val="00842DCC"/>
    <w:rsid w:val="00845DE3"/>
    <w:rsid w:val="008465C5"/>
    <w:rsid w:val="00853BB0"/>
    <w:rsid w:val="00853CB9"/>
    <w:rsid w:val="00854732"/>
    <w:rsid w:val="00860175"/>
    <w:rsid w:val="00861180"/>
    <w:rsid w:val="00862456"/>
    <w:rsid w:val="00862D20"/>
    <w:rsid w:val="00863CC2"/>
    <w:rsid w:val="00864E3B"/>
    <w:rsid w:val="00874AF4"/>
    <w:rsid w:val="008772C6"/>
    <w:rsid w:val="00880624"/>
    <w:rsid w:val="008815ED"/>
    <w:rsid w:val="008870CD"/>
    <w:rsid w:val="0089163C"/>
    <w:rsid w:val="008916CA"/>
    <w:rsid w:val="00891C06"/>
    <w:rsid w:val="00897A7F"/>
    <w:rsid w:val="008A0DC1"/>
    <w:rsid w:val="008A0E95"/>
    <w:rsid w:val="008A5703"/>
    <w:rsid w:val="008A6090"/>
    <w:rsid w:val="008A6671"/>
    <w:rsid w:val="008A6CC5"/>
    <w:rsid w:val="008B6767"/>
    <w:rsid w:val="008B680B"/>
    <w:rsid w:val="008B7C4F"/>
    <w:rsid w:val="008C062B"/>
    <w:rsid w:val="008C0B7D"/>
    <w:rsid w:val="008C378A"/>
    <w:rsid w:val="008C38A6"/>
    <w:rsid w:val="008C565D"/>
    <w:rsid w:val="008C6558"/>
    <w:rsid w:val="008C743E"/>
    <w:rsid w:val="008D288E"/>
    <w:rsid w:val="008D2BFD"/>
    <w:rsid w:val="008D3669"/>
    <w:rsid w:val="008D3DD6"/>
    <w:rsid w:val="008D6271"/>
    <w:rsid w:val="008E1064"/>
    <w:rsid w:val="008E3418"/>
    <w:rsid w:val="008E4830"/>
    <w:rsid w:val="008F6164"/>
    <w:rsid w:val="0090028B"/>
    <w:rsid w:val="009008CD"/>
    <w:rsid w:val="00901DAB"/>
    <w:rsid w:val="00902167"/>
    <w:rsid w:val="00903539"/>
    <w:rsid w:val="0090478E"/>
    <w:rsid w:val="009049BF"/>
    <w:rsid w:val="009073A9"/>
    <w:rsid w:val="0091244B"/>
    <w:rsid w:val="009132A1"/>
    <w:rsid w:val="009163DC"/>
    <w:rsid w:val="00924909"/>
    <w:rsid w:val="00924E83"/>
    <w:rsid w:val="0092565E"/>
    <w:rsid w:val="00926EAF"/>
    <w:rsid w:val="00931097"/>
    <w:rsid w:val="00932A60"/>
    <w:rsid w:val="00932E5F"/>
    <w:rsid w:val="00933252"/>
    <w:rsid w:val="0093555F"/>
    <w:rsid w:val="009362AF"/>
    <w:rsid w:val="00940321"/>
    <w:rsid w:val="00940B95"/>
    <w:rsid w:val="00940F35"/>
    <w:rsid w:val="00953621"/>
    <w:rsid w:val="009568AA"/>
    <w:rsid w:val="00957B21"/>
    <w:rsid w:val="00957D38"/>
    <w:rsid w:val="00961029"/>
    <w:rsid w:val="00966D10"/>
    <w:rsid w:val="009674FE"/>
    <w:rsid w:val="0096790D"/>
    <w:rsid w:val="00971761"/>
    <w:rsid w:val="00973736"/>
    <w:rsid w:val="00973FDB"/>
    <w:rsid w:val="009740A3"/>
    <w:rsid w:val="00977364"/>
    <w:rsid w:val="009810F7"/>
    <w:rsid w:val="009849D3"/>
    <w:rsid w:val="009872DB"/>
    <w:rsid w:val="00987627"/>
    <w:rsid w:val="00995E6D"/>
    <w:rsid w:val="00996878"/>
    <w:rsid w:val="009A074D"/>
    <w:rsid w:val="009A337A"/>
    <w:rsid w:val="009A683A"/>
    <w:rsid w:val="009A74F9"/>
    <w:rsid w:val="009B2401"/>
    <w:rsid w:val="009B3554"/>
    <w:rsid w:val="009B673C"/>
    <w:rsid w:val="009B6BB9"/>
    <w:rsid w:val="009C0247"/>
    <w:rsid w:val="009C063B"/>
    <w:rsid w:val="009C47F3"/>
    <w:rsid w:val="009C7414"/>
    <w:rsid w:val="009C766B"/>
    <w:rsid w:val="009D013C"/>
    <w:rsid w:val="009D164A"/>
    <w:rsid w:val="009D2633"/>
    <w:rsid w:val="009D2E7F"/>
    <w:rsid w:val="009D4622"/>
    <w:rsid w:val="009D4CD8"/>
    <w:rsid w:val="009D7D0C"/>
    <w:rsid w:val="009E123D"/>
    <w:rsid w:val="009E4FC5"/>
    <w:rsid w:val="009E6198"/>
    <w:rsid w:val="009E6AFE"/>
    <w:rsid w:val="009F2ACA"/>
    <w:rsid w:val="009F31FC"/>
    <w:rsid w:val="009F5B45"/>
    <w:rsid w:val="009F78E3"/>
    <w:rsid w:val="00A052A5"/>
    <w:rsid w:val="00A0543B"/>
    <w:rsid w:val="00A07123"/>
    <w:rsid w:val="00A078E5"/>
    <w:rsid w:val="00A11241"/>
    <w:rsid w:val="00A115B3"/>
    <w:rsid w:val="00A140DA"/>
    <w:rsid w:val="00A1492D"/>
    <w:rsid w:val="00A14B6D"/>
    <w:rsid w:val="00A156CA"/>
    <w:rsid w:val="00A17DF1"/>
    <w:rsid w:val="00A220A0"/>
    <w:rsid w:val="00A22C70"/>
    <w:rsid w:val="00A23DB8"/>
    <w:rsid w:val="00A25D33"/>
    <w:rsid w:val="00A30594"/>
    <w:rsid w:val="00A31DB3"/>
    <w:rsid w:val="00A34B45"/>
    <w:rsid w:val="00A35A6C"/>
    <w:rsid w:val="00A41EBD"/>
    <w:rsid w:val="00A45282"/>
    <w:rsid w:val="00A4645E"/>
    <w:rsid w:val="00A51B7A"/>
    <w:rsid w:val="00A535D5"/>
    <w:rsid w:val="00A62322"/>
    <w:rsid w:val="00A62F7E"/>
    <w:rsid w:val="00A6333E"/>
    <w:rsid w:val="00A67790"/>
    <w:rsid w:val="00A71B37"/>
    <w:rsid w:val="00A71C30"/>
    <w:rsid w:val="00A71D78"/>
    <w:rsid w:val="00A7753A"/>
    <w:rsid w:val="00A77799"/>
    <w:rsid w:val="00A7799C"/>
    <w:rsid w:val="00A810A2"/>
    <w:rsid w:val="00A824FE"/>
    <w:rsid w:val="00A83036"/>
    <w:rsid w:val="00A83A04"/>
    <w:rsid w:val="00A87FE6"/>
    <w:rsid w:val="00A93ADA"/>
    <w:rsid w:val="00A947CE"/>
    <w:rsid w:val="00A96C5C"/>
    <w:rsid w:val="00A97C16"/>
    <w:rsid w:val="00AA4DC0"/>
    <w:rsid w:val="00AA6CC7"/>
    <w:rsid w:val="00AB0BEA"/>
    <w:rsid w:val="00AB2505"/>
    <w:rsid w:val="00AB4E14"/>
    <w:rsid w:val="00AB58A0"/>
    <w:rsid w:val="00AC1BB8"/>
    <w:rsid w:val="00AC35F1"/>
    <w:rsid w:val="00AC3EAB"/>
    <w:rsid w:val="00AC4749"/>
    <w:rsid w:val="00AC57B9"/>
    <w:rsid w:val="00AD2213"/>
    <w:rsid w:val="00AE5384"/>
    <w:rsid w:val="00AE5E96"/>
    <w:rsid w:val="00AE69F6"/>
    <w:rsid w:val="00AF3CB1"/>
    <w:rsid w:val="00AF7ECC"/>
    <w:rsid w:val="00B01CB4"/>
    <w:rsid w:val="00B032D4"/>
    <w:rsid w:val="00B0555D"/>
    <w:rsid w:val="00B057B1"/>
    <w:rsid w:val="00B06B1B"/>
    <w:rsid w:val="00B07090"/>
    <w:rsid w:val="00B13C4E"/>
    <w:rsid w:val="00B15AE5"/>
    <w:rsid w:val="00B1722A"/>
    <w:rsid w:val="00B20D5C"/>
    <w:rsid w:val="00B324C4"/>
    <w:rsid w:val="00B336B8"/>
    <w:rsid w:val="00B33D20"/>
    <w:rsid w:val="00B34C27"/>
    <w:rsid w:val="00B379E8"/>
    <w:rsid w:val="00B40157"/>
    <w:rsid w:val="00B41648"/>
    <w:rsid w:val="00B43D68"/>
    <w:rsid w:val="00B44A62"/>
    <w:rsid w:val="00B466F5"/>
    <w:rsid w:val="00B470D8"/>
    <w:rsid w:val="00B54168"/>
    <w:rsid w:val="00B6112D"/>
    <w:rsid w:val="00B61204"/>
    <w:rsid w:val="00B63EEC"/>
    <w:rsid w:val="00B65724"/>
    <w:rsid w:val="00B65EDA"/>
    <w:rsid w:val="00B67847"/>
    <w:rsid w:val="00B67848"/>
    <w:rsid w:val="00B67ADF"/>
    <w:rsid w:val="00B706F4"/>
    <w:rsid w:val="00B70AB7"/>
    <w:rsid w:val="00B71E49"/>
    <w:rsid w:val="00B755DD"/>
    <w:rsid w:val="00B764BF"/>
    <w:rsid w:val="00B80F60"/>
    <w:rsid w:val="00B90C3C"/>
    <w:rsid w:val="00B91D32"/>
    <w:rsid w:val="00B91FD9"/>
    <w:rsid w:val="00B92A32"/>
    <w:rsid w:val="00B965FC"/>
    <w:rsid w:val="00B969E6"/>
    <w:rsid w:val="00B97835"/>
    <w:rsid w:val="00B97B42"/>
    <w:rsid w:val="00BA496A"/>
    <w:rsid w:val="00BA4DF8"/>
    <w:rsid w:val="00BA5E50"/>
    <w:rsid w:val="00BB0029"/>
    <w:rsid w:val="00BB0D1C"/>
    <w:rsid w:val="00BB1AAC"/>
    <w:rsid w:val="00BB2894"/>
    <w:rsid w:val="00BB4D0A"/>
    <w:rsid w:val="00BB5A59"/>
    <w:rsid w:val="00BB6DF6"/>
    <w:rsid w:val="00BB78FF"/>
    <w:rsid w:val="00BC098E"/>
    <w:rsid w:val="00BC12B8"/>
    <w:rsid w:val="00BC28CF"/>
    <w:rsid w:val="00BC3C39"/>
    <w:rsid w:val="00BC4617"/>
    <w:rsid w:val="00BC662C"/>
    <w:rsid w:val="00BC6E08"/>
    <w:rsid w:val="00BD09E1"/>
    <w:rsid w:val="00BD3A38"/>
    <w:rsid w:val="00BD4C05"/>
    <w:rsid w:val="00BD5608"/>
    <w:rsid w:val="00BD5BD5"/>
    <w:rsid w:val="00BE1045"/>
    <w:rsid w:val="00BE1FEB"/>
    <w:rsid w:val="00BE24FA"/>
    <w:rsid w:val="00BE2D12"/>
    <w:rsid w:val="00BE6360"/>
    <w:rsid w:val="00BF30D4"/>
    <w:rsid w:val="00BF68D2"/>
    <w:rsid w:val="00BF6917"/>
    <w:rsid w:val="00C03814"/>
    <w:rsid w:val="00C046AA"/>
    <w:rsid w:val="00C06A90"/>
    <w:rsid w:val="00C233D6"/>
    <w:rsid w:val="00C259EB"/>
    <w:rsid w:val="00C274C8"/>
    <w:rsid w:val="00C31113"/>
    <w:rsid w:val="00C32F67"/>
    <w:rsid w:val="00C331B1"/>
    <w:rsid w:val="00C3461F"/>
    <w:rsid w:val="00C34669"/>
    <w:rsid w:val="00C47025"/>
    <w:rsid w:val="00C53589"/>
    <w:rsid w:val="00C55330"/>
    <w:rsid w:val="00C57DC3"/>
    <w:rsid w:val="00C606BC"/>
    <w:rsid w:val="00C63940"/>
    <w:rsid w:val="00C63E6F"/>
    <w:rsid w:val="00C70614"/>
    <w:rsid w:val="00C71433"/>
    <w:rsid w:val="00C73086"/>
    <w:rsid w:val="00C76193"/>
    <w:rsid w:val="00C768EB"/>
    <w:rsid w:val="00C8044F"/>
    <w:rsid w:val="00C819D7"/>
    <w:rsid w:val="00C81A3E"/>
    <w:rsid w:val="00C847DA"/>
    <w:rsid w:val="00C86C27"/>
    <w:rsid w:val="00C90656"/>
    <w:rsid w:val="00C90FBF"/>
    <w:rsid w:val="00C91895"/>
    <w:rsid w:val="00C923FD"/>
    <w:rsid w:val="00C970A5"/>
    <w:rsid w:val="00CB13C5"/>
    <w:rsid w:val="00CB1A50"/>
    <w:rsid w:val="00CB1BFE"/>
    <w:rsid w:val="00CB732F"/>
    <w:rsid w:val="00CC17F5"/>
    <w:rsid w:val="00CC64FF"/>
    <w:rsid w:val="00CC6952"/>
    <w:rsid w:val="00CC7439"/>
    <w:rsid w:val="00CD3F52"/>
    <w:rsid w:val="00CD5B63"/>
    <w:rsid w:val="00CE2066"/>
    <w:rsid w:val="00CE67BB"/>
    <w:rsid w:val="00CE6874"/>
    <w:rsid w:val="00CF69EB"/>
    <w:rsid w:val="00D00892"/>
    <w:rsid w:val="00D03F17"/>
    <w:rsid w:val="00D06CC3"/>
    <w:rsid w:val="00D1025B"/>
    <w:rsid w:val="00D11639"/>
    <w:rsid w:val="00D123DF"/>
    <w:rsid w:val="00D1346B"/>
    <w:rsid w:val="00D14ACE"/>
    <w:rsid w:val="00D1611F"/>
    <w:rsid w:val="00D1622B"/>
    <w:rsid w:val="00D16A66"/>
    <w:rsid w:val="00D207E1"/>
    <w:rsid w:val="00D24FA5"/>
    <w:rsid w:val="00D340C5"/>
    <w:rsid w:val="00D364B4"/>
    <w:rsid w:val="00D419FD"/>
    <w:rsid w:val="00D45AAF"/>
    <w:rsid w:val="00D50F7A"/>
    <w:rsid w:val="00D543F8"/>
    <w:rsid w:val="00D57274"/>
    <w:rsid w:val="00D61372"/>
    <w:rsid w:val="00D6305C"/>
    <w:rsid w:val="00D63281"/>
    <w:rsid w:val="00D6615C"/>
    <w:rsid w:val="00D6668F"/>
    <w:rsid w:val="00D67DB6"/>
    <w:rsid w:val="00D705D4"/>
    <w:rsid w:val="00D71A5E"/>
    <w:rsid w:val="00D724A0"/>
    <w:rsid w:val="00D73E95"/>
    <w:rsid w:val="00D754A7"/>
    <w:rsid w:val="00D7775E"/>
    <w:rsid w:val="00D80B81"/>
    <w:rsid w:val="00D80E96"/>
    <w:rsid w:val="00D85332"/>
    <w:rsid w:val="00D85F30"/>
    <w:rsid w:val="00D91921"/>
    <w:rsid w:val="00D93D45"/>
    <w:rsid w:val="00D9595C"/>
    <w:rsid w:val="00D962FF"/>
    <w:rsid w:val="00D96FE2"/>
    <w:rsid w:val="00D9764B"/>
    <w:rsid w:val="00DA078F"/>
    <w:rsid w:val="00DA2418"/>
    <w:rsid w:val="00DA2BE5"/>
    <w:rsid w:val="00DA307F"/>
    <w:rsid w:val="00DA3A61"/>
    <w:rsid w:val="00DA48DC"/>
    <w:rsid w:val="00DA517C"/>
    <w:rsid w:val="00DA5226"/>
    <w:rsid w:val="00DA6F28"/>
    <w:rsid w:val="00DA79C2"/>
    <w:rsid w:val="00DB0E8B"/>
    <w:rsid w:val="00DB1670"/>
    <w:rsid w:val="00DC301F"/>
    <w:rsid w:val="00DC315F"/>
    <w:rsid w:val="00DC57EE"/>
    <w:rsid w:val="00DC7FEC"/>
    <w:rsid w:val="00DD345C"/>
    <w:rsid w:val="00DD7600"/>
    <w:rsid w:val="00DE3266"/>
    <w:rsid w:val="00DE6B24"/>
    <w:rsid w:val="00DE6CAC"/>
    <w:rsid w:val="00DF1600"/>
    <w:rsid w:val="00DF2A41"/>
    <w:rsid w:val="00DF4F5E"/>
    <w:rsid w:val="00DF514F"/>
    <w:rsid w:val="00DF6395"/>
    <w:rsid w:val="00E00D0E"/>
    <w:rsid w:val="00E03A5C"/>
    <w:rsid w:val="00E076D1"/>
    <w:rsid w:val="00E15FB4"/>
    <w:rsid w:val="00E1617A"/>
    <w:rsid w:val="00E176A9"/>
    <w:rsid w:val="00E20F6E"/>
    <w:rsid w:val="00E227AB"/>
    <w:rsid w:val="00E22BF9"/>
    <w:rsid w:val="00E2706A"/>
    <w:rsid w:val="00E27C9F"/>
    <w:rsid w:val="00E44E62"/>
    <w:rsid w:val="00E51325"/>
    <w:rsid w:val="00E53F04"/>
    <w:rsid w:val="00E542B0"/>
    <w:rsid w:val="00E56505"/>
    <w:rsid w:val="00E613BA"/>
    <w:rsid w:val="00E6690E"/>
    <w:rsid w:val="00E670A5"/>
    <w:rsid w:val="00E71444"/>
    <w:rsid w:val="00E71E9E"/>
    <w:rsid w:val="00E73997"/>
    <w:rsid w:val="00E76940"/>
    <w:rsid w:val="00E773EA"/>
    <w:rsid w:val="00E816F8"/>
    <w:rsid w:val="00E86564"/>
    <w:rsid w:val="00E9009E"/>
    <w:rsid w:val="00E94825"/>
    <w:rsid w:val="00E94869"/>
    <w:rsid w:val="00E9783B"/>
    <w:rsid w:val="00E97C9A"/>
    <w:rsid w:val="00EA4107"/>
    <w:rsid w:val="00EA49B4"/>
    <w:rsid w:val="00EA58E4"/>
    <w:rsid w:val="00EA6764"/>
    <w:rsid w:val="00EA7068"/>
    <w:rsid w:val="00EB556C"/>
    <w:rsid w:val="00EB5DFA"/>
    <w:rsid w:val="00EB6C36"/>
    <w:rsid w:val="00EC4816"/>
    <w:rsid w:val="00EC4B0B"/>
    <w:rsid w:val="00EC5F6D"/>
    <w:rsid w:val="00EC5FAF"/>
    <w:rsid w:val="00ED088B"/>
    <w:rsid w:val="00ED09D6"/>
    <w:rsid w:val="00ED0B53"/>
    <w:rsid w:val="00ED513D"/>
    <w:rsid w:val="00EE06B2"/>
    <w:rsid w:val="00EE1015"/>
    <w:rsid w:val="00EE369B"/>
    <w:rsid w:val="00EE54F7"/>
    <w:rsid w:val="00EE7B64"/>
    <w:rsid w:val="00EF3E5A"/>
    <w:rsid w:val="00EF3FE3"/>
    <w:rsid w:val="00EF45A8"/>
    <w:rsid w:val="00EF520D"/>
    <w:rsid w:val="00EF5252"/>
    <w:rsid w:val="00F019EB"/>
    <w:rsid w:val="00F054F6"/>
    <w:rsid w:val="00F056BF"/>
    <w:rsid w:val="00F05718"/>
    <w:rsid w:val="00F145F7"/>
    <w:rsid w:val="00F21AD2"/>
    <w:rsid w:val="00F22CCD"/>
    <w:rsid w:val="00F22ECB"/>
    <w:rsid w:val="00F23376"/>
    <w:rsid w:val="00F26BC8"/>
    <w:rsid w:val="00F34A2A"/>
    <w:rsid w:val="00F415B8"/>
    <w:rsid w:val="00F430D1"/>
    <w:rsid w:val="00F4422A"/>
    <w:rsid w:val="00F50B27"/>
    <w:rsid w:val="00F519C9"/>
    <w:rsid w:val="00F538A5"/>
    <w:rsid w:val="00F62502"/>
    <w:rsid w:val="00F63501"/>
    <w:rsid w:val="00F661E8"/>
    <w:rsid w:val="00F70E4C"/>
    <w:rsid w:val="00F71483"/>
    <w:rsid w:val="00F71779"/>
    <w:rsid w:val="00F72C2E"/>
    <w:rsid w:val="00F75497"/>
    <w:rsid w:val="00F7552C"/>
    <w:rsid w:val="00F82143"/>
    <w:rsid w:val="00F853B4"/>
    <w:rsid w:val="00F85612"/>
    <w:rsid w:val="00F85C00"/>
    <w:rsid w:val="00F8626D"/>
    <w:rsid w:val="00F8734B"/>
    <w:rsid w:val="00F9003C"/>
    <w:rsid w:val="00F90EB2"/>
    <w:rsid w:val="00F91F31"/>
    <w:rsid w:val="00F929A6"/>
    <w:rsid w:val="00F92AD9"/>
    <w:rsid w:val="00F967B0"/>
    <w:rsid w:val="00F97C49"/>
    <w:rsid w:val="00FA093B"/>
    <w:rsid w:val="00FA18FD"/>
    <w:rsid w:val="00FA1AC3"/>
    <w:rsid w:val="00FA3998"/>
    <w:rsid w:val="00FB0867"/>
    <w:rsid w:val="00FB368D"/>
    <w:rsid w:val="00FB3A57"/>
    <w:rsid w:val="00FB4C89"/>
    <w:rsid w:val="00FB5471"/>
    <w:rsid w:val="00FB6636"/>
    <w:rsid w:val="00FB6EA3"/>
    <w:rsid w:val="00FB6FBA"/>
    <w:rsid w:val="00FC2AB5"/>
    <w:rsid w:val="00FC3A52"/>
    <w:rsid w:val="00FC5767"/>
    <w:rsid w:val="00FC57DF"/>
    <w:rsid w:val="00FC6447"/>
    <w:rsid w:val="00FD0576"/>
    <w:rsid w:val="00FD64F3"/>
    <w:rsid w:val="00FE0A5E"/>
    <w:rsid w:val="00FE356E"/>
    <w:rsid w:val="00FE68CE"/>
    <w:rsid w:val="00FF19D2"/>
    <w:rsid w:val="00FF2AAA"/>
    <w:rsid w:val="00FF5E50"/>
    <w:rsid w:val="00FF6A48"/>
    <w:rsid w:val="00FF7C38"/>
    <w:rsid w:val="02F12E98"/>
    <w:rsid w:val="032D1BB7"/>
    <w:rsid w:val="0357B540"/>
    <w:rsid w:val="053D0717"/>
    <w:rsid w:val="058FD424"/>
    <w:rsid w:val="071A69AE"/>
    <w:rsid w:val="0E56CB72"/>
    <w:rsid w:val="10760392"/>
    <w:rsid w:val="11293E81"/>
    <w:rsid w:val="13F8ECB6"/>
    <w:rsid w:val="19828B5D"/>
    <w:rsid w:val="19E4C7F9"/>
    <w:rsid w:val="1A682E3A"/>
    <w:rsid w:val="1AFD3244"/>
    <w:rsid w:val="1E440C3C"/>
    <w:rsid w:val="1E5A4810"/>
    <w:rsid w:val="1FB18781"/>
    <w:rsid w:val="2273401F"/>
    <w:rsid w:val="237077BB"/>
    <w:rsid w:val="23FA9B4A"/>
    <w:rsid w:val="28C95946"/>
    <w:rsid w:val="295D5E4E"/>
    <w:rsid w:val="2AFD0893"/>
    <w:rsid w:val="2C40116A"/>
    <w:rsid w:val="2CCA59C7"/>
    <w:rsid w:val="2D1F5C9D"/>
    <w:rsid w:val="32BEDAD1"/>
    <w:rsid w:val="368276E4"/>
    <w:rsid w:val="3795A3CD"/>
    <w:rsid w:val="37BE466C"/>
    <w:rsid w:val="37C69CB6"/>
    <w:rsid w:val="406D2129"/>
    <w:rsid w:val="43464D4D"/>
    <w:rsid w:val="4761FA6D"/>
    <w:rsid w:val="485B4103"/>
    <w:rsid w:val="49924DF5"/>
    <w:rsid w:val="4AF977E7"/>
    <w:rsid w:val="4B55C96F"/>
    <w:rsid w:val="4CE18126"/>
    <w:rsid w:val="4E534C7F"/>
    <w:rsid w:val="50B79B41"/>
    <w:rsid w:val="51220510"/>
    <w:rsid w:val="51C7DE0D"/>
    <w:rsid w:val="53933BDA"/>
    <w:rsid w:val="53E26140"/>
    <w:rsid w:val="55F57633"/>
    <w:rsid w:val="561ACFB1"/>
    <w:rsid w:val="5848AD4C"/>
    <w:rsid w:val="5CF64E5D"/>
    <w:rsid w:val="5D587AAA"/>
    <w:rsid w:val="60B8FAA3"/>
    <w:rsid w:val="6110453A"/>
    <w:rsid w:val="611F8AFD"/>
    <w:rsid w:val="613828DA"/>
    <w:rsid w:val="61944FBA"/>
    <w:rsid w:val="6194775C"/>
    <w:rsid w:val="63239ECC"/>
    <w:rsid w:val="6404D5CD"/>
    <w:rsid w:val="6A7331CA"/>
    <w:rsid w:val="6AD1BEF6"/>
    <w:rsid w:val="6CE346D8"/>
    <w:rsid w:val="6D1BE3C5"/>
    <w:rsid w:val="6DCF38E8"/>
    <w:rsid w:val="6E0458CC"/>
    <w:rsid w:val="6E3C0560"/>
    <w:rsid w:val="6E9F514B"/>
    <w:rsid w:val="70A825EC"/>
    <w:rsid w:val="72EA1D05"/>
    <w:rsid w:val="73D53FD5"/>
    <w:rsid w:val="7621BDC7"/>
    <w:rsid w:val="78A01644"/>
    <w:rsid w:val="7A3BE6A5"/>
    <w:rsid w:val="7AB3F6EA"/>
    <w:rsid w:val="7D5A5F0A"/>
    <w:rsid w:val="7F0AE20F"/>
    <w:rsid w:val="7FDBF73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E04FF"/>
  <w15:chartTrackingRefBased/>
  <w15:docId w15:val="{861F1568-4905-4A6E-AFE3-EA36F92C4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689"/>
    <w:rPr>
      <w:rFonts w:ascii="Neue Haas Grotesk Text Pro" w:hAnsi="Neue Haas Grotesk Text Pro"/>
      <w:sz w:val="24"/>
      <w:szCs w:val="24"/>
    </w:rPr>
  </w:style>
  <w:style w:type="paragraph" w:styleId="Heading1">
    <w:name w:val="heading 1"/>
    <w:basedOn w:val="Normal"/>
    <w:next w:val="Normal"/>
    <w:link w:val="Heading1Char"/>
    <w:uiPriority w:val="9"/>
    <w:qFormat/>
    <w:rsid w:val="00D85F30"/>
    <w:pPr>
      <w:spacing w:before="480" w:after="120" w:line="240" w:lineRule="auto"/>
      <w:outlineLvl w:val="0"/>
    </w:pPr>
    <w:rPr>
      <w:b/>
      <w:bCs/>
      <w:sz w:val="36"/>
      <w:szCs w:val="36"/>
    </w:rPr>
  </w:style>
  <w:style w:type="paragraph" w:styleId="Heading2">
    <w:name w:val="heading 2"/>
    <w:basedOn w:val="Normal"/>
    <w:next w:val="Normal"/>
    <w:link w:val="Heading2Char"/>
    <w:uiPriority w:val="9"/>
    <w:unhideWhenUsed/>
    <w:qFormat/>
    <w:rsid w:val="00B90C3C"/>
    <w:pPr>
      <w:spacing w:before="360" w:after="120" w:line="240" w:lineRule="auto"/>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71689"/>
    <w:pPr>
      <w:spacing w:before="1680" w:after="960" w:line="240" w:lineRule="auto"/>
    </w:pPr>
    <w:rPr>
      <w:b/>
      <w:bCs/>
      <w:sz w:val="72"/>
      <w:szCs w:val="72"/>
    </w:rPr>
  </w:style>
  <w:style w:type="character" w:customStyle="1" w:styleId="TitleChar">
    <w:name w:val="Title Char"/>
    <w:basedOn w:val="DefaultParagraphFont"/>
    <w:link w:val="Title"/>
    <w:uiPriority w:val="10"/>
    <w:rsid w:val="00171689"/>
    <w:rPr>
      <w:rFonts w:ascii="Neue Haas Grotesk Text Pro" w:hAnsi="Neue Haas Grotesk Text Pro"/>
      <w:b/>
      <w:bCs/>
      <w:sz w:val="72"/>
      <w:szCs w:val="72"/>
    </w:rPr>
  </w:style>
  <w:style w:type="paragraph" w:styleId="Subtitle">
    <w:name w:val="Subtitle"/>
    <w:basedOn w:val="Normal"/>
    <w:next w:val="Normal"/>
    <w:link w:val="SubtitleChar"/>
    <w:uiPriority w:val="11"/>
    <w:qFormat/>
    <w:rsid w:val="00171689"/>
    <w:pPr>
      <w:spacing w:before="1320" w:after="720"/>
    </w:pPr>
    <w:rPr>
      <w:b/>
      <w:bCs/>
      <w:sz w:val="48"/>
      <w:szCs w:val="48"/>
    </w:rPr>
  </w:style>
  <w:style w:type="character" w:customStyle="1" w:styleId="SubtitleChar">
    <w:name w:val="Subtitle Char"/>
    <w:basedOn w:val="DefaultParagraphFont"/>
    <w:link w:val="Subtitle"/>
    <w:uiPriority w:val="11"/>
    <w:rsid w:val="00171689"/>
    <w:rPr>
      <w:rFonts w:ascii="Neue Haas Grotesk Text Pro" w:hAnsi="Neue Haas Grotesk Text Pro"/>
      <w:b/>
      <w:bCs/>
      <w:sz w:val="48"/>
      <w:szCs w:val="48"/>
    </w:rPr>
  </w:style>
  <w:style w:type="character" w:customStyle="1" w:styleId="Heading1Char">
    <w:name w:val="Heading 1 Char"/>
    <w:basedOn w:val="DefaultParagraphFont"/>
    <w:link w:val="Heading1"/>
    <w:uiPriority w:val="9"/>
    <w:rsid w:val="00D85F30"/>
    <w:rPr>
      <w:rFonts w:ascii="Neue Haas Grotesk Text Pro" w:hAnsi="Neue Haas Grotesk Text Pro"/>
      <w:b/>
      <w:bCs/>
      <w:sz w:val="36"/>
      <w:szCs w:val="36"/>
    </w:rPr>
  </w:style>
  <w:style w:type="character" w:customStyle="1" w:styleId="Heading2Char">
    <w:name w:val="Heading 2 Char"/>
    <w:basedOn w:val="DefaultParagraphFont"/>
    <w:link w:val="Heading2"/>
    <w:uiPriority w:val="9"/>
    <w:rsid w:val="00B90C3C"/>
    <w:rPr>
      <w:rFonts w:ascii="Neue Haas Grotesk Text Pro" w:hAnsi="Neue Haas Grotesk Text Pro"/>
      <w:b/>
      <w:bCs/>
      <w:sz w:val="28"/>
      <w:szCs w:val="28"/>
    </w:rPr>
  </w:style>
  <w:style w:type="paragraph" w:styleId="NormalWeb">
    <w:name w:val="Normal (Web)"/>
    <w:basedOn w:val="Normal"/>
    <w:uiPriority w:val="99"/>
    <w:semiHidden/>
    <w:unhideWhenUsed/>
    <w:rsid w:val="006752F1"/>
    <w:pPr>
      <w:spacing w:before="100" w:beforeAutospacing="1" w:after="100" w:afterAutospacing="1" w:line="240" w:lineRule="auto"/>
    </w:pPr>
    <w:rPr>
      <w:rFonts w:ascii="Times New Roman" w:eastAsia="Times New Roman" w:hAnsi="Times New Roman" w:cs="Times New Roman"/>
      <w:lang w:val="en-US"/>
    </w:rPr>
  </w:style>
  <w:style w:type="paragraph" w:styleId="TOCHeading">
    <w:name w:val="TOC Heading"/>
    <w:basedOn w:val="Heading1"/>
    <w:next w:val="Normal"/>
    <w:uiPriority w:val="39"/>
    <w:unhideWhenUsed/>
    <w:qFormat/>
    <w:rsid w:val="003361EC"/>
    <w:pPr>
      <w:keepNext/>
      <w:keepLines/>
      <w:spacing w:before="240" w:after="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3361EC"/>
    <w:pPr>
      <w:spacing w:after="100"/>
    </w:pPr>
  </w:style>
  <w:style w:type="paragraph" w:styleId="TOC2">
    <w:name w:val="toc 2"/>
    <w:basedOn w:val="Normal"/>
    <w:next w:val="Normal"/>
    <w:autoRedefine/>
    <w:uiPriority w:val="39"/>
    <w:unhideWhenUsed/>
    <w:rsid w:val="003361EC"/>
    <w:pPr>
      <w:spacing w:after="100"/>
      <w:ind w:left="240"/>
    </w:pPr>
  </w:style>
  <w:style w:type="character" w:styleId="Hyperlink">
    <w:name w:val="Hyperlink"/>
    <w:basedOn w:val="DefaultParagraphFont"/>
    <w:uiPriority w:val="99"/>
    <w:unhideWhenUsed/>
    <w:rsid w:val="003361EC"/>
    <w:rPr>
      <w:color w:val="0563C1" w:themeColor="hyperlink"/>
      <w:u w:val="single"/>
    </w:rPr>
  </w:style>
  <w:style w:type="paragraph" w:styleId="ListParagraph">
    <w:name w:val="List Paragraph"/>
    <w:basedOn w:val="Normal"/>
    <w:uiPriority w:val="34"/>
    <w:qFormat/>
    <w:rsid w:val="00C63E6F"/>
    <w:pPr>
      <w:ind w:left="720"/>
      <w:contextualSpacing/>
    </w:pPr>
  </w:style>
  <w:style w:type="paragraph" w:styleId="CommentText">
    <w:name w:val="annotation text"/>
    <w:basedOn w:val="Normal"/>
    <w:link w:val="CommentTextChar"/>
    <w:uiPriority w:val="99"/>
    <w:unhideWhenUsed/>
    <w:rsid w:val="00093958"/>
    <w:pPr>
      <w:spacing w:line="240" w:lineRule="auto"/>
    </w:pPr>
    <w:rPr>
      <w:sz w:val="20"/>
      <w:szCs w:val="20"/>
    </w:rPr>
  </w:style>
  <w:style w:type="character" w:customStyle="1" w:styleId="CommentTextChar">
    <w:name w:val="Comment Text Char"/>
    <w:basedOn w:val="DefaultParagraphFont"/>
    <w:link w:val="CommentText"/>
    <w:uiPriority w:val="99"/>
    <w:rsid w:val="00093958"/>
    <w:rPr>
      <w:rFonts w:ascii="Neue Haas Grotesk Text Pro" w:hAnsi="Neue Haas Grotesk Text Pro"/>
      <w:sz w:val="20"/>
      <w:szCs w:val="20"/>
    </w:rPr>
  </w:style>
  <w:style w:type="character" w:styleId="CommentReference">
    <w:name w:val="annotation reference"/>
    <w:basedOn w:val="DefaultParagraphFont"/>
    <w:uiPriority w:val="99"/>
    <w:semiHidden/>
    <w:unhideWhenUsed/>
    <w:rsid w:val="00093958"/>
    <w:rPr>
      <w:sz w:val="16"/>
      <w:szCs w:val="16"/>
    </w:rPr>
  </w:style>
  <w:style w:type="table" w:styleId="TableGrid">
    <w:name w:val="Table Grid"/>
    <w:basedOn w:val="TableNormal"/>
    <w:uiPriority w:val="39"/>
    <w:rsid w:val="00D9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6213C0"/>
    <w:pPr>
      <w:spacing w:after="0" w:line="240" w:lineRule="auto"/>
    </w:pPr>
    <w:tblPr>
      <w:tblStyleRowBandSize w:val="1"/>
    </w:tblPr>
    <w:tcPr>
      <w:shd w:val="clear" w:color="auto" w:fill="DBF2F2"/>
    </w:tcPr>
    <w:tblStylePr w:type="firstRow">
      <w:tblPr/>
      <w:tcPr>
        <w:shd w:val="clear" w:color="auto" w:fill="008F9E"/>
      </w:tcPr>
    </w:tblStylePr>
    <w:tblStylePr w:type="band1Horz">
      <w:tblPr/>
      <w:tcPr>
        <w:shd w:val="clear" w:color="auto" w:fill="FFFFFF" w:themeFill="background1"/>
      </w:tcPr>
    </w:tblStylePr>
    <w:tblStylePr w:type="band2Horz">
      <w:tblPr/>
      <w:tcPr>
        <w:shd w:val="clear" w:color="auto" w:fill="DBF2F2"/>
      </w:tcPr>
    </w:tblStylePr>
  </w:style>
  <w:style w:type="character" w:styleId="UnresolvedMention">
    <w:name w:val="Unresolved Mention"/>
    <w:basedOn w:val="DefaultParagraphFont"/>
    <w:uiPriority w:val="99"/>
    <w:semiHidden/>
    <w:unhideWhenUsed/>
    <w:rsid w:val="00957B21"/>
    <w:rPr>
      <w:color w:val="605E5C"/>
      <w:shd w:val="clear" w:color="auto" w:fill="E1DFDD"/>
    </w:rPr>
  </w:style>
  <w:style w:type="paragraph" w:styleId="Header">
    <w:name w:val="header"/>
    <w:basedOn w:val="Normal"/>
    <w:link w:val="HeaderChar"/>
    <w:uiPriority w:val="99"/>
    <w:unhideWhenUsed/>
    <w:rsid w:val="006F23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39C"/>
    <w:rPr>
      <w:rFonts w:ascii="Neue Haas Grotesk Text Pro" w:hAnsi="Neue Haas Grotesk Text Pro"/>
      <w:sz w:val="24"/>
      <w:szCs w:val="24"/>
    </w:rPr>
  </w:style>
  <w:style w:type="paragraph" w:styleId="Footer">
    <w:name w:val="footer"/>
    <w:basedOn w:val="Normal"/>
    <w:link w:val="FooterChar"/>
    <w:uiPriority w:val="99"/>
    <w:unhideWhenUsed/>
    <w:rsid w:val="006F23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39C"/>
    <w:rPr>
      <w:rFonts w:ascii="Neue Haas Grotesk Text Pro" w:hAnsi="Neue Haas Grotesk Text Pro"/>
      <w:sz w:val="24"/>
      <w:szCs w:val="24"/>
    </w:rPr>
  </w:style>
  <w:style w:type="paragraph" w:styleId="CommentSubject">
    <w:name w:val="annotation subject"/>
    <w:basedOn w:val="CommentText"/>
    <w:next w:val="CommentText"/>
    <w:link w:val="CommentSubjectChar"/>
    <w:uiPriority w:val="99"/>
    <w:semiHidden/>
    <w:unhideWhenUsed/>
    <w:rsid w:val="0064429D"/>
    <w:rPr>
      <w:b/>
      <w:bCs/>
    </w:rPr>
  </w:style>
  <w:style w:type="character" w:customStyle="1" w:styleId="CommentSubjectChar">
    <w:name w:val="Comment Subject Char"/>
    <w:basedOn w:val="CommentTextChar"/>
    <w:link w:val="CommentSubject"/>
    <w:uiPriority w:val="99"/>
    <w:semiHidden/>
    <w:rsid w:val="0064429D"/>
    <w:rPr>
      <w:rFonts w:ascii="Neue Haas Grotesk Text Pro" w:hAnsi="Neue Haas Grotesk Text Pro"/>
      <w:b/>
      <w:bCs/>
      <w:sz w:val="20"/>
      <w:szCs w:val="20"/>
    </w:rPr>
  </w:style>
  <w:style w:type="paragraph" w:styleId="Caption">
    <w:name w:val="caption"/>
    <w:basedOn w:val="Normal"/>
    <w:next w:val="Normal"/>
    <w:uiPriority w:val="35"/>
    <w:unhideWhenUsed/>
    <w:qFormat/>
    <w:rsid w:val="00EF520D"/>
    <w:pPr>
      <w:spacing w:after="200" w:line="240" w:lineRule="auto"/>
    </w:pPr>
    <w:rPr>
      <w:i/>
      <w:iCs/>
      <w:color w:val="44546A" w:themeColor="text2"/>
      <w:sz w:val="18"/>
      <w:szCs w:val="18"/>
    </w:rPr>
  </w:style>
  <w:style w:type="paragraph" w:styleId="Revision">
    <w:name w:val="Revision"/>
    <w:hidden/>
    <w:uiPriority w:val="99"/>
    <w:semiHidden/>
    <w:rsid w:val="005304BD"/>
    <w:pPr>
      <w:spacing w:after="0" w:line="240" w:lineRule="auto"/>
    </w:pPr>
    <w:rPr>
      <w:rFonts w:ascii="Neue Haas Grotesk Text Pro" w:hAnsi="Neue Haas Grotesk Text Pro"/>
      <w:sz w:val="24"/>
      <w:szCs w:val="24"/>
    </w:rPr>
  </w:style>
  <w:style w:type="character" w:styleId="FollowedHyperlink">
    <w:name w:val="FollowedHyperlink"/>
    <w:basedOn w:val="DefaultParagraphFont"/>
    <w:uiPriority w:val="99"/>
    <w:semiHidden/>
    <w:unhideWhenUsed/>
    <w:rsid w:val="00DA6F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20371">
      <w:bodyDiv w:val="1"/>
      <w:marLeft w:val="0"/>
      <w:marRight w:val="0"/>
      <w:marTop w:val="0"/>
      <w:marBottom w:val="0"/>
      <w:divBdr>
        <w:top w:val="none" w:sz="0" w:space="0" w:color="auto"/>
        <w:left w:val="none" w:sz="0" w:space="0" w:color="auto"/>
        <w:bottom w:val="none" w:sz="0" w:space="0" w:color="auto"/>
        <w:right w:val="none" w:sz="0" w:space="0" w:color="auto"/>
      </w:divBdr>
    </w:div>
    <w:div w:id="349526270">
      <w:bodyDiv w:val="1"/>
      <w:marLeft w:val="0"/>
      <w:marRight w:val="0"/>
      <w:marTop w:val="0"/>
      <w:marBottom w:val="0"/>
      <w:divBdr>
        <w:top w:val="none" w:sz="0" w:space="0" w:color="auto"/>
        <w:left w:val="none" w:sz="0" w:space="0" w:color="auto"/>
        <w:bottom w:val="none" w:sz="0" w:space="0" w:color="auto"/>
        <w:right w:val="none" w:sz="0" w:space="0" w:color="auto"/>
      </w:divBdr>
    </w:div>
    <w:div w:id="365720788">
      <w:bodyDiv w:val="1"/>
      <w:marLeft w:val="0"/>
      <w:marRight w:val="0"/>
      <w:marTop w:val="0"/>
      <w:marBottom w:val="0"/>
      <w:divBdr>
        <w:top w:val="none" w:sz="0" w:space="0" w:color="auto"/>
        <w:left w:val="none" w:sz="0" w:space="0" w:color="auto"/>
        <w:bottom w:val="none" w:sz="0" w:space="0" w:color="auto"/>
        <w:right w:val="none" w:sz="0" w:space="0" w:color="auto"/>
      </w:divBdr>
    </w:div>
    <w:div w:id="560868282">
      <w:bodyDiv w:val="1"/>
      <w:marLeft w:val="0"/>
      <w:marRight w:val="0"/>
      <w:marTop w:val="0"/>
      <w:marBottom w:val="0"/>
      <w:divBdr>
        <w:top w:val="none" w:sz="0" w:space="0" w:color="auto"/>
        <w:left w:val="none" w:sz="0" w:space="0" w:color="auto"/>
        <w:bottom w:val="none" w:sz="0" w:space="0" w:color="auto"/>
        <w:right w:val="none" w:sz="0" w:space="0" w:color="auto"/>
      </w:divBdr>
    </w:div>
    <w:div w:id="593322379">
      <w:bodyDiv w:val="1"/>
      <w:marLeft w:val="0"/>
      <w:marRight w:val="0"/>
      <w:marTop w:val="0"/>
      <w:marBottom w:val="0"/>
      <w:divBdr>
        <w:top w:val="none" w:sz="0" w:space="0" w:color="auto"/>
        <w:left w:val="none" w:sz="0" w:space="0" w:color="auto"/>
        <w:bottom w:val="none" w:sz="0" w:space="0" w:color="auto"/>
        <w:right w:val="none" w:sz="0" w:space="0" w:color="auto"/>
      </w:divBdr>
    </w:div>
    <w:div w:id="648481006">
      <w:bodyDiv w:val="1"/>
      <w:marLeft w:val="0"/>
      <w:marRight w:val="0"/>
      <w:marTop w:val="0"/>
      <w:marBottom w:val="0"/>
      <w:divBdr>
        <w:top w:val="none" w:sz="0" w:space="0" w:color="auto"/>
        <w:left w:val="none" w:sz="0" w:space="0" w:color="auto"/>
        <w:bottom w:val="none" w:sz="0" w:space="0" w:color="auto"/>
        <w:right w:val="none" w:sz="0" w:space="0" w:color="auto"/>
      </w:divBdr>
    </w:div>
    <w:div w:id="673148277">
      <w:bodyDiv w:val="1"/>
      <w:marLeft w:val="0"/>
      <w:marRight w:val="0"/>
      <w:marTop w:val="0"/>
      <w:marBottom w:val="0"/>
      <w:divBdr>
        <w:top w:val="none" w:sz="0" w:space="0" w:color="auto"/>
        <w:left w:val="none" w:sz="0" w:space="0" w:color="auto"/>
        <w:bottom w:val="none" w:sz="0" w:space="0" w:color="auto"/>
        <w:right w:val="none" w:sz="0" w:space="0" w:color="auto"/>
      </w:divBdr>
    </w:div>
    <w:div w:id="1158615091">
      <w:bodyDiv w:val="1"/>
      <w:marLeft w:val="0"/>
      <w:marRight w:val="0"/>
      <w:marTop w:val="0"/>
      <w:marBottom w:val="0"/>
      <w:divBdr>
        <w:top w:val="none" w:sz="0" w:space="0" w:color="auto"/>
        <w:left w:val="none" w:sz="0" w:space="0" w:color="auto"/>
        <w:bottom w:val="none" w:sz="0" w:space="0" w:color="auto"/>
        <w:right w:val="none" w:sz="0" w:space="0" w:color="auto"/>
      </w:divBdr>
    </w:div>
    <w:div w:id="1171529212">
      <w:bodyDiv w:val="1"/>
      <w:marLeft w:val="0"/>
      <w:marRight w:val="0"/>
      <w:marTop w:val="0"/>
      <w:marBottom w:val="0"/>
      <w:divBdr>
        <w:top w:val="none" w:sz="0" w:space="0" w:color="auto"/>
        <w:left w:val="none" w:sz="0" w:space="0" w:color="auto"/>
        <w:bottom w:val="none" w:sz="0" w:space="0" w:color="auto"/>
        <w:right w:val="none" w:sz="0" w:space="0" w:color="auto"/>
      </w:divBdr>
    </w:div>
    <w:div w:id="1229224579">
      <w:bodyDiv w:val="1"/>
      <w:marLeft w:val="0"/>
      <w:marRight w:val="0"/>
      <w:marTop w:val="0"/>
      <w:marBottom w:val="0"/>
      <w:divBdr>
        <w:top w:val="none" w:sz="0" w:space="0" w:color="auto"/>
        <w:left w:val="none" w:sz="0" w:space="0" w:color="auto"/>
        <w:bottom w:val="none" w:sz="0" w:space="0" w:color="auto"/>
        <w:right w:val="none" w:sz="0" w:space="0" w:color="auto"/>
      </w:divBdr>
    </w:div>
    <w:div w:id="1325401884">
      <w:bodyDiv w:val="1"/>
      <w:marLeft w:val="0"/>
      <w:marRight w:val="0"/>
      <w:marTop w:val="0"/>
      <w:marBottom w:val="0"/>
      <w:divBdr>
        <w:top w:val="none" w:sz="0" w:space="0" w:color="auto"/>
        <w:left w:val="none" w:sz="0" w:space="0" w:color="auto"/>
        <w:bottom w:val="none" w:sz="0" w:space="0" w:color="auto"/>
        <w:right w:val="none" w:sz="0" w:space="0" w:color="auto"/>
      </w:divBdr>
    </w:div>
    <w:div w:id="1576352903">
      <w:bodyDiv w:val="1"/>
      <w:marLeft w:val="0"/>
      <w:marRight w:val="0"/>
      <w:marTop w:val="0"/>
      <w:marBottom w:val="0"/>
      <w:divBdr>
        <w:top w:val="none" w:sz="0" w:space="0" w:color="auto"/>
        <w:left w:val="none" w:sz="0" w:space="0" w:color="auto"/>
        <w:bottom w:val="none" w:sz="0" w:space="0" w:color="auto"/>
        <w:right w:val="none" w:sz="0" w:space="0" w:color="auto"/>
      </w:divBdr>
    </w:div>
    <w:div w:id="1588731318">
      <w:bodyDiv w:val="1"/>
      <w:marLeft w:val="0"/>
      <w:marRight w:val="0"/>
      <w:marTop w:val="0"/>
      <w:marBottom w:val="0"/>
      <w:divBdr>
        <w:top w:val="none" w:sz="0" w:space="0" w:color="auto"/>
        <w:left w:val="none" w:sz="0" w:space="0" w:color="auto"/>
        <w:bottom w:val="none" w:sz="0" w:space="0" w:color="auto"/>
        <w:right w:val="none" w:sz="0" w:space="0" w:color="auto"/>
      </w:divBdr>
    </w:div>
    <w:div w:id="1769697252">
      <w:bodyDiv w:val="1"/>
      <w:marLeft w:val="0"/>
      <w:marRight w:val="0"/>
      <w:marTop w:val="0"/>
      <w:marBottom w:val="0"/>
      <w:divBdr>
        <w:top w:val="none" w:sz="0" w:space="0" w:color="auto"/>
        <w:left w:val="none" w:sz="0" w:space="0" w:color="auto"/>
        <w:bottom w:val="none" w:sz="0" w:space="0" w:color="auto"/>
        <w:right w:val="none" w:sz="0" w:space="0" w:color="auto"/>
      </w:divBdr>
    </w:div>
    <w:div w:id="1770538758">
      <w:bodyDiv w:val="1"/>
      <w:marLeft w:val="0"/>
      <w:marRight w:val="0"/>
      <w:marTop w:val="0"/>
      <w:marBottom w:val="0"/>
      <w:divBdr>
        <w:top w:val="none" w:sz="0" w:space="0" w:color="auto"/>
        <w:left w:val="none" w:sz="0" w:space="0" w:color="auto"/>
        <w:bottom w:val="none" w:sz="0" w:space="0" w:color="auto"/>
        <w:right w:val="none" w:sz="0" w:space="0" w:color="auto"/>
      </w:divBdr>
    </w:div>
    <w:div w:id="1794669290">
      <w:bodyDiv w:val="1"/>
      <w:marLeft w:val="0"/>
      <w:marRight w:val="0"/>
      <w:marTop w:val="0"/>
      <w:marBottom w:val="0"/>
      <w:divBdr>
        <w:top w:val="none" w:sz="0" w:space="0" w:color="auto"/>
        <w:left w:val="none" w:sz="0" w:space="0" w:color="auto"/>
        <w:bottom w:val="none" w:sz="0" w:space="0" w:color="auto"/>
        <w:right w:val="none" w:sz="0" w:space="0" w:color="auto"/>
      </w:divBdr>
    </w:div>
    <w:div w:id="194013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bbeck.com" TargetMode="External"/><Relationship Id="rId18" Type="http://schemas.openxmlformats.org/officeDocument/2006/relationships/hyperlink" Target="https://www.wa.gov.au/system/files/2022-06/Community-Services-Template-Business-Case-June-2022.DOC" TargetMode="External"/><Relationship Id="rId26" Type="http://schemas.openxmlformats.org/officeDocument/2006/relationships/hyperlink" Target="https://www.wa.gov.au/government/document-collections/community-services-templates"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losingthegap.gov.au/national-agreement" TargetMode="External"/><Relationship Id="rId25" Type="http://schemas.openxmlformats.org/officeDocument/2006/relationships/hyperlink" Target="https://www.wa.gov.au/system/files/2022-06/Community-Services-Template-Business-Case-June-2022.DOC" TargetMode="External"/><Relationship Id="rId2" Type="http://schemas.openxmlformats.org/officeDocument/2006/relationships/customXml" Target="../customXml/item2.xml"/><Relationship Id="rId16" Type="http://schemas.openxmlformats.org/officeDocument/2006/relationships/hyperlink" Target="https://www.closingthegap.gov.au/national-agreement"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losingthegap.gov.au/national-agreement"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wa.gov.au/system/files/2022-06/Community-Services-Template-Business-Case-June-2022.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3e77e6-3b33-4e7f-baf7-b806218a50f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B9FF03CCD0DD42BDD5001F7CD6E94E" ma:contentTypeVersion="6" ma:contentTypeDescription="Create a new document." ma:contentTypeScope="" ma:versionID="db8dab5a0ced7de93499622306d5ea3d">
  <xsd:schema xmlns:xsd="http://www.w3.org/2001/XMLSchema" xmlns:xs="http://www.w3.org/2001/XMLSchema" xmlns:p="http://schemas.microsoft.com/office/2006/metadata/properties" xmlns:ns2="193e77e6-3b33-4e7f-baf7-b806218a50f2" targetNamespace="http://schemas.microsoft.com/office/2006/metadata/properties" ma:root="true" ma:fieldsID="7069d28d500ef4d7328120da0113da2e" ns2:_="">
    <xsd:import namespace="193e77e6-3b33-4e7f-baf7-b806218a50f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e77e6-3b33-4e7f-baf7-b806218a50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5152efd-5bd1-4882-bbd3-e5266976f6bc"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410726-F2ED-4809-9D99-6292AB3FD8E8}">
  <ds:schemaRefs>
    <ds:schemaRef ds:uri="http://schemas.microsoft.com/office/2006/metadata/properties"/>
    <ds:schemaRef ds:uri="http://schemas.microsoft.com/office/infopath/2007/PartnerControls"/>
    <ds:schemaRef ds:uri="193e77e6-3b33-4e7f-baf7-b806218a50f2"/>
  </ds:schemaRefs>
</ds:datastoreItem>
</file>

<file path=customXml/itemProps2.xml><?xml version="1.0" encoding="utf-8"?>
<ds:datastoreItem xmlns:ds="http://schemas.openxmlformats.org/officeDocument/2006/customXml" ds:itemID="{BD00F3A4-FCAB-4757-BDAC-FC4753CDCD48}">
  <ds:schemaRefs>
    <ds:schemaRef ds:uri="http://schemas.openxmlformats.org/officeDocument/2006/bibliography"/>
  </ds:schemaRefs>
</ds:datastoreItem>
</file>

<file path=customXml/itemProps3.xml><?xml version="1.0" encoding="utf-8"?>
<ds:datastoreItem xmlns:ds="http://schemas.openxmlformats.org/officeDocument/2006/customXml" ds:itemID="{41E562E1-9E3A-4918-8098-DCFAC8CB6D82}">
  <ds:schemaRefs>
    <ds:schemaRef ds:uri="http://schemas.microsoft.com/sharepoint/v3/contenttype/forms"/>
  </ds:schemaRefs>
</ds:datastoreItem>
</file>

<file path=customXml/itemProps4.xml><?xml version="1.0" encoding="utf-8"?>
<ds:datastoreItem xmlns:ds="http://schemas.openxmlformats.org/officeDocument/2006/customXml" ds:itemID="{DA30C825-8E21-4359-8670-B94C80C39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e77e6-3b33-4e7f-baf7-b806218a50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15</Pages>
  <Words>2975</Words>
  <Characters>16961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19897</CharactersWithSpaces>
  <SharedDoc>false</SharedDoc>
  <HLinks>
    <vt:vector size="12" baseType="variant">
      <vt:variant>
        <vt:i4>7012475</vt:i4>
      </vt:variant>
      <vt:variant>
        <vt:i4>3</vt:i4>
      </vt:variant>
      <vt:variant>
        <vt:i4>0</vt:i4>
      </vt:variant>
      <vt:variant>
        <vt:i4>5</vt:i4>
      </vt:variant>
      <vt:variant>
        <vt:lpwstr>https://www.closingthegap.gov.au/national-agreement</vt:lpwstr>
      </vt:variant>
      <vt:variant>
        <vt:lpwstr/>
      </vt:variant>
      <vt:variant>
        <vt:i4>3866741</vt:i4>
      </vt:variant>
      <vt:variant>
        <vt:i4>0</vt:i4>
      </vt:variant>
      <vt:variant>
        <vt:i4>0</vt:i4>
      </vt:variant>
      <vt:variant>
        <vt:i4>5</vt:i4>
      </vt:variant>
      <vt:variant>
        <vt:lpwstr>http://www.rebbeck.com/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Xie</dc:creator>
  <cp:keywords/>
  <dc:description/>
  <cp:lastModifiedBy>Staniszewski, Angelica</cp:lastModifiedBy>
  <cp:revision>37</cp:revision>
  <dcterms:created xsi:type="dcterms:W3CDTF">2023-01-17T03:26:00Z</dcterms:created>
  <dcterms:modified xsi:type="dcterms:W3CDTF">2023-05-19T07:13:00Z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0x010100E9B9FF03CCD0DD42BDD5001F7CD6E94E</vt:lpwstr>
  </property>
  <property fmtid="{D5CDD505-2E9C-101B-9397-08002B2CF9AE}" pid="3" name="MediaServiceImageTags">
    <vt:lpwstr/>
  </property>
  <property fmtid="{D5CDD505-2E9C-101B-9397-08002B2CF9AE}" pid="4" name="GrammarlyDocumentId">
    <vt:lpwstr>9dd2646a1087ace6ea1a64d4bfcced0c85e12c6730a691553144389b5b39f51a</vt:lpwstr>
  </property>
</Properties>
</file>