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96D" w:rsidRDefault="00F351CD" w:rsidP="00E41921">
      <w:pPr>
        <w:pStyle w:val="Title"/>
      </w:pPr>
      <w:r>
        <w:t>Public Interest Disclosure Policy and Procedure</w:t>
      </w:r>
    </w:p>
    <w:p w:rsidR="00A9796D" w:rsidRDefault="00A9796D" w:rsidP="00FA7DE0"/>
    <w:tbl>
      <w:tblPr>
        <w:tblW w:w="0" w:type="auto"/>
        <w:tblInd w:w="111" w:type="dxa"/>
        <w:tblLayout w:type="fixed"/>
        <w:tblCellMar>
          <w:left w:w="0" w:type="dxa"/>
          <w:right w:w="0" w:type="dxa"/>
        </w:tblCellMar>
        <w:tblLook w:val="01E0" w:firstRow="1" w:lastRow="1" w:firstColumn="1" w:lastColumn="1" w:noHBand="0" w:noVBand="0"/>
      </w:tblPr>
      <w:tblGrid>
        <w:gridCol w:w="2925"/>
        <w:gridCol w:w="5818"/>
      </w:tblGrid>
      <w:tr w:rsidR="00A9796D">
        <w:trPr>
          <w:trHeight w:val="473"/>
        </w:trPr>
        <w:tc>
          <w:tcPr>
            <w:tcW w:w="2925" w:type="dxa"/>
          </w:tcPr>
          <w:p w:rsidR="00A9796D" w:rsidRPr="0025642D" w:rsidRDefault="00F351CD" w:rsidP="0025642D">
            <w:r w:rsidRPr="0025642D">
              <w:t>Status:</w:t>
            </w:r>
          </w:p>
        </w:tc>
        <w:tc>
          <w:tcPr>
            <w:tcW w:w="5818" w:type="dxa"/>
          </w:tcPr>
          <w:p w:rsidR="00A9796D" w:rsidRPr="0025642D" w:rsidRDefault="00F351CD" w:rsidP="0025642D">
            <w:r w:rsidRPr="0025642D">
              <w:t>Final approved</w:t>
            </w:r>
          </w:p>
        </w:tc>
      </w:tr>
      <w:tr w:rsidR="00A9796D">
        <w:trPr>
          <w:trHeight w:val="959"/>
        </w:trPr>
        <w:tc>
          <w:tcPr>
            <w:tcW w:w="2925" w:type="dxa"/>
          </w:tcPr>
          <w:p w:rsidR="00A9796D" w:rsidRPr="0025642D" w:rsidRDefault="00F351CD" w:rsidP="0025642D">
            <w:r w:rsidRPr="0025642D">
              <w:t>Approved by:</w:t>
            </w:r>
          </w:p>
        </w:tc>
        <w:tc>
          <w:tcPr>
            <w:tcW w:w="5818" w:type="dxa"/>
          </w:tcPr>
          <w:p w:rsidR="00A9796D" w:rsidRPr="0025642D" w:rsidRDefault="00F351CD" w:rsidP="0025642D">
            <w:r w:rsidRPr="0025642D">
              <w:t>Dr Adam Tomison, Director General 12 November 2019</w:t>
            </w:r>
          </w:p>
        </w:tc>
      </w:tr>
      <w:tr w:rsidR="00A9796D">
        <w:trPr>
          <w:trHeight w:val="902"/>
        </w:trPr>
        <w:tc>
          <w:tcPr>
            <w:tcW w:w="2925" w:type="dxa"/>
          </w:tcPr>
          <w:p w:rsidR="00A9796D" w:rsidRPr="0025642D" w:rsidRDefault="00F351CD" w:rsidP="0025642D">
            <w:r w:rsidRPr="0025642D">
              <w:t>Responsible Officer / Policy Custodian:</w:t>
            </w:r>
          </w:p>
        </w:tc>
        <w:tc>
          <w:tcPr>
            <w:tcW w:w="5818" w:type="dxa"/>
          </w:tcPr>
          <w:p w:rsidR="00A9796D" w:rsidRPr="0025642D" w:rsidRDefault="00F351CD" w:rsidP="0025642D">
            <w:r w:rsidRPr="0025642D">
              <w:t>Shayne Maines</w:t>
            </w:r>
          </w:p>
          <w:p w:rsidR="00A9796D" w:rsidRPr="0025642D" w:rsidRDefault="00F351CD" w:rsidP="0025642D">
            <w:r w:rsidRPr="0025642D">
              <w:t>Executive Director, Professional Standards Division</w:t>
            </w:r>
          </w:p>
        </w:tc>
      </w:tr>
      <w:tr w:rsidR="00A9796D">
        <w:trPr>
          <w:trHeight w:val="902"/>
        </w:trPr>
        <w:tc>
          <w:tcPr>
            <w:tcW w:w="2925" w:type="dxa"/>
          </w:tcPr>
          <w:p w:rsidR="00A9796D" w:rsidRPr="0025642D" w:rsidRDefault="00F351CD" w:rsidP="0025642D">
            <w:r w:rsidRPr="0025642D">
              <w:t>Content Administrator/ Contact person</w:t>
            </w:r>
          </w:p>
        </w:tc>
        <w:tc>
          <w:tcPr>
            <w:tcW w:w="5818" w:type="dxa"/>
          </w:tcPr>
          <w:p w:rsidR="00A9796D" w:rsidRPr="0025642D" w:rsidRDefault="00F351CD" w:rsidP="0025642D">
            <w:r w:rsidRPr="0025642D">
              <w:t>Principal Public Interest Disclosure Officer Professional Standards Division</w:t>
            </w:r>
          </w:p>
        </w:tc>
      </w:tr>
      <w:tr w:rsidR="00A9796D">
        <w:trPr>
          <w:trHeight w:val="595"/>
        </w:trPr>
        <w:tc>
          <w:tcPr>
            <w:tcW w:w="2925" w:type="dxa"/>
          </w:tcPr>
          <w:p w:rsidR="00A9796D" w:rsidRPr="0025642D" w:rsidRDefault="00F351CD" w:rsidP="0025642D">
            <w:r w:rsidRPr="0025642D">
              <w:t>Next review:</w:t>
            </w:r>
          </w:p>
        </w:tc>
        <w:tc>
          <w:tcPr>
            <w:tcW w:w="5818" w:type="dxa"/>
          </w:tcPr>
          <w:p w:rsidR="00A9796D" w:rsidRPr="0025642D" w:rsidRDefault="00F351CD" w:rsidP="0025642D">
            <w:r w:rsidRPr="0025642D">
              <w:t>3 years</w:t>
            </w:r>
          </w:p>
        </w:tc>
      </w:tr>
      <w:tr w:rsidR="00A9796D">
        <w:trPr>
          <w:trHeight w:val="446"/>
        </w:trPr>
        <w:tc>
          <w:tcPr>
            <w:tcW w:w="2925" w:type="dxa"/>
          </w:tcPr>
          <w:p w:rsidR="00A9796D" w:rsidRPr="0025642D" w:rsidRDefault="00F351CD" w:rsidP="0025642D">
            <w:r w:rsidRPr="0025642D">
              <w:t>HPRM reference:</w:t>
            </w:r>
          </w:p>
        </w:tc>
        <w:tc>
          <w:tcPr>
            <w:tcW w:w="5818" w:type="dxa"/>
          </w:tcPr>
          <w:p w:rsidR="00A9796D" w:rsidRPr="0025642D" w:rsidRDefault="00F351CD" w:rsidP="0025642D">
            <w:r w:rsidRPr="0025642D">
              <w:t>A812184</w:t>
            </w:r>
          </w:p>
        </w:tc>
      </w:tr>
    </w:tbl>
    <w:p w:rsidR="00A9796D" w:rsidRPr="0025642D" w:rsidRDefault="00A9796D" w:rsidP="0025642D">
      <w:pPr>
        <w:sectPr w:rsidR="00A9796D" w:rsidRPr="0025642D" w:rsidSect="00906B72">
          <w:headerReference w:type="default" r:id="rId8"/>
          <w:headerReference w:type="first" r:id="rId9"/>
          <w:type w:val="continuous"/>
          <w:pgSz w:w="11907" w:h="16840" w:code="9"/>
          <w:pgMar w:top="1247" w:right="851" w:bottom="851" w:left="1134" w:header="454" w:footer="567" w:gutter="0"/>
          <w:cols w:space="720"/>
          <w:titlePg/>
          <w:docGrid w:linePitch="326"/>
        </w:sectPr>
      </w:pPr>
    </w:p>
    <w:p w:rsidR="00A9796D" w:rsidRDefault="00F351CD" w:rsidP="00A00D6D">
      <w:pPr>
        <w:pStyle w:val="TOCHeading"/>
      </w:pPr>
      <w:r>
        <w:lastRenderedPageBreak/>
        <w:t>Table of contents</w:t>
      </w:r>
    </w:p>
    <w:sdt>
      <w:sdtPr>
        <w:id w:val="1461689331"/>
        <w:docPartObj>
          <w:docPartGallery w:val="Table of Contents"/>
          <w:docPartUnique/>
        </w:docPartObj>
      </w:sdtPr>
      <w:sdtEndPr/>
      <w:sdtContent>
        <w:p w:rsidR="009950B5" w:rsidRDefault="00FA7DE0" w:rsidP="009950B5">
          <w:pPr>
            <w:pStyle w:val="TOC1"/>
            <w:rPr>
              <w:rFonts w:asciiTheme="minorHAnsi" w:eastAsiaTheme="minorEastAsia" w:hAnsiTheme="minorHAnsi" w:cstheme="minorBidi"/>
              <w:sz w:val="22"/>
              <w:szCs w:val="22"/>
              <w:lang w:eastAsia="en-AU"/>
            </w:rPr>
          </w:pPr>
          <w:r>
            <w:fldChar w:fldCharType="begin"/>
          </w:r>
          <w:r>
            <w:instrText xml:space="preserve"> TOC \o "1-3" \h \z \u </w:instrText>
          </w:r>
          <w:r>
            <w:fldChar w:fldCharType="separate"/>
          </w:r>
          <w:hyperlink w:anchor="_Toc26970525" w:history="1">
            <w:r w:rsidR="009950B5" w:rsidRPr="00352F25">
              <w:rPr>
                <w:rStyle w:val="Hyperlink"/>
              </w:rPr>
              <w:t>Public Interest Disclosure Policy</w:t>
            </w:r>
            <w:r w:rsidR="009950B5">
              <w:rPr>
                <w:webHidden/>
              </w:rPr>
              <w:tab/>
            </w:r>
            <w:r w:rsidR="009950B5">
              <w:rPr>
                <w:webHidden/>
              </w:rPr>
              <w:fldChar w:fldCharType="begin"/>
            </w:r>
            <w:r w:rsidR="009950B5">
              <w:rPr>
                <w:webHidden/>
              </w:rPr>
              <w:instrText xml:space="preserve"> PAGEREF _Toc26970525 \h </w:instrText>
            </w:r>
            <w:r w:rsidR="009950B5">
              <w:rPr>
                <w:webHidden/>
              </w:rPr>
            </w:r>
            <w:r w:rsidR="009950B5">
              <w:rPr>
                <w:webHidden/>
              </w:rPr>
              <w:fldChar w:fldCharType="separate"/>
            </w:r>
            <w:r w:rsidR="009950B5">
              <w:rPr>
                <w:webHidden/>
              </w:rPr>
              <w:t>4</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26" w:history="1">
            <w:r w:rsidR="009950B5" w:rsidRPr="00352F25">
              <w:rPr>
                <w:rStyle w:val="Hyperlink"/>
              </w:rPr>
              <w:t>1</w:t>
            </w:r>
            <w:r w:rsidR="009950B5">
              <w:rPr>
                <w:rFonts w:asciiTheme="minorHAnsi" w:eastAsiaTheme="minorEastAsia" w:hAnsiTheme="minorHAnsi" w:cstheme="minorBidi"/>
                <w:sz w:val="22"/>
                <w:szCs w:val="22"/>
                <w:lang w:eastAsia="en-AU"/>
              </w:rPr>
              <w:tab/>
            </w:r>
            <w:r w:rsidR="009950B5" w:rsidRPr="00352F25">
              <w:rPr>
                <w:rStyle w:val="Hyperlink"/>
              </w:rPr>
              <w:t>Introduction</w:t>
            </w:r>
            <w:r w:rsidR="009950B5">
              <w:rPr>
                <w:webHidden/>
              </w:rPr>
              <w:tab/>
            </w:r>
            <w:r w:rsidR="009950B5">
              <w:rPr>
                <w:webHidden/>
              </w:rPr>
              <w:fldChar w:fldCharType="begin"/>
            </w:r>
            <w:r w:rsidR="009950B5">
              <w:rPr>
                <w:webHidden/>
              </w:rPr>
              <w:instrText xml:space="preserve"> PAGEREF _Toc26970526 \h </w:instrText>
            </w:r>
            <w:r w:rsidR="009950B5">
              <w:rPr>
                <w:webHidden/>
              </w:rPr>
            </w:r>
            <w:r w:rsidR="009950B5">
              <w:rPr>
                <w:webHidden/>
              </w:rPr>
              <w:fldChar w:fldCharType="separate"/>
            </w:r>
            <w:r w:rsidR="009950B5">
              <w:rPr>
                <w:webHidden/>
              </w:rPr>
              <w:t>4</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27" w:history="1">
            <w:r w:rsidR="009950B5" w:rsidRPr="00352F25">
              <w:rPr>
                <w:rStyle w:val="Hyperlink"/>
              </w:rPr>
              <w:t>2</w:t>
            </w:r>
            <w:r w:rsidR="009950B5">
              <w:rPr>
                <w:rFonts w:asciiTheme="minorHAnsi" w:eastAsiaTheme="minorEastAsia" w:hAnsiTheme="minorHAnsi" w:cstheme="minorBidi"/>
                <w:sz w:val="22"/>
                <w:szCs w:val="22"/>
                <w:lang w:eastAsia="en-AU"/>
              </w:rPr>
              <w:tab/>
            </w:r>
            <w:r w:rsidR="009950B5" w:rsidRPr="00352F25">
              <w:rPr>
                <w:rStyle w:val="Hyperlink"/>
              </w:rPr>
              <w:t>Purpose</w:t>
            </w:r>
            <w:r w:rsidR="009950B5">
              <w:rPr>
                <w:webHidden/>
              </w:rPr>
              <w:tab/>
            </w:r>
            <w:r w:rsidR="009950B5">
              <w:rPr>
                <w:webHidden/>
              </w:rPr>
              <w:fldChar w:fldCharType="begin"/>
            </w:r>
            <w:r w:rsidR="009950B5">
              <w:rPr>
                <w:webHidden/>
              </w:rPr>
              <w:instrText xml:space="preserve"> PAGEREF _Toc26970527 \h </w:instrText>
            </w:r>
            <w:r w:rsidR="009950B5">
              <w:rPr>
                <w:webHidden/>
              </w:rPr>
            </w:r>
            <w:r w:rsidR="009950B5">
              <w:rPr>
                <w:webHidden/>
              </w:rPr>
              <w:fldChar w:fldCharType="separate"/>
            </w:r>
            <w:r w:rsidR="009950B5">
              <w:rPr>
                <w:webHidden/>
              </w:rPr>
              <w:t>5</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28" w:history="1">
            <w:r w:rsidR="009950B5" w:rsidRPr="00352F25">
              <w:rPr>
                <w:rStyle w:val="Hyperlink"/>
              </w:rPr>
              <w:t>3</w:t>
            </w:r>
            <w:r w:rsidR="009950B5">
              <w:rPr>
                <w:rFonts w:asciiTheme="minorHAnsi" w:eastAsiaTheme="minorEastAsia" w:hAnsiTheme="minorHAnsi" w:cstheme="minorBidi"/>
                <w:sz w:val="22"/>
                <w:szCs w:val="22"/>
                <w:lang w:eastAsia="en-AU"/>
              </w:rPr>
              <w:tab/>
            </w:r>
            <w:r w:rsidR="009950B5" w:rsidRPr="00352F25">
              <w:rPr>
                <w:rStyle w:val="Hyperlink"/>
              </w:rPr>
              <w:t>Scope</w:t>
            </w:r>
            <w:r w:rsidR="009950B5">
              <w:rPr>
                <w:webHidden/>
              </w:rPr>
              <w:tab/>
            </w:r>
            <w:r w:rsidR="009950B5">
              <w:rPr>
                <w:webHidden/>
              </w:rPr>
              <w:fldChar w:fldCharType="begin"/>
            </w:r>
            <w:r w:rsidR="009950B5">
              <w:rPr>
                <w:webHidden/>
              </w:rPr>
              <w:instrText xml:space="preserve"> PAGEREF _Toc26970528 \h </w:instrText>
            </w:r>
            <w:r w:rsidR="009950B5">
              <w:rPr>
                <w:webHidden/>
              </w:rPr>
            </w:r>
            <w:r w:rsidR="009950B5">
              <w:rPr>
                <w:webHidden/>
              </w:rPr>
              <w:fldChar w:fldCharType="separate"/>
            </w:r>
            <w:r w:rsidR="009950B5">
              <w:rPr>
                <w:webHidden/>
              </w:rPr>
              <w:t>5</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29" w:history="1">
            <w:r w:rsidR="009950B5" w:rsidRPr="00352F25">
              <w:rPr>
                <w:rStyle w:val="Hyperlink"/>
              </w:rPr>
              <w:t>4</w:t>
            </w:r>
            <w:r w:rsidR="009950B5">
              <w:rPr>
                <w:rFonts w:asciiTheme="minorHAnsi" w:eastAsiaTheme="minorEastAsia" w:hAnsiTheme="minorHAnsi" w:cstheme="minorBidi"/>
                <w:sz w:val="22"/>
                <w:szCs w:val="22"/>
                <w:lang w:eastAsia="en-AU"/>
              </w:rPr>
              <w:tab/>
            </w:r>
            <w:r w:rsidR="009950B5" w:rsidRPr="00352F25">
              <w:rPr>
                <w:rStyle w:val="Hyperlink"/>
              </w:rPr>
              <w:t>Definitions</w:t>
            </w:r>
            <w:r w:rsidR="009950B5">
              <w:rPr>
                <w:webHidden/>
              </w:rPr>
              <w:tab/>
            </w:r>
            <w:r w:rsidR="009950B5">
              <w:rPr>
                <w:webHidden/>
              </w:rPr>
              <w:fldChar w:fldCharType="begin"/>
            </w:r>
            <w:r w:rsidR="009950B5">
              <w:rPr>
                <w:webHidden/>
              </w:rPr>
              <w:instrText xml:space="preserve"> PAGEREF _Toc26970529 \h </w:instrText>
            </w:r>
            <w:r w:rsidR="009950B5">
              <w:rPr>
                <w:webHidden/>
              </w:rPr>
            </w:r>
            <w:r w:rsidR="009950B5">
              <w:rPr>
                <w:webHidden/>
              </w:rPr>
              <w:fldChar w:fldCharType="separate"/>
            </w:r>
            <w:r w:rsidR="009950B5">
              <w:rPr>
                <w:webHidden/>
              </w:rPr>
              <w:t>5</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30" w:history="1">
            <w:r w:rsidR="009950B5" w:rsidRPr="00352F25">
              <w:rPr>
                <w:rStyle w:val="Hyperlink"/>
              </w:rPr>
              <w:t>5</w:t>
            </w:r>
            <w:r w:rsidR="009950B5">
              <w:rPr>
                <w:rFonts w:asciiTheme="minorHAnsi" w:eastAsiaTheme="minorEastAsia" w:hAnsiTheme="minorHAnsi" w:cstheme="minorBidi"/>
                <w:sz w:val="22"/>
                <w:szCs w:val="22"/>
                <w:lang w:eastAsia="en-AU"/>
              </w:rPr>
              <w:tab/>
            </w:r>
            <w:r w:rsidR="009950B5" w:rsidRPr="00352F25">
              <w:rPr>
                <w:rStyle w:val="Hyperlink"/>
              </w:rPr>
              <w:t>Objectives</w:t>
            </w:r>
            <w:r w:rsidR="009950B5">
              <w:rPr>
                <w:webHidden/>
              </w:rPr>
              <w:tab/>
            </w:r>
            <w:r w:rsidR="009950B5">
              <w:rPr>
                <w:webHidden/>
              </w:rPr>
              <w:fldChar w:fldCharType="begin"/>
            </w:r>
            <w:r w:rsidR="009950B5">
              <w:rPr>
                <w:webHidden/>
              </w:rPr>
              <w:instrText xml:space="preserve"> PAGEREF _Toc26970530 \h </w:instrText>
            </w:r>
            <w:r w:rsidR="009950B5">
              <w:rPr>
                <w:webHidden/>
              </w:rPr>
            </w:r>
            <w:r w:rsidR="009950B5">
              <w:rPr>
                <w:webHidden/>
              </w:rPr>
              <w:fldChar w:fldCharType="separate"/>
            </w:r>
            <w:r w:rsidR="009950B5">
              <w:rPr>
                <w:webHidden/>
              </w:rPr>
              <w:t>6</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31" w:history="1">
            <w:r w:rsidR="009950B5" w:rsidRPr="00352F25">
              <w:rPr>
                <w:rStyle w:val="Hyperlink"/>
              </w:rPr>
              <w:t>Public Interest Procedure</w:t>
            </w:r>
            <w:r w:rsidR="009950B5">
              <w:rPr>
                <w:webHidden/>
              </w:rPr>
              <w:tab/>
            </w:r>
            <w:r w:rsidR="009950B5">
              <w:rPr>
                <w:webHidden/>
              </w:rPr>
              <w:fldChar w:fldCharType="begin"/>
            </w:r>
            <w:r w:rsidR="009950B5">
              <w:rPr>
                <w:webHidden/>
              </w:rPr>
              <w:instrText xml:space="preserve"> PAGEREF _Toc26970531 \h </w:instrText>
            </w:r>
            <w:r w:rsidR="009950B5">
              <w:rPr>
                <w:webHidden/>
              </w:rPr>
            </w:r>
            <w:r w:rsidR="009950B5">
              <w:rPr>
                <w:webHidden/>
              </w:rPr>
              <w:fldChar w:fldCharType="separate"/>
            </w:r>
            <w:r w:rsidR="009950B5">
              <w:rPr>
                <w:webHidden/>
              </w:rPr>
              <w:t>6</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32" w:history="1">
            <w:r w:rsidR="009950B5" w:rsidRPr="00352F25">
              <w:rPr>
                <w:rStyle w:val="Hyperlink"/>
              </w:rPr>
              <w:t>1</w:t>
            </w:r>
            <w:r w:rsidR="009950B5">
              <w:rPr>
                <w:rFonts w:asciiTheme="minorHAnsi" w:eastAsiaTheme="minorEastAsia" w:hAnsiTheme="minorHAnsi" w:cstheme="minorBidi"/>
                <w:sz w:val="22"/>
                <w:szCs w:val="22"/>
                <w:lang w:eastAsia="en-AU"/>
              </w:rPr>
              <w:tab/>
            </w:r>
            <w:r w:rsidR="009950B5" w:rsidRPr="00352F25">
              <w:rPr>
                <w:rStyle w:val="Hyperlink"/>
              </w:rPr>
              <w:t>Overview of roles and responsibilities of parties Involved in the Department’s disclosure process</w:t>
            </w:r>
            <w:r w:rsidR="009950B5">
              <w:rPr>
                <w:webHidden/>
              </w:rPr>
              <w:tab/>
            </w:r>
            <w:r w:rsidR="009950B5">
              <w:rPr>
                <w:webHidden/>
              </w:rPr>
              <w:fldChar w:fldCharType="begin"/>
            </w:r>
            <w:r w:rsidR="009950B5">
              <w:rPr>
                <w:webHidden/>
              </w:rPr>
              <w:instrText xml:space="preserve"> PAGEREF _Toc26970532 \h </w:instrText>
            </w:r>
            <w:r w:rsidR="009950B5">
              <w:rPr>
                <w:webHidden/>
              </w:rPr>
            </w:r>
            <w:r w:rsidR="009950B5">
              <w:rPr>
                <w:webHidden/>
              </w:rPr>
              <w:fldChar w:fldCharType="separate"/>
            </w:r>
            <w:r w:rsidR="009950B5">
              <w:rPr>
                <w:webHidden/>
              </w:rPr>
              <w:t>6</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33" w:history="1">
            <w:r w:rsidR="009950B5" w:rsidRPr="00352F25">
              <w:rPr>
                <w:rStyle w:val="Hyperlink"/>
              </w:rPr>
              <w:t>2</w:t>
            </w:r>
            <w:r w:rsidR="009950B5">
              <w:rPr>
                <w:rFonts w:asciiTheme="minorHAnsi" w:eastAsiaTheme="minorEastAsia" w:hAnsiTheme="minorHAnsi" w:cstheme="minorBidi"/>
                <w:sz w:val="22"/>
                <w:szCs w:val="22"/>
                <w:lang w:eastAsia="en-AU"/>
              </w:rPr>
              <w:tab/>
            </w:r>
            <w:r w:rsidR="009950B5" w:rsidRPr="00352F25">
              <w:rPr>
                <w:rStyle w:val="Hyperlink"/>
              </w:rPr>
              <w:t>Managing public interest disclosure</w:t>
            </w:r>
            <w:r w:rsidR="009950B5">
              <w:rPr>
                <w:webHidden/>
              </w:rPr>
              <w:tab/>
            </w:r>
            <w:r w:rsidR="009950B5">
              <w:rPr>
                <w:webHidden/>
              </w:rPr>
              <w:fldChar w:fldCharType="begin"/>
            </w:r>
            <w:r w:rsidR="009950B5">
              <w:rPr>
                <w:webHidden/>
              </w:rPr>
              <w:instrText xml:space="preserve"> PAGEREF _Toc26970533 \h </w:instrText>
            </w:r>
            <w:r w:rsidR="009950B5">
              <w:rPr>
                <w:webHidden/>
              </w:rPr>
            </w:r>
            <w:r w:rsidR="009950B5">
              <w:rPr>
                <w:webHidden/>
              </w:rPr>
              <w:fldChar w:fldCharType="separate"/>
            </w:r>
            <w:r w:rsidR="009950B5">
              <w:rPr>
                <w:webHidden/>
              </w:rPr>
              <w:t>9</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34" w:history="1">
            <w:r w:rsidR="009950B5" w:rsidRPr="00352F25">
              <w:rPr>
                <w:rStyle w:val="Hyperlink"/>
              </w:rPr>
              <w:t>2.1</w:t>
            </w:r>
            <w:r w:rsidR="009950B5">
              <w:rPr>
                <w:rFonts w:asciiTheme="minorHAnsi" w:eastAsiaTheme="minorEastAsia" w:hAnsiTheme="minorHAnsi" w:cstheme="minorBidi"/>
                <w:sz w:val="22"/>
                <w:szCs w:val="22"/>
                <w:lang w:eastAsia="en-AU"/>
              </w:rPr>
              <w:tab/>
            </w:r>
            <w:r w:rsidR="009950B5" w:rsidRPr="00352F25">
              <w:rPr>
                <w:rStyle w:val="Hyperlink"/>
              </w:rPr>
              <w:t>What is ‘public interest information’?</w:t>
            </w:r>
            <w:r w:rsidR="009950B5">
              <w:rPr>
                <w:webHidden/>
              </w:rPr>
              <w:tab/>
            </w:r>
            <w:r w:rsidR="009950B5">
              <w:rPr>
                <w:webHidden/>
              </w:rPr>
              <w:fldChar w:fldCharType="begin"/>
            </w:r>
            <w:r w:rsidR="009950B5">
              <w:rPr>
                <w:webHidden/>
              </w:rPr>
              <w:instrText xml:space="preserve"> PAGEREF _Toc26970534 \h </w:instrText>
            </w:r>
            <w:r w:rsidR="009950B5">
              <w:rPr>
                <w:webHidden/>
              </w:rPr>
            </w:r>
            <w:r w:rsidR="009950B5">
              <w:rPr>
                <w:webHidden/>
              </w:rPr>
              <w:fldChar w:fldCharType="separate"/>
            </w:r>
            <w:r w:rsidR="009950B5">
              <w:rPr>
                <w:webHidden/>
              </w:rPr>
              <w:t>9</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35" w:history="1">
            <w:r w:rsidR="009950B5" w:rsidRPr="00352F25">
              <w:rPr>
                <w:rStyle w:val="Hyperlink"/>
              </w:rPr>
              <w:t>2.2</w:t>
            </w:r>
            <w:r w:rsidR="009950B5">
              <w:rPr>
                <w:rFonts w:asciiTheme="minorHAnsi" w:eastAsiaTheme="minorEastAsia" w:hAnsiTheme="minorHAnsi" w:cstheme="minorBidi"/>
                <w:sz w:val="22"/>
                <w:szCs w:val="22"/>
                <w:lang w:eastAsia="en-AU"/>
              </w:rPr>
              <w:tab/>
            </w:r>
            <w:r w:rsidR="009950B5" w:rsidRPr="00352F25">
              <w:rPr>
                <w:rStyle w:val="Hyperlink"/>
              </w:rPr>
              <w:t>Confidentiality</w:t>
            </w:r>
            <w:r w:rsidR="009950B5">
              <w:rPr>
                <w:webHidden/>
              </w:rPr>
              <w:tab/>
            </w:r>
            <w:r w:rsidR="009950B5">
              <w:rPr>
                <w:webHidden/>
              </w:rPr>
              <w:fldChar w:fldCharType="begin"/>
            </w:r>
            <w:r w:rsidR="009950B5">
              <w:rPr>
                <w:webHidden/>
              </w:rPr>
              <w:instrText xml:space="preserve"> PAGEREF _Toc26970535 \h </w:instrText>
            </w:r>
            <w:r w:rsidR="009950B5">
              <w:rPr>
                <w:webHidden/>
              </w:rPr>
            </w:r>
            <w:r w:rsidR="009950B5">
              <w:rPr>
                <w:webHidden/>
              </w:rPr>
              <w:fldChar w:fldCharType="separate"/>
            </w:r>
            <w:r w:rsidR="009950B5">
              <w:rPr>
                <w:webHidden/>
              </w:rPr>
              <w:t>9</w:t>
            </w:r>
            <w:r w:rsidR="009950B5">
              <w:rPr>
                <w:webHidden/>
              </w:rPr>
              <w:fldChar w:fldCharType="end"/>
            </w:r>
          </w:hyperlink>
        </w:p>
        <w:p w:rsidR="009950B5" w:rsidRDefault="00CF04A6" w:rsidP="009950B5">
          <w:pPr>
            <w:pStyle w:val="TOC3"/>
            <w:numPr>
              <w:ilvl w:val="0"/>
              <w:numId w:val="0"/>
            </w:numPr>
            <w:tabs>
              <w:tab w:val="left" w:pos="2268"/>
            </w:tabs>
            <w:ind w:left="2268" w:hanging="1134"/>
            <w:rPr>
              <w:rFonts w:asciiTheme="minorHAnsi" w:eastAsiaTheme="minorEastAsia" w:hAnsiTheme="minorHAnsi" w:cstheme="minorBidi"/>
              <w:noProof/>
              <w:sz w:val="22"/>
              <w:szCs w:val="22"/>
              <w:lang w:eastAsia="en-AU"/>
            </w:rPr>
          </w:pPr>
          <w:hyperlink w:anchor="_Toc26970536" w:history="1">
            <w:r w:rsidR="009950B5" w:rsidRPr="00352F25">
              <w:rPr>
                <w:rStyle w:val="Hyperlink"/>
                <w:noProof/>
              </w:rPr>
              <w:t>2.2.1</w:t>
            </w:r>
            <w:r w:rsidR="009950B5">
              <w:rPr>
                <w:rFonts w:asciiTheme="minorHAnsi" w:eastAsiaTheme="minorEastAsia" w:hAnsiTheme="minorHAnsi" w:cstheme="minorBidi"/>
                <w:noProof/>
                <w:sz w:val="22"/>
                <w:szCs w:val="22"/>
                <w:lang w:eastAsia="en-AU"/>
              </w:rPr>
              <w:tab/>
            </w:r>
            <w:r w:rsidR="009950B5" w:rsidRPr="00352F25">
              <w:rPr>
                <w:rStyle w:val="Hyperlink"/>
                <w:noProof/>
              </w:rPr>
              <w:t>Confidentiality regarding the Discloser</w:t>
            </w:r>
            <w:r w:rsidR="009950B5">
              <w:rPr>
                <w:noProof/>
                <w:webHidden/>
              </w:rPr>
              <w:tab/>
            </w:r>
            <w:r w:rsidR="009950B5">
              <w:rPr>
                <w:noProof/>
                <w:webHidden/>
              </w:rPr>
              <w:fldChar w:fldCharType="begin"/>
            </w:r>
            <w:r w:rsidR="009950B5">
              <w:rPr>
                <w:noProof/>
                <w:webHidden/>
              </w:rPr>
              <w:instrText xml:space="preserve"> PAGEREF _Toc26970536 \h </w:instrText>
            </w:r>
            <w:r w:rsidR="009950B5">
              <w:rPr>
                <w:noProof/>
                <w:webHidden/>
              </w:rPr>
            </w:r>
            <w:r w:rsidR="009950B5">
              <w:rPr>
                <w:noProof/>
                <w:webHidden/>
              </w:rPr>
              <w:fldChar w:fldCharType="separate"/>
            </w:r>
            <w:r w:rsidR="009950B5">
              <w:rPr>
                <w:noProof/>
                <w:webHidden/>
              </w:rPr>
              <w:t>9</w:t>
            </w:r>
            <w:r w:rsidR="009950B5">
              <w:rPr>
                <w:noProof/>
                <w:webHidden/>
              </w:rPr>
              <w:fldChar w:fldCharType="end"/>
            </w:r>
          </w:hyperlink>
        </w:p>
        <w:p w:rsidR="009950B5" w:rsidRDefault="00CF04A6" w:rsidP="009950B5">
          <w:pPr>
            <w:pStyle w:val="TOC3"/>
            <w:numPr>
              <w:ilvl w:val="0"/>
              <w:numId w:val="0"/>
            </w:numPr>
            <w:tabs>
              <w:tab w:val="left" w:pos="2268"/>
            </w:tabs>
            <w:ind w:left="2268" w:hanging="1134"/>
            <w:rPr>
              <w:rFonts w:asciiTheme="minorHAnsi" w:eastAsiaTheme="minorEastAsia" w:hAnsiTheme="minorHAnsi" w:cstheme="minorBidi"/>
              <w:noProof/>
              <w:sz w:val="22"/>
              <w:szCs w:val="22"/>
              <w:lang w:eastAsia="en-AU"/>
            </w:rPr>
          </w:pPr>
          <w:hyperlink w:anchor="_Toc26970537" w:history="1">
            <w:r w:rsidR="009950B5" w:rsidRPr="00352F25">
              <w:rPr>
                <w:rStyle w:val="Hyperlink"/>
                <w:noProof/>
              </w:rPr>
              <w:t>2.2.2</w:t>
            </w:r>
            <w:r w:rsidR="009950B5">
              <w:rPr>
                <w:rFonts w:asciiTheme="minorHAnsi" w:eastAsiaTheme="minorEastAsia" w:hAnsiTheme="minorHAnsi" w:cstheme="minorBidi"/>
                <w:noProof/>
                <w:sz w:val="22"/>
                <w:szCs w:val="22"/>
                <w:lang w:eastAsia="en-AU"/>
              </w:rPr>
              <w:tab/>
            </w:r>
            <w:r w:rsidR="009950B5" w:rsidRPr="00352F25">
              <w:rPr>
                <w:rStyle w:val="Hyperlink"/>
                <w:noProof/>
              </w:rPr>
              <w:t>Confidentiality regarding the Respondent</w:t>
            </w:r>
            <w:r w:rsidR="009950B5">
              <w:rPr>
                <w:noProof/>
                <w:webHidden/>
              </w:rPr>
              <w:tab/>
            </w:r>
            <w:r w:rsidR="009950B5">
              <w:rPr>
                <w:noProof/>
                <w:webHidden/>
              </w:rPr>
              <w:fldChar w:fldCharType="begin"/>
            </w:r>
            <w:r w:rsidR="009950B5">
              <w:rPr>
                <w:noProof/>
                <w:webHidden/>
              </w:rPr>
              <w:instrText xml:space="preserve"> PAGEREF _Toc26970537 \h </w:instrText>
            </w:r>
            <w:r w:rsidR="009950B5">
              <w:rPr>
                <w:noProof/>
                <w:webHidden/>
              </w:rPr>
            </w:r>
            <w:r w:rsidR="009950B5">
              <w:rPr>
                <w:noProof/>
                <w:webHidden/>
              </w:rPr>
              <w:fldChar w:fldCharType="separate"/>
            </w:r>
            <w:r w:rsidR="009950B5">
              <w:rPr>
                <w:noProof/>
                <w:webHidden/>
              </w:rPr>
              <w:t>10</w:t>
            </w:r>
            <w:r w:rsidR="009950B5">
              <w:rPr>
                <w:noProof/>
                <w:webHidden/>
              </w:rPr>
              <w:fldChar w:fldCharType="end"/>
            </w:r>
          </w:hyperlink>
        </w:p>
        <w:p w:rsidR="009950B5" w:rsidRDefault="00CF04A6" w:rsidP="009950B5">
          <w:pPr>
            <w:pStyle w:val="TOC3"/>
            <w:numPr>
              <w:ilvl w:val="0"/>
              <w:numId w:val="0"/>
            </w:numPr>
            <w:tabs>
              <w:tab w:val="left" w:pos="2268"/>
            </w:tabs>
            <w:ind w:left="2268" w:hanging="1134"/>
            <w:rPr>
              <w:rFonts w:asciiTheme="minorHAnsi" w:eastAsiaTheme="minorEastAsia" w:hAnsiTheme="minorHAnsi" w:cstheme="minorBidi"/>
              <w:noProof/>
              <w:sz w:val="22"/>
              <w:szCs w:val="22"/>
              <w:lang w:eastAsia="en-AU"/>
            </w:rPr>
          </w:pPr>
          <w:hyperlink w:anchor="_Toc26970538" w:history="1">
            <w:r w:rsidR="009950B5" w:rsidRPr="00352F25">
              <w:rPr>
                <w:rStyle w:val="Hyperlink"/>
                <w:noProof/>
              </w:rPr>
              <w:t>2.2.3</w:t>
            </w:r>
            <w:r w:rsidR="009950B5">
              <w:rPr>
                <w:rFonts w:asciiTheme="minorHAnsi" w:eastAsiaTheme="minorEastAsia" w:hAnsiTheme="minorHAnsi" w:cstheme="minorBidi"/>
                <w:noProof/>
                <w:sz w:val="22"/>
                <w:szCs w:val="22"/>
                <w:lang w:eastAsia="en-AU"/>
              </w:rPr>
              <w:tab/>
            </w:r>
            <w:r w:rsidR="009950B5" w:rsidRPr="00352F25">
              <w:rPr>
                <w:rStyle w:val="Hyperlink"/>
                <w:noProof/>
              </w:rPr>
              <w:t>Protections</w:t>
            </w:r>
            <w:r w:rsidR="009950B5">
              <w:rPr>
                <w:noProof/>
                <w:webHidden/>
              </w:rPr>
              <w:tab/>
            </w:r>
            <w:r w:rsidR="009950B5">
              <w:rPr>
                <w:noProof/>
                <w:webHidden/>
              </w:rPr>
              <w:fldChar w:fldCharType="begin"/>
            </w:r>
            <w:r w:rsidR="009950B5">
              <w:rPr>
                <w:noProof/>
                <w:webHidden/>
              </w:rPr>
              <w:instrText xml:space="preserve"> PAGEREF _Toc26970538 \h </w:instrText>
            </w:r>
            <w:r w:rsidR="009950B5">
              <w:rPr>
                <w:noProof/>
                <w:webHidden/>
              </w:rPr>
            </w:r>
            <w:r w:rsidR="009950B5">
              <w:rPr>
                <w:noProof/>
                <w:webHidden/>
              </w:rPr>
              <w:fldChar w:fldCharType="separate"/>
            </w:r>
            <w:r w:rsidR="009950B5">
              <w:rPr>
                <w:noProof/>
                <w:webHidden/>
              </w:rPr>
              <w:t>10</w:t>
            </w:r>
            <w:r w:rsidR="009950B5">
              <w:rPr>
                <w:noProof/>
                <w:webHidden/>
              </w:rPr>
              <w:fldChar w:fldCharType="end"/>
            </w:r>
          </w:hyperlink>
        </w:p>
        <w:p w:rsidR="009950B5" w:rsidRDefault="00CF04A6" w:rsidP="009950B5">
          <w:pPr>
            <w:pStyle w:val="TOC3"/>
            <w:numPr>
              <w:ilvl w:val="0"/>
              <w:numId w:val="0"/>
            </w:numPr>
            <w:tabs>
              <w:tab w:val="left" w:pos="2268"/>
            </w:tabs>
            <w:ind w:left="2268" w:hanging="1134"/>
            <w:rPr>
              <w:rFonts w:asciiTheme="minorHAnsi" w:eastAsiaTheme="minorEastAsia" w:hAnsiTheme="minorHAnsi" w:cstheme="minorBidi"/>
              <w:noProof/>
              <w:sz w:val="22"/>
              <w:szCs w:val="22"/>
              <w:lang w:eastAsia="en-AU"/>
            </w:rPr>
          </w:pPr>
          <w:hyperlink w:anchor="_Toc26970539" w:history="1">
            <w:r w:rsidR="009950B5" w:rsidRPr="00352F25">
              <w:rPr>
                <w:rStyle w:val="Hyperlink"/>
                <w:noProof/>
              </w:rPr>
              <w:t>2.2.4</w:t>
            </w:r>
            <w:r w:rsidR="009950B5">
              <w:rPr>
                <w:rFonts w:asciiTheme="minorHAnsi" w:eastAsiaTheme="minorEastAsia" w:hAnsiTheme="minorHAnsi" w:cstheme="minorBidi"/>
                <w:noProof/>
                <w:sz w:val="22"/>
                <w:szCs w:val="22"/>
                <w:lang w:eastAsia="en-AU"/>
              </w:rPr>
              <w:tab/>
            </w:r>
            <w:r w:rsidR="009950B5" w:rsidRPr="00352F25">
              <w:rPr>
                <w:rStyle w:val="Hyperlink"/>
                <w:noProof/>
              </w:rPr>
              <w:t>Notification requirements</w:t>
            </w:r>
            <w:r w:rsidR="009950B5">
              <w:rPr>
                <w:noProof/>
                <w:webHidden/>
              </w:rPr>
              <w:tab/>
            </w:r>
            <w:r w:rsidR="009950B5">
              <w:rPr>
                <w:noProof/>
                <w:webHidden/>
              </w:rPr>
              <w:fldChar w:fldCharType="begin"/>
            </w:r>
            <w:r w:rsidR="009950B5">
              <w:rPr>
                <w:noProof/>
                <w:webHidden/>
              </w:rPr>
              <w:instrText xml:space="preserve"> PAGEREF _Toc26970539 \h </w:instrText>
            </w:r>
            <w:r w:rsidR="009950B5">
              <w:rPr>
                <w:noProof/>
                <w:webHidden/>
              </w:rPr>
            </w:r>
            <w:r w:rsidR="009950B5">
              <w:rPr>
                <w:noProof/>
                <w:webHidden/>
              </w:rPr>
              <w:fldChar w:fldCharType="separate"/>
            </w:r>
            <w:r w:rsidR="009950B5">
              <w:rPr>
                <w:noProof/>
                <w:webHidden/>
              </w:rPr>
              <w:t>11</w:t>
            </w:r>
            <w:r w:rsidR="009950B5">
              <w:rPr>
                <w:noProof/>
                <w:webHidden/>
              </w:rPr>
              <w:fldChar w:fldCharType="end"/>
            </w:r>
          </w:hyperlink>
        </w:p>
        <w:p w:rsidR="009950B5" w:rsidRDefault="00CF04A6" w:rsidP="009950B5">
          <w:pPr>
            <w:pStyle w:val="TOC3"/>
            <w:numPr>
              <w:ilvl w:val="0"/>
              <w:numId w:val="0"/>
            </w:numPr>
            <w:tabs>
              <w:tab w:val="left" w:pos="2268"/>
            </w:tabs>
            <w:ind w:left="2268" w:hanging="1134"/>
            <w:rPr>
              <w:rFonts w:asciiTheme="minorHAnsi" w:eastAsiaTheme="minorEastAsia" w:hAnsiTheme="minorHAnsi" w:cstheme="minorBidi"/>
              <w:noProof/>
              <w:sz w:val="22"/>
              <w:szCs w:val="22"/>
              <w:lang w:eastAsia="en-AU"/>
            </w:rPr>
          </w:pPr>
          <w:hyperlink w:anchor="_Toc26970540" w:history="1">
            <w:r w:rsidR="009950B5" w:rsidRPr="00352F25">
              <w:rPr>
                <w:rStyle w:val="Hyperlink"/>
                <w:noProof/>
              </w:rPr>
              <w:t>2.2.5</w:t>
            </w:r>
            <w:r w:rsidR="009950B5">
              <w:rPr>
                <w:rFonts w:asciiTheme="minorHAnsi" w:eastAsiaTheme="minorEastAsia" w:hAnsiTheme="minorHAnsi" w:cstheme="minorBidi"/>
                <w:noProof/>
                <w:sz w:val="22"/>
                <w:szCs w:val="22"/>
                <w:lang w:eastAsia="en-AU"/>
              </w:rPr>
              <w:tab/>
            </w:r>
            <w:r w:rsidR="009950B5" w:rsidRPr="00352F25">
              <w:rPr>
                <w:rStyle w:val="Hyperlink"/>
                <w:noProof/>
              </w:rPr>
              <w:t>Record keeping</w:t>
            </w:r>
            <w:r w:rsidR="009950B5">
              <w:rPr>
                <w:noProof/>
                <w:webHidden/>
              </w:rPr>
              <w:tab/>
            </w:r>
            <w:r w:rsidR="009950B5">
              <w:rPr>
                <w:noProof/>
                <w:webHidden/>
              </w:rPr>
              <w:fldChar w:fldCharType="begin"/>
            </w:r>
            <w:r w:rsidR="009950B5">
              <w:rPr>
                <w:noProof/>
                <w:webHidden/>
              </w:rPr>
              <w:instrText xml:space="preserve"> PAGEREF _Toc26970540 \h </w:instrText>
            </w:r>
            <w:r w:rsidR="009950B5">
              <w:rPr>
                <w:noProof/>
                <w:webHidden/>
              </w:rPr>
            </w:r>
            <w:r w:rsidR="009950B5">
              <w:rPr>
                <w:noProof/>
                <w:webHidden/>
              </w:rPr>
              <w:fldChar w:fldCharType="separate"/>
            </w:r>
            <w:r w:rsidR="009950B5">
              <w:rPr>
                <w:noProof/>
                <w:webHidden/>
              </w:rPr>
              <w:t>11</w:t>
            </w:r>
            <w:r w:rsidR="009950B5">
              <w:rPr>
                <w:noProof/>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41" w:history="1">
            <w:r w:rsidR="009950B5" w:rsidRPr="00352F25">
              <w:rPr>
                <w:rStyle w:val="Hyperlink"/>
              </w:rPr>
              <w:t>3</w:t>
            </w:r>
            <w:r w:rsidR="009950B5">
              <w:rPr>
                <w:rFonts w:asciiTheme="minorHAnsi" w:eastAsiaTheme="minorEastAsia" w:hAnsiTheme="minorHAnsi" w:cstheme="minorBidi"/>
                <w:sz w:val="22"/>
                <w:szCs w:val="22"/>
                <w:lang w:eastAsia="en-AU"/>
              </w:rPr>
              <w:tab/>
            </w:r>
            <w:r w:rsidR="009950B5" w:rsidRPr="00352F25">
              <w:rPr>
                <w:rStyle w:val="Hyperlink"/>
              </w:rPr>
              <w:t>How to make a public interest disclosure</w:t>
            </w:r>
            <w:r w:rsidR="009950B5">
              <w:rPr>
                <w:webHidden/>
              </w:rPr>
              <w:tab/>
            </w:r>
            <w:r w:rsidR="009950B5">
              <w:rPr>
                <w:webHidden/>
              </w:rPr>
              <w:fldChar w:fldCharType="begin"/>
            </w:r>
            <w:r w:rsidR="009950B5">
              <w:rPr>
                <w:webHidden/>
              </w:rPr>
              <w:instrText xml:space="preserve"> PAGEREF _Toc26970541 \h </w:instrText>
            </w:r>
            <w:r w:rsidR="009950B5">
              <w:rPr>
                <w:webHidden/>
              </w:rPr>
            </w:r>
            <w:r w:rsidR="009950B5">
              <w:rPr>
                <w:webHidden/>
              </w:rPr>
              <w:fldChar w:fldCharType="separate"/>
            </w:r>
            <w:r w:rsidR="009950B5">
              <w:rPr>
                <w:webHidden/>
              </w:rPr>
              <w:t>12</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42" w:history="1">
            <w:r w:rsidR="009950B5" w:rsidRPr="00352F25">
              <w:rPr>
                <w:rStyle w:val="Hyperlink"/>
              </w:rPr>
              <w:t>3.1</w:t>
            </w:r>
            <w:r w:rsidR="009950B5">
              <w:rPr>
                <w:rFonts w:asciiTheme="minorHAnsi" w:eastAsiaTheme="minorEastAsia" w:hAnsiTheme="minorHAnsi" w:cstheme="minorBidi"/>
                <w:sz w:val="22"/>
                <w:szCs w:val="22"/>
                <w:lang w:eastAsia="en-AU"/>
              </w:rPr>
              <w:tab/>
            </w:r>
            <w:r w:rsidR="009950B5" w:rsidRPr="00352F25">
              <w:rPr>
                <w:rStyle w:val="Hyperlink"/>
              </w:rPr>
              <w:t>Before you make a disclosure</w:t>
            </w:r>
            <w:r w:rsidR="009950B5">
              <w:rPr>
                <w:webHidden/>
              </w:rPr>
              <w:tab/>
            </w:r>
            <w:r w:rsidR="009950B5">
              <w:rPr>
                <w:webHidden/>
              </w:rPr>
              <w:fldChar w:fldCharType="begin"/>
            </w:r>
            <w:r w:rsidR="009950B5">
              <w:rPr>
                <w:webHidden/>
              </w:rPr>
              <w:instrText xml:space="preserve"> PAGEREF _Toc26970542 \h </w:instrText>
            </w:r>
            <w:r w:rsidR="009950B5">
              <w:rPr>
                <w:webHidden/>
              </w:rPr>
            </w:r>
            <w:r w:rsidR="009950B5">
              <w:rPr>
                <w:webHidden/>
              </w:rPr>
              <w:fldChar w:fldCharType="separate"/>
            </w:r>
            <w:r w:rsidR="009950B5">
              <w:rPr>
                <w:webHidden/>
              </w:rPr>
              <w:t>12</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43" w:history="1">
            <w:r w:rsidR="009950B5" w:rsidRPr="00352F25">
              <w:rPr>
                <w:rStyle w:val="Hyperlink"/>
              </w:rPr>
              <w:t>3.2</w:t>
            </w:r>
            <w:r w:rsidR="009950B5">
              <w:rPr>
                <w:rFonts w:asciiTheme="minorHAnsi" w:eastAsiaTheme="minorEastAsia" w:hAnsiTheme="minorHAnsi" w:cstheme="minorBidi"/>
                <w:sz w:val="22"/>
                <w:szCs w:val="22"/>
                <w:lang w:eastAsia="en-AU"/>
              </w:rPr>
              <w:tab/>
            </w:r>
            <w:r w:rsidR="009950B5" w:rsidRPr="00352F25">
              <w:rPr>
                <w:rStyle w:val="Hyperlink"/>
              </w:rPr>
              <w:t>Making the disclosure</w:t>
            </w:r>
            <w:r w:rsidR="009950B5">
              <w:rPr>
                <w:webHidden/>
              </w:rPr>
              <w:tab/>
            </w:r>
            <w:r w:rsidR="009950B5">
              <w:rPr>
                <w:webHidden/>
              </w:rPr>
              <w:fldChar w:fldCharType="begin"/>
            </w:r>
            <w:r w:rsidR="009950B5">
              <w:rPr>
                <w:webHidden/>
              </w:rPr>
              <w:instrText xml:space="preserve"> PAGEREF _Toc26970543 \h </w:instrText>
            </w:r>
            <w:r w:rsidR="009950B5">
              <w:rPr>
                <w:webHidden/>
              </w:rPr>
            </w:r>
            <w:r w:rsidR="009950B5">
              <w:rPr>
                <w:webHidden/>
              </w:rPr>
              <w:fldChar w:fldCharType="separate"/>
            </w:r>
            <w:r w:rsidR="009950B5">
              <w:rPr>
                <w:webHidden/>
              </w:rPr>
              <w:t>13</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44" w:history="1">
            <w:r w:rsidR="009950B5" w:rsidRPr="00352F25">
              <w:rPr>
                <w:rStyle w:val="Hyperlink"/>
              </w:rPr>
              <w:t>3.3</w:t>
            </w:r>
            <w:r w:rsidR="009950B5">
              <w:rPr>
                <w:rFonts w:asciiTheme="minorHAnsi" w:eastAsiaTheme="minorEastAsia" w:hAnsiTheme="minorHAnsi" w:cstheme="minorBidi"/>
                <w:sz w:val="22"/>
                <w:szCs w:val="22"/>
                <w:lang w:eastAsia="en-AU"/>
              </w:rPr>
              <w:tab/>
            </w:r>
            <w:r w:rsidR="009950B5" w:rsidRPr="00352F25">
              <w:rPr>
                <w:rStyle w:val="Hyperlink"/>
              </w:rPr>
              <w:t>Determining whether your matter is an appropriate disclosure</w:t>
            </w:r>
            <w:r w:rsidR="009950B5">
              <w:rPr>
                <w:webHidden/>
              </w:rPr>
              <w:tab/>
            </w:r>
            <w:r w:rsidR="009950B5">
              <w:rPr>
                <w:webHidden/>
              </w:rPr>
              <w:fldChar w:fldCharType="begin"/>
            </w:r>
            <w:r w:rsidR="009950B5">
              <w:rPr>
                <w:webHidden/>
              </w:rPr>
              <w:instrText xml:space="preserve"> PAGEREF _Toc26970544 \h </w:instrText>
            </w:r>
            <w:r w:rsidR="009950B5">
              <w:rPr>
                <w:webHidden/>
              </w:rPr>
            </w:r>
            <w:r w:rsidR="009950B5">
              <w:rPr>
                <w:webHidden/>
              </w:rPr>
              <w:fldChar w:fldCharType="separate"/>
            </w:r>
            <w:r w:rsidR="009950B5">
              <w:rPr>
                <w:webHidden/>
              </w:rPr>
              <w:t>14</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45" w:history="1">
            <w:r w:rsidR="009950B5" w:rsidRPr="00352F25">
              <w:rPr>
                <w:rStyle w:val="Hyperlink"/>
              </w:rPr>
              <w:t>3.4</w:t>
            </w:r>
            <w:r w:rsidR="009950B5">
              <w:rPr>
                <w:rFonts w:asciiTheme="minorHAnsi" w:eastAsiaTheme="minorEastAsia" w:hAnsiTheme="minorHAnsi" w:cstheme="minorBidi"/>
                <w:sz w:val="22"/>
                <w:szCs w:val="22"/>
                <w:lang w:eastAsia="en-AU"/>
              </w:rPr>
              <w:tab/>
            </w:r>
            <w:r w:rsidR="009950B5" w:rsidRPr="00352F25">
              <w:rPr>
                <w:rStyle w:val="Hyperlink"/>
              </w:rPr>
              <w:t>Determining whether your public interest disclosure will be investigated</w:t>
            </w:r>
            <w:r w:rsidR="009950B5">
              <w:rPr>
                <w:webHidden/>
              </w:rPr>
              <w:tab/>
            </w:r>
            <w:r w:rsidR="009950B5">
              <w:rPr>
                <w:webHidden/>
              </w:rPr>
              <w:fldChar w:fldCharType="begin"/>
            </w:r>
            <w:r w:rsidR="009950B5">
              <w:rPr>
                <w:webHidden/>
              </w:rPr>
              <w:instrText xml:space="preserve"> PAGEREF _Toc26970545 \h </w:instrText>
            </w:r>
            <w:r w:rsidR="009950B5">
              <w:rPr>
                <w:webHidden/>
              </w:rPr>
            </w:r>
            <w:r w:rsidR="009950B5">
              <w:rPr>
                <w:webHidden/>
              </w:rPr>
              <w:fldChar w:fldCharType="separate"/>
            </w:r>
            <w:r w:rsidR="009950B5">
              <w:rPr>
                <w:webHidden/>
              </w:rPr>
              <w:t>14</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46" w:history="1">
            <w:r w:rsidR="009950B5" w:rsidRPr="00352F25">
              <w:rPr>
                <w:rStyle w:val="Hyperlink"/>
              </w:rPr>
              <w:t>3.5</w:t>
            </w:r>
            <w:r w:rsidR="009950B5">
              <w:rPr>
                <w:rFonts w:asciiTheme="minorHAnsi" w:eastAsiaTheme="minorEastAsia" w:hAnsiTheme="minorHAnsi" w:cstheme="minorBidi"/>
                <w:sz w:val="22"/>
                <w:szCs w:val="22"/>
                <w:lang w:eastAsia="en-AU"/>
              </w:rPr>
              <w:tab/>
            </w:r>
            <w:r w:rsidR="009950B5" w:rsidRPr="00352F25">
              <w:rPr>
                <w:rStyle w:val="Hyperlink"/>
              </w:rPr>
              <w:t>Referring public interest matters</w:t>
            </w:r>
            <w:r w:rsidR="009950B5">
              <w:rPr>
                <w:webHidden/>
              </w:rPr>
              <w:tab/>
            </w:r>
            <w:r w:rsidR="009950B5">
              <w:rPr>
                <w:webHidden/>
              </w:rPr>
              <w:fldChar w:fldCharType="begin"/>
            </w:r>
            <w:r w:rsidR="009950B5">
              <w:rPr>
                <w:webHidden/>
              </w:rPr>
              <w:instrText xml:space="preserve"> PAGEREF _Toc26970546 \h </w:instrText>
            </w:r>
            <w:r w:rsidR="009950B5">
              <w:rPr>
                <w:webHidden/>
              </w:rPr>
            </w:r>
            <w:r w:rsidR="009950B5">
              <w:rPr>
                <w:webHidden/>
              </w:rPr>
              <w:fldChar w:fldCharType="separate"/>
            </w:r>
            <w:r w:rsidR="009950B5">
              <w:rPr>
                <w:webHidden/>
              </w:rPr>
              <w:t>14</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47" w:history="1">
            <w:r w:rsidR="009950B5" w:rsidRPr="00352F25">
              <w:rPr>
                <w:rStyle w:val="Hyperlink"/>
              </w:rPr>
              <w:t>3.6</w:t>
            </w:r>
            <w:r w:rsidR="009950B5">
              <w:rPr>
                <w:rFonts w:asciiTheme="minorHAnsi" w:eastAsiaTheme="minorEastAsia" w:hAnsiTheme="minorHAnsi" w:cstheme="minorBidi"/>
                <w:sz w:val="22"/>
                <w:szCs w:val="22"/>
                <w:lang w:eastAsia="en-AU"/>
              </w:rPr>
              <w:tab/>
            </w:r>
            <w:r w:rsidR="009950B5" w:rsidRPr="00352F25">
              <w:rPr>
                <w:rStyle w:val="Hyperlink"/>
              </w:rPr>
              <w:t>Investigating the disclosure</w:t>
            </w:r>
            <w:r w:rsidR="009950B5">
              <w:rPr>
                <w:webHidden/>
              </w:rPr>
              <w:tab/>
            </w:r>
            <w:r w:rsidR="009950B5">
              <w:rPr>
                <w:webHidden/>
              </w:rPr>
              <w:fldChar w:fldCharType="begin"/>
            </w:r>
            <w:r w:rsidR="009950B5">
              <w:rPr>
                <w:webHidden/>
              </w:rPr>
              <w:instrText xml:space="preserve"> PAGEREF _Toc26970547 \h </w:instrText>
            </w:r>
            <w:r w:rsidR="009950B5">
              <w:rPr>
                <w:webHidden/>
              </w:rPr>
            </w:r>
            <w:r w:rsidR="009950B5">
              <w:rPr>
                <w:webHidden/>
              </w:rPr>
              <w:fldChar w:fldCharType="separate"/>
            </w:r>
            <w:r w:rsidR="009950B5">
              <w:rPr>
                <w:webHidden/>
              </w:rPr>
              <w:t>14</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48" w:history="1">
            <w:r w:rsidR="009950B5" w:rsidRPr="00352F25">
              <w:rPr>
                <w:rStyle w:val="Hyperlink"/>
              </w:rPr>
              <w:t>3.7</w:t>
            </w:r>
            <w:r w:rsidR="009950B5">
              <w:rPr>
                <w:rFonts w:asciiTheme="minorHAnsi" w:eastAsiaTheme="minorEastAsia" w:hAnsiTheme="minorHAnsi" w:cstheme="minorBidi"/>
                <w:sz w:val="22"/>
                <w:szCs w:val="22"/>
                <w:lang w:eastAsia="en-AU"/>
              </w:rPr>
              <w:tab/>
            </w:r>
            <w:r w:rsidR="009950B5" w:rsidRPr="00352F25">
              <w:rPr>
                <w:rStyle w:val="Hyperlink"/>
              </w:rPr>
              <w:t>What are your responsibilities if you are the subject of a disclosure?</w:t>
            </w:r>
            <w:r w:rsidR="009950B5">
              <w:rPr>
                <w:webHidden/>
              </w:rPr>
              <w:tab/>
            </w:r>
            <w:r w:rsidR="009950B5">
              <w:rPr>
                <w:webHidden/>
              </w:rPr>
              <w:fldChar w:fldCharType="begin"/>
            </w:r>
            <w:r w:rsidR="009950B5">
              <w:rPr>
                <w:webHidden/>
              </w:rPr>
              <w:instrText xml:space="preserve"> PAGEREF _Toc26970548 \h </w:instrText>
            </w:r>
            <w:r w:rsidR="009950B5">
              <w:rPr>
                <w:webHidden/>
              </w:rPr>
            </w:r>
            <w:r w:rsidR="009950B5">
              <w:rPr>
                <w:webHidden/>
              </w:rPr>
              <w:fldChar w:fldCharType="separate"/>
            </w:r>
            <w:r w:rsidR="009950B5">
              <w:rPr>
                <w:webHidden/>
              </w:rPr>
              <w:t>15</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49" w:history="1">
            <w:r w:rsidR="009950B5" w:rsidRPr="00352F25">
              <w:rPr>
                <w:rStyle w:val="Hyperlink"/>
              </w:rPr>
              <w:t>4</w:t>
            </w:r>
            <w:r w:rsidR="009950B5">
              <w:rPr>
                <w:rFonts w:asciiTheme="minorHAnsi" w:eastAsiaTheme="minorEastAsia" w:hAnsiTheme="minorHAnsi" w:cstheme="minorBidi"/>
                <w:sz w:val="22"/>
                <w:szCs w:val="22"/>
                <w:lang w:eastAsia="en-AU"/>
              </w:rPr>
              <w:tab/>
            </w:r>
            <w:r w:rsidR="009950B5" w:rsidRPr="00352F25">
              <w:rPr>
                <w:rStyle w:val="Hyperlink"/>
              </w:rPr>
              <w:t>Taking action</w:t>
            </w:r>
            <w:r w:rsidR="009950B5">
              <w:rPr>
                <w:webHidden/>
              </w:rPr>
              <w:tab/>
            </w:r>
            <w:r w:rsidR="009950B5">
              <w:rPr>
                <w:webHidden/>
              </w:rPr>
              <w:fldChar w:fldCharType="begin"/>
            </w:r>
            <w:r w:rsidR="009950B5">
              <w:rPr>
                <w:webHidden/>
              </w:rPr>
              <w:instrText xml:space="preserve"> PAGEREF _Toc26970549 \h </w:instrText>
            </w:r>
            <w:r w:rsidR="009950B5">
              <w:rPr>
                <w:webHidden/>
              </w:rPr>
            </w:r>
            <w:r w:rsidR="009950B5">
              <w:rPr>
                <w:webHidden/>
              </w:rPr>
              <w:fldChar w:fldCharType="separate"/>
            </w:r>
            <w:r w:rsidR="009950B5">
              <w:rPr>
                <w:webHidden/>
              </w:rPr>
              <w:t>16</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50" w:history="1">
            <w:r w:rsidR="009950B5" w:rsidRPr="00352F25">
              <w:rPr>
                <w:rStyle w:val="Hyperlink"/>
              </w:rPr>
              <w:t>4.1</w:t>
            </w:r>
            <w:r w:rsidR="009950B5">
              <w:rPr>
                <w:rFonts w:asciiTheme="minorHAnsi" w:eastAsiaTheme="minorEastAsia" w:hAnsiTheme="minorHAnsi" w:cstheme="minorBidi"/>
                <w:sz w:val="22"/>
                <w:szCs w:val="22"/>
                <w:lang w:eastAsia="en-AU"/>
              </w:rPr>
              <w:tab/>
            </w:r>
            <w:r w:rsidR="009950B5" w:rsidRPr="00352F25">
              <w:rPr>
                <w:rStyle w:val="Hyperlink"/>
              </w:rPr>
              <w:t>Confidentiality and record keeping</w:t>
            </w:r>
            <w:r w:rsidR="009950B5">
              <w:rPr>
                <w:webHidden/>
              </w:rPr>
              <w:tab/>
            </w:r>
            <w:r w:rsidR="009950B5">
              <w:rPr>
                <w:webHidden/>
              </w:rPr>
              <w:fldChar w:fldCharType="begin"/>
            </w:r>
            <w:r w:rsidR="009950B5">
              <w:rPr>
                <w:webHidden/>
              </w:rPr>
              <w:instrText xml:space="preserve"> PAGEREF _Toc26970550 \h </w:instrText>
            </w:r>
            <w:r w:rsidR="009950B5">
              <w:rPr>
                <w:webHidden/>
              </w:rPr>
            </w:r>
            <w:r w:rsidR="009950B5">
              <w:rPr>
                <w:webHidden/>
              </w:rPr>
              <w:fldChar w:fldCharType="separate"/>
            </w:r>
            <w:r w:rsidR="009950B5">
              <w:rPr>
                <w:webHidden/>
              </w:rPr>
              <w:t>16</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51" w:history="1">
            <w:r w:rsidR="009950B5" w:rsidRPr="00352F25">
              <w:rPr>
                <w:rStyle w:val="Hyperlink"/>
              </w:rPr>
              <w:t>5</w:t>
            </w:r>
            <w:r w:rsidR="009950B5">
              <w:rPr>
                <w:rFonts w:asciiTheme="minorHAnsi" w:eastAsiaTheme="minorEastAsia" w:hAnsiTheme="minorHAnsi" w:cstheme="minorBidi"/>
                <w:sz w:val="22"/>
                <w:szCs w:val="22"/>
                <w:lang w:eastAsia="en-AU"/>
              </w:rPr>
              <w:tab/>
            </w:r>
            <w:r w:rsidR="009950B5" w:rsidRPr="00352F25">
              <w:rPr>
                <w:rStyle w:val="Hyperlink"/>
              </w:rPr>
              <w:t>After the public interest disclosure process has been finalised</w:t>
            </w:r>
            <w:r w:rsidR="009950B5">
              <w:rPr>
                <w:webHidden/>
              </w:rPr>
              <w:tab/>
            </w:r>
            <w:r w:rsidR="009950B5">
              <w:rPr>
                <w:webHidden/>
              </w:rPr>
              <w:fldChar w:fldCharType="begin"/>
            </w:r>
            <w:r w:rsidR="009950B5">
              <w:rPr>
                <w:webHidden/>
              </w:rPr>
              <w:instrText xml:space="preserve"> PAGEREF _Toc26970551 \h </w:instrText>
            </w:r>
            <w:r w:rsidR="009950B5">
              <w:rPr>
                <w:webHidden/>
              </w:rPr>
            </w:r>
            <w:r w:rsidR="009950B5">
              <w:rPr>
                <w:webHidden/>
              </w:rPr>
              <w:fldChar w:fldCharType="separate"/>
            </w:r>
            <w:r w:rsidR="009950B5">
              <w:rPr>
                <w:webHidden/>
              </w:rPr>
              <w:t>17</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52" w:history="1">
            <w:r w:rsidR="009950B5" w:rsidRPr="00352F25">
              <w:rPr>
                <w:rStyle w:val="Hyperlink"/>
              </w:rPr>
              <w:t>6</w:t>
            </w:r>
            <w:r w:rsidR="009950B5">
              <w:rPr>
                <w:rFonts w:asciiTheme="minorHAnsi" w:eastAsiaTheme="minorEastAsia" w:hAnsiTheme="minorHAnsi" w:cstheme="minorBidi"/>
                <w:sz w:val="22"/>
                <w:szCs w:val="22"/>
                <w:lang w:eastAsia="en-AU"/>
              </w:rPr>
              <w:tab/>
            </w:r>
            <w:r w:rsidR="009950B5" w:rsidRPr="00352F25">
              <w:rPr>
                <w:rStyle w:val="Hyperlink"/>
              </w:rPr>
              <w:t>Making a disclosure to a journalist</w:t>
            </w:r>
            <w:r w:rsidR="009950B5">
              <w:rPr>
                <w:webHidden/>
              </w:rPr>
              <w:tab/>
            </w:r>
            <w:r w:rsidR="009950B5">
              <w:rPr>
                <w:webHidden/>
              </w:rPr>
              <w:fldChar w:fldCharType="begin"/>
            </w:r>
            <w:r w:rsidR="009950B5">
              <w:rPr>
                <w:webHidden/>
              </w:rPr>
              <w:instrText xml:space="preserve"> PAGEREF _Toc26970552 \h </w:instrText>
            </w:r>
            <w:r w:rsidR="009950B5">
              <w:rPr>
                <w:webHidden/>
              </w:rPr>
            </w:r>
            <w:r w:rsidR="009950B5">
              <w:rPr>
                <w:webHidden/>
              </w:rPr>
              <w:fldChar w:fldCharType="separate"/>
            </w:r>
            <w:r w:rsidR="009950B5">
              <w:rPr>
                <w:webHidden/>
              </w:rPr>
              <w:t>17</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53" w:history="1">
            <w:r w:rsidR="009950B5" w:rsidRPr="00352F25">
              <w:rPr>
                <w:rStyle w:val="Hyperlink"/>
              </w:rPr>
              <w:t>7</w:t>
            </w:r>
            <w:r w:rsidR="009950B5">
              <w:rPr>
                <w:rFonts w:asciiTheme="minorHAnsi" w:eastAsiaTheme="minorEastAsia" w:hAnsiTheme="minorHAnsi" w:cstheme="minorBidi"/>
                <w:sz w:val="22"/>
                <w:szCs w:val="22"/>
                <w:lang w:eastAsia="en-AU"/>
              </w:rPr>
              <w:tab/>
            </w:r>
            <w:r w:rsidR="009950B5" w:rsidRPr="00352F25">
              <w:rPr>
                <w:rStyle w:val="Hyperlink"/>
              </w:rPr>
              <w:t>References</w:t>
            </w:r>
            <w:r w:rsidR="009950B5">
              <w:rPr>
                <w:webHidden/>
              </w:rPr>
              <w:tab/>
            </w:r>
            <w:r w:rsidR="009950B5">
              <w:rPr>
                <w:webHidden/>
              </w:rPr>
              <w:fldChar w:fldCharType="begin"/>
            </w:r>
            <w:r w:rsidR="009950B5">
              <w:rPr>
                <w:webHidden/>
              </w:rPr>
              <w:instrText xml:space="preserve"> PAGEREF _Toc26970553 \h </w:instrText>
            </w:r>
            <w:r w:rsidR="009950B5">
              <w:rPr>
                <w:webHidden/>
              </w:rPr>
            </w:r>
            <w:r w:rsidR="009950B5">
              <w:rPr>
                <w:webHidden/>
              </w:rPr>
              <w:fldChar w:fldCharType="separate"/>
            </w:r>
            <w:r w:rsidR="009950B5">
              <w:rPr>
                <w:webHidden/>
              </w:rPr>
              <w:t>17</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54" w:history="1">
            <w:r w:rsidR="009950B5" w:rsidRPr="00352F25">
              <w:rPr>
                <w:rStyle w:val="Hyperlink"/>
              </w:rPr>
              <w:t>7.1</w:t>
            </w:r>
            <w:r w:rsidR="009950B5">
              <w:rPr>
                <w:rFonts w:asciiTheme="minorHAnsi" w:eastAsiaTheme="minorEastAsia" w:hAnsiTheme="minorHAnsi" w:cstheme="minorBidi"/>
                <w:sz w:val="22"/>
                <w:szCs w:val="22"/>
                <w:lang w:eastAsia="en-AU"/>
              </w:rPr>
              <w:tab/>
            </w:r>
            <w:r w:rsidR="009950B5" w:rsidRPr="00352F25">
              <w:rPr>
                <w:rStyle w:val="Hyperlink"/>
              </w:rPr>
              <w:t>Policies and directives</w:t>
            </w:r>
            <w:r w:rsidR="009950B5">
              <w:rPr>
                <w:webHidden/>
              </w:rPr>
              <w:tab/>
            </w:r>
            <w:r w:rsidR="009950B5">
              <w:rPr>
                <w:webHidden/>
              </w:rPr>
              <w:fldChar w:fldCharType="begin"/>
            </w:r>
            <w:r w:rsidR="009950B5">
              <w:rPr>
                <w:webHidden/>
              </w:rPr>
              <w:instrText xml:space="preserve"> PAGEREF _Toc26970554 \h </w:instrText>
            </w:r>
            <w:r w:rsidR="009950B5">
              <w:rPr>
                <w:webHidden/>
              </w:rPr>
            </w:r>
            <w:r w:rsidR="009950B5">
              <w:rPr>
                <w:webHidden/>
              </w:rPr>
              <w:fldChar w:fldCharType="separate"/>
            </w:r>
            <w:r w:rsidR="009950B5">
              <w:rPr>
                <w:webHidden/>
              </w:rPr>
              <w:t>17</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55" w:history="1">
            <w:r w:rsidR="009950B5" w:rsidRPr="00352F25">
              <w:rPr>
                <w:rStyle w:val="Hyperlink"/>
              </w:rPr>
              <w:t>7.2</w:t>
            </w:r>
            <w:r w:rsidR="009950B5">
              <w:rPr>
                <w:rFonts w:asciiTheme="minorHAnsi" w:eastAsiaTheme="minorEastAsia" w:hAnsiTheme="minorHAnsi" w:cstheme="minorBidi"/>
                <w:sz w:val="22"/>
                <w:szCs w:val="22"/>
                <w:lang w:eastAsia="en-AU"/>
              </w:rPr>
              <w:tab/>
            </w:r>
            <w:r w:rsidR="009950B5" w:rsidRPr="00352F25">
              <w:rPr>
                <w:rStyle w:val="Hyperlink"/>
              </w:rPr>
              <w:t>Legislation</w:t>
            </w:r>
            <w:r w:rsidR="009950B5">
              <w:rPr>
                <w:webHidden/>
              </w:rPr>
              <w:tab/>
            </w:r>
            <w:r w:rsidR="009950B5">
              <w:rPr>
                <w:webHidden/>
              </w:rPr>
              <w:fldChar w:fldCharType="begin"/>
            </w:r>
            <w:r w:rsidR="009950B5">
              <w:rPr>
                <w:webHidden/>
              </w:rPr>
              <w:instrText xml:space="preserve"> PAGEREF _Toc26970555 \h </w:instrText>
            </w:r>
            <w:r w:rsidR="009950B5">
              <w:rPr>
                <w:webHidden/>
              </w:rPr>
            </w:r>
            <w:r w:rsidR="009950B5">
              <w:rPr>
                <w:webHidden/>
              </w:rPr>
              <w:fldChar w:fldCharType="separate"/>
            </w:r>
            <w:r w:rsidR="009950B5">
              <w:rPr>
                <w:webHidden/>
              </w:rPr>
              <w:t>18</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56" w:history="1">
            <w:r w:rsidR="009950B5" w:rsidRPr="00352F25">
              <w:rPr>
                <w:rStyle w:val="Hyperlink"/>
              </w:rPr>
              <w:t>7.3</w:t>
            </w:r>
            <w:r w:rsidR="009950B5">
              <w:rPr>
                <w:rFonts w:asciiTheme="minorHAnsi" w:eastAsiaTheme="minorEastAsia" w:hAnsiTheme="minorHAnsi" w:cstheme="minorBidi"/>
                <w:sz w:val="22"/>
                <w:szCs w:val="22"/>
                <w:lang w:eastAsia="en-AU"/>
              </w:rPr>
              <w:tab/>
            </w:r>
            <w:r w:rsidR="009950B5" w:rsidRPr="00352F25">
              <w:rPr>
                <w:rStyle w:val="Hyperlink"/>
              </w:rPr>
              <w:t>Guidelines</w:t>
            </w:r>
            <w:r w:rsidR="009950B5">
              <w:rPr>
                <w:webHidden/>
              </w:rPr>
              <w:tab/>
            </w:r>
            <w:r w:rsidR="009950B5">
              <w:rPr>
                <w:webHidden/>
              </w:rPr>
              <w:fldChar w:fldCharType="begin"/>
            </w:r>
            <w:r w:rsidR="009950B5">
              <w:rPr>
                <w:webHidden/>
              </w:rPr>
              <w:instrText xml:space="preserve"> PAGEREF _Toc26970556 \h </w:instrText>
            </w:r>
            <w:r w:rsidR="009950B5">
              <w:rPr>
                <w:webHidden/>
              </w:rPr>
            </w:r>
            <w:r w:rsidR="009950B5">
              <w:rPr>
                <w:webHidden/>
              </w:rPr>
              <w:fldChar w:fldCharType="separate"/>
            </w:r>
            <w:r w:rsidR="009950B5">
              <w:rPr>
                <w:webHidden/>
              </w:rPr>
              <w:t>18</w:t>
            </w:r>
            <w:r w:rsidR="009950B5">
              <w:rPr>
                <w:webHidden/>
              </w:rPr>
              <w:fldChar w:fldCharType="end"/>
            </w:r>
          </w:hyperlink>
        </w:p>
        <w:p w:rsidR="009950B5" w:rsidRDefault="00CF04A6" w:rsidP="009950B5">
          <w:pPr>
            <w:pStyle w:val="TOC2"/>
            <w:rPr>
              <w:rFonts w:asciiTheme="minorHAnsi" w:eastAsiaTheme="minorEastAsia" w:hAnsiTheme="minorHAnsi" w:cstheme="minorBidi"/>
              <w:sz w:val="22"/>
              <w:szCs w:val="22"/>
              <w:lang w:eastAsia="en-AU"/>
            </w:rPr>
          </w:pPr>
          <w:hyperlink w:anchor="_Toc26970557" w:history="1">
            <w:r w:rsidR="009950B5" w:rsidRPr="00352F25">
              <w:rPr>
                <w:rStyle w:val="Hyperlink"/>
              </w:rPr>
              <w:t>7.4</w:t>
            </w:r>
            <w:r w:rsidR="009950B5">
              <w:rPr>
                <w:rFonts w:asciiTheme="minorHAnsi" w:eastAsiaTheme="minorEastAsia" w:hAnsiTheme="minorHAnsi" w:cstheme="minorBidi"/>
                <w:sz w:val="22"/>
                <w:szCs w:val="22"/>
                <w:lang w:eastAsia="en-AU"/>
              </w:rPr>
              <w:tab/>
            </w:r>
            <w:r w:rsidR="009950B5" w:rsidRPr="00352F25">
              <w:rPr>
                <w:rStyle w:val="Hyperlink"/>
              </w:rPr>
              <w:t>Procedures and forms</w:t>
            </w:r>
            <w:r w:rsidR="009950B5">
              <w:rPr>
                <w:webHidden/>
              </w:rPr>
              <w:tab/>
            </w:r>
            <w:r w:rsidR="009950B5">
              <w:rPr>
                <w:webHidden/>
              </w:rPr>
              <w:fldChar w:fldCharType="begin"/>
            </w:r>
            <w:r w:rsidR="009950B5">
              <w:rPr>
                <w:webHidden/>
              </w:rPr>
              <w:instrText xml:space="preserve"> PAGEREF _Toc26970557 \h </w:instrText>
            </w:r>
            <w:r w:rsidR="009950B5">
              <w:rPr>
                <w:webHidden/>
              </w:rPr>
            </w:r>
            <w:r w:rsidR="009950B5">
              <w:rPr>
                <w:webHidden/>
              </w:rPr>
              <w:fldChar w:fldCharType="separate"/>
            </w:r>
            <w:r w:rsidR="009950B5">
              <w:rPr>
                <w:webHidden/>
              </w:rPr>
              <w:t>18</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58" w:history="1">
            <w:r w:rsidR="009950B5" w:rsidRPr="00352F25">
              <w:rPr>
                <w:rStyle w:val="Hyperlink"/>
              </w:rPr>
              <w:t>8</w:t>
            </w:r>
            <w:r w:rsidR="009950B5">
              <w:rPr>
                <w:rFonts w:asciiTheme="minorHAnsi" w:eastAsiaTheme="minorEastAsia" w:hAnsiTheme="minorHAnsi" w:cstheme="minorBidi"/>
                <w:sz w:val="22"/>
                <w:szCs w:val="22"/>
                <w:lang w:eastAsia="en-AU"/>
              </w:rPr>
              <w:tab/>
            </w:r>
            <w:r w:rsidR="009950B5" w:rsidRPr="00352F25">
              <w:rPr>
                <w:rStyle w:val="Hyperlink"/>
              </w:rPr>
              <w:t>Approval</w:t>
            </w:r>
            <w:r w:rsidR="009950B5">
              <w:rPr>
                <w:webHidden/>
              </w:rPr>
              <w:tab/>
            </w:r>
            <w:r w:rsidR="009950B5">
              <w:rPr>
                <w:webHidden/>
              </w:rPr>
              <w:fldChar w:fldCharType="begin"/>
            </w:r>
            <w:r w:rsidR="009950B5">
              <w:rPr>
                <w:webHidden/>
              </w:rPr>
              <w:instrText xml:space="preserve"> PAGEREF _Toc26970558 \h </w:instrText>
            </w:r>
            <w:r w:rsidR="009950B5">
              <w:rPr>
                <w:webHidden/>
              </w:rPr>
            </w:r>
            <w:r w:rsidR="009950B5">
              <w:rPr>
                <w:webHidden/>
              </w:rPr>
              <w:fldChar w:fldCharType="separate"/>
            </w:r>
            <w:r w:rsidR="009950B5">
              <w:rPr>
                <w:webHidden/>
              </w:rPr>
              <w:t>18</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59" w:history="1">
            <w:r w:rsidR="009950B5" w:rsidRPr="00352F25">
              <w:rPr>
                <w:rStyle w:val="Hyperlink"/>
              </w:rPr>
              <w:t>9</w:t>
            </w:r>
            <w:r w:rsidR="009950B5">
              <w:rPr>
                <w:rFonts w:asciiTheme="minorHAnsi" w:eastAsiaTheme="minorEastAsia" w:hAnsiTheme="minorHAnsi" w:cstheme="minorBidi"/>
                <w:sz w:val="22"/>
                <w:szCs w:val="22"/>
                <w:lang w:eastAsia="en-AU"/>
              </w:rPr>
              <w:tab/>
            </w:r>
            <w:r w:rsidR="009950B5" w:rsidRPr="00352F25">
              <w:rPr>
                <w:rStyle w:val="Hyperlink"/>
              </w:rPr>
              <w:t>Document version history</w:t>
            </w:r>
            <w:r w:rsidR="009950B5">
              <w:rPr>
                <w:webHidden/>
              </w:rPr>
              <w:tab/>
            </w:r>
            <w:r w:rsidR="009950B5">
              <w:rPr>
                <w:webHidden/>
              </w:rPr>
              <w:fldChar w:fldCharType="begin"/>
            </w:r>
            <w:r w:rsidR="009950B5">
              <w:rPr>
                <w:webHidden/>
              </w:rPr>
              <w:instrText xml:space="preserve"> PAGEREF _Toc26970559 \h </w:instrText>
            </w:r>
            <w:r w:rsidR="009950B5">
              <w:rPr>
                <w:webHidden/>
              </w:rPr>
            </w:r>
            <w:r w:rsidR="009950B5">
              <w:rPr>
                <w:webHidden/>
              </w:rPr>
              <w:fldChar w:fldCharType="separate"/>
            </w:r>
            <w:r w:rsidR="009950B5">
              <w:rPr>
                <w:webHidden/>
              </w:rPr>
              <w:t>19</w:t>
            </w:r>
            <w:r w:rsidR="009950B5">
              <w:rPr>
                <w:webHidden/>
              </w:rPr>
              <w:fldChar w:fldCharType="end"/>
            </w:r>
          </w:hyperlink>
        </w:p>
        <w:p w:rsidR="009950B5" w:rsidRDefault="00CF04A6" w:rsidP="009950B5">
          <w:pPr>
            <w:pStyle w:val="TOC1"/>
            <w:rPr>
              <w:rFonts w:asciiTheme="minorHAnsi" w:eastAsiaTheme="minorEastAsia" w:hAnsiTheme="minorHAnsi" w:cstheme="minorBidi"/>
              <w:sz w:val="22"/>
              <w:szCs w:val="22"/>
              <w:lang w:eastAsia="en-AU"/>
            </w:rPr>
          </w:pPr>
          <w:hyperlink w:anchor="_Toc26970560" w:history="1">
            <w:r w:rsidR="009950B5" w:rsidRPr="00352F25">
              <w:rPr>
                <w:rStyle w:val="Hyperlink"/>
              </w:rPr>
              <w:t>10</w:t>
            </w:r>
            <w:r w:rsidR="009950B5">
              <w:rPr>
                <w:rFonts w:asciiTheme="minorHAnsi" w:eastAsiaTheme="minorEastAsia" w:hAnsiTheme="minorHAnsi" w:cstheme="minorBidi"/>
                <w:sz w:val="22"/>
                <w:szCs w:val="22"/>
                <w:lang w:eastAsia="en-AU"/>
              </w:rPr>
              <w:tab/>
            </w:r>
            <w:r w:rsidR="009950B5" w:rsidRPr="00352F25">
              <w:rPr>
                <w:rStyle w:val="Hyperlink"/>
              </w:rPr>
              <w:t>Distribution list</w:t>
            </w:r>
            <w:r w:rsidR="009950B5">
              <w:rPr>
                <w:webHidden/>
              </w:rPr>
              <w:tab/>
            </w:r>
            <w:r w:rsidR="009950B5">
              <w:rPr>
                <w:webHidden/>
              </w:rPr>
              <w:fldChar w:fldCharType="begin"/>
            </w:r>
            <w:r w:rsidR="009950B5">
              <w:rPr>
                <w:webHidden/>
              </w:rPr>
              <w:instrText xml:space="preserve"> PAGEREF _Toc26970560 \h </w:instrText>
            </w:r>
            <w:r w:rsidR="009950B5">
              <w:rPr>
                <w:webHidden/>
              </w:rPr>
            </w:r>
            <w:r w:rsidR="009950B5">
              <w:rPr>
                <w:webHidden/>
              </w:rPr>
              <w:fldChar w:fldCharType="separate"/>
            </w:r>
            <w:r w:rsidR="009950B5">
              <w:rPr>
                <w:webHidden/>
              </w:rPr>
              <w:t>19</w:t>
            </w:r>
            <w:r w:rsidR="009950B5">
              <w:rPr>
                <w:webHidden/>
              </w:rPr>
              <w:fldChar w:fldCharType="end"/>
            </w:r>
          </w:hyperlink>
        </w:p>
        <w:p w:rsidR="00A9796D" w:rsidRDefault="00FA7DE0" w:rsidP="009950B5">
          <w:pPr>
            <w:pStyle w:val="TOC1"/>
          </w:pPr>
          <w:r>
            <w:fldChar w:fldCharType="end"/>
          </w:r>
        </w:p>
      </w:sdtContent>
    </w:sdt>
    <w:p w:rsidR="00A9796D" w:rsidRDefault="00A9796D">
      <w:pPr>
        <w:sectPr w:rsidR="00A9796D" w:rsidSect="00906B72">
          <w:headerReference w:type="default" r:id="rId10"/>
          <w:footerReference w:type="default" r:id="rId11"/>
          <w:pgSz w:w="11907" w:h="16840" w:code="9"/>
          <w:pgMar w:top="1247" w:right="851" w:bottom="851" w:left="1134" w:header="851" w:footer="431" w:gutter="0"/>
          <w:pgNumType w:start="2"/>
          <w:cols w:space="720"/>
        </w:sectPr>
      </w:pPr>
    </w:p>
    <w:p w:rsidR="009950B5" w:rsidRDefault="009950B5" w:rsidP="009950B5">
      <w:pPr>
        <w:pStyle w:val="Chapter"/>
      </w:pPr>
      <w:bookmarkStart w:id="0" w:name="_bookmark0"/>
      <w:bookmarkStart w:id="1" w:name="_bookmark1"/>
      <w:bookmarkStart w:id="2" w:name="_Toc26970525"/>
      <w:bookmarkEnd w:id="0"/>
      <w:bookmarkEnd w:id="1"/>
      <w:r>
        <w:lastRenderedPageBreak/>
        <w:t>Public Interest Disclosure Policy</w:t>
      </w:r>
      <w:bookmarkEnd w:id="2"/>
    </w:p>
    <w:p w:rsidR="00A9796D" w:rsidRDefault="00F351CD" w:rsidP="00A00D6D">
      <w:pPr>
        <w:pStyle w:val="Heading1"/>
      </w:pPr>
      <w:bookmarkStart w:id="3" w:name="_Toc26970526"/>
      <w:r>
        <w:t>Introduction</w:t>
      </w:r>
      <w:bookmarkEnd w:id="3"/>
    </w:p>
    <w:p w:rsidR="00A9796D" w:rsidRDefault="00F351CD" w:rsidP="00A00D6D">
      <w:r>
        <w:t>The Department of Justice (the Department) does not tolerate corrup</w:t>
      </w:r>
      <w:r w:rsidR="00A00D6D">
        <w:t xml:space="preserve">t or other improper conduct and is </w:t>
      </w:r>
      <w:r>
        <w:t>committed to</w:t>
      </w:r>
      <w:r w:rsidR="00A00D6D">
        <w:t xml:space="preserve"> the aims and objectives </w:t>
      </w:r>
      <w:r>
        <w:t>of</w:t>
      </w:r>
      <w:r w:rsidR="00A00D6D">
        <w:t xml:space="preserve"> the </w:t>
      </w:r>
      <w:r>
        <w:rPr>
          <w:i/>
        </w:rPr>
        <w:t>Public</w:t>
      </w:r>
      <w:r w:rsidR="00A00D6D">
        <w:rPr>
          <w:i/>
        </w:rPr>
        <w:t xml:space="preserve"> Interest Disclosure Act 2003</w:t>
      </w:r>
      <w:r>
        <w:rPr>
          <w:i/>
        </w:rPr>
        <w:t xml:space="preserve"> </w:t>
      </w:r>
      <w:r>
        <w:t>(PID Act). The PID Act recognises the value and importance of reporting as a means to identify and address wrongdoing across the Public Sector.</w:t>
      </w:r>
    </w:p>
    <w:p w:rsidR="00A9796D" w:rsidRDefault="00F351CD" w:rsidP="00A00D6D">
      <w:r>
        <w:t>The Department strongly supports disclosures being made by employees about corrupt or other improper conduct. We also strongly support public sector contractors and members of the community making disclosures about corrupt or improper conduct by departmental employees or other Public Officers.</w:t>
      </w:r>
    </w:p>
    <w:p w:rsidR="00A9796D" w:rsidRDefault="00F351CD" w:rsidP="00A00D6D">
      <w:r>
        <w:t>The Department does not tolerate any of its employees, public sector contractors or subcontractors</w:t>
      </w:r>
      <w:r w:rsidRPr="0025642D">
        <w:t xml:space="preserve"> </w:t>
      </w:r>
      <w:r>
        <w:t>taking</w:t>
      </w:r>
      <w:r w:rsidRPr="0025642D">
        <w:t xml:space="preserve"> </w:t>
      </w:r>
      <w:r>
        <w:t>reprisal</w:t>
      </w:r>
      <w:r w:rsidRPr="0025642D">
        <w:t xml:space="preserve"> </w:t>
      </w:r>
      <w:r>
        <w:t>action</w:t>
      </w:r>
      <w:r w:rsidRPr="0025642D">
        <w:t xml:space="preserve"> </w:t>
      </w:r>
      <w:r>
        <w:t>against</w:t>
      </w:r>
      <w:r w:rsidRPr="0025642D">
        <w:t xml:space="preserve"> </w:t>
      </w:r>
      <w:r>
        <w:t>anyone</w:t>
      </w:r>
      <w:r w:rsidRPr="0025642D">
        <w:t xml:space="preserve"> </w:t>
      </w:r>
      <w:r>
        <w:t>who</w:t>
      </w:r>
      <w:r w:rsidRPr="0025642D">
        <w:t xml:space="preserve"> </w:t>
      </w:r>
      <w:r>
        <w:t>makes</w:t>
      </w:r>
      <w:r w:rsidRPr="0025642D">
        <w:t xml:space="preserve"> </w:t>
      </w:r>
      <w:r>
        <w:t>or</w:t>
      </w:r>
      <w:r w:rsidRPr="0025642D">
        <w:t xml:space="preserve"> </w:t>
      </w:r>
      <w:r>
        <w:t>proposes</w:t>
      </w:r>
      <w:r w:rsidRPr="0025642D">
        <w:t xml:space="preserve"> </w:t>
      </w:r>
      <w:r>
        <w:t>to</w:t>
      </w:r>
      <w:r w:rsidRPr="0025642D">
        <w:t xml:space="preserve"> </w:t>
      </w:r>
      <w:r>
        <w:t>make</w:t>
      </w:r>
      <w:r w:rsidRPr="0025642D">
        <w:t xml:space="preserve"> </w:t>
      </w:r>
      <w:r>
        <w:t>a</w:t>
      </w:r>
      <w:r w:rsidRPr="0025642D">
        <w:t xml:space="preserve"> </w:t>
      </w:r>
      <w:r>
        <w:t>public interest</w:t>
      </w:r>
      <w:r w:rsidRPr="00FA7DE0">
        <w:t xml:space="preserve"> </w:t>
      </w:r>
      <w:r>
        <w:t>disclosure.</w:t>
      </w:r>
    </w:p>
    <w:p w:rsidR="00A9796D" w:rsidRDefault="00F351CD" w:rsidP="00A00D6D">
      <w:r>
        <w:t>The Department will take all reasonable steps to protect employees from any detrimental action in reprisal for the making of a public interest disclosure.</w:t>
      </w:r>
    </w:p>
    <w:p w:rsidR="00A9796D" w:rsidRDefault="00A00D6D" w:rsidP="00F76EF8">
      <w:r>
        <w:t xml:space="preserve">The commitment to effectively manage public interest disclosures extends to a </w:t>
      </w:r>
      <w:r w:rsidR="00F351CD">
        <w:t>‘</w:t>
      </w:r>
      <w:r w:rsidR="00F351CD">
        <w:rPr>
          <w:i/>
        </w:rPr>
        <w:t xml:space="preserve">proper authority’ </w:t>
      </w:r>
      <w:r w:rsidR="00F76EF8">
        <w:rPr>
          <w:rStyle w:val="FootnoteReference"/>
        </w:rPr>
        <w:footnoteReference w:id="1"/>
      </w:r>
      <w:r w:rsidR="00F351CD">
        <w:t xml:space="preserve">of the Department. The persons responsible for receiving disclosures of public interest information designated under the PID Act </w:t>
      </w:r>
      <w:r w:rsidR="00F351CD" w:rsidRPr="00A00D6D">
        <w:t>Section 23(1)(a)</w:t>
      </w:r>
      <w:r w:rsidR="00F351CD">
        <w:rPr>
          <w:i/>
        </w:rPr>
        <w:t xml:space="preserve">, </w:t>
      </w:r>
      <w:r w:rsidR="00F351CD">
        <w:t xml:space="preserve">will abide by the Public Sector Commission’s (PSC) </w:t>
      </w:r>
      <w:hyperlink r:id="rId12">
        <w:r w:rsidR="00F351CD">
          <w:rPr>
            <w:i/>
            <w:color w:val="0000FF"/>
            <w:u w:val="single" w:color="0000FF"/>
          </w:rPr>
          <w:t>PID Officers Code of Conduct and Integrity</w:t>
        </w:r>
        <w:r w:rsidR="00F351CD">
          <w:rPr>
            <w:i/>
            <w:color w:val="0000FF"/>
          </w:rPr>
          <w:t xml:space="preserve"> </w:t>
        </w:r>
      </w:hyperlink>
      <w:r w:rsidR="00F351CD">
        <w:t>in performing their duties.</w:t>
      </w:r>
    </w:p>
    <w:p w:rsidR="00A9796D" w:rsidRDefault="00F351CD" w:rsidP="00A00D6D">
      <w:r>
        <w:t>The</w:t>
      </w:r>
      <w:r w:rsidRPr="0025642D">
        <w:t xml:space="preserve"> </w:t>
      </w:r>
      <w:r>
        <w:t>Department</w:t>
      </w:r>
      <w:r w:rsidRPr="0025642D">
        <w:t xml:space="preserve"> </w:t>
      </w:r>
      <w:r>
        <w:t>is</w:t>
      </w:r>
      <w:r w:rsidRPr="0025642D">
        <w:t xml:space="preserve"> </w:t>
      </w:r>
      <w:r>
        <w:t>also</w:t>
      </w:r>
      <w:r w:rsidRPr="0025642D">
        <w:t xml:space="preserve"> </w:t>
      </w:r>
      <w:r>
        <w:t>committed</w:t>
      </w:r>
      <w:r w:rsidRPr="0025642D">
        <w:t xml:space="preserve"> </w:t>
      </w:r>
      <w:r>
        <w:t>to</w:t>
      </w:r>
      <w:r w:rsidRPr="0025642D">
        <w:t xml:space="preserve"> </w:t>
      </w:r>
      <w:r>
        <w:t>responding</w:t>
      </w:r>
      <w:r w:rsidRPr="0025642D">
        <w:t xml:space="preserve"> </w:t>
      </w:r>
      <w:r>
        <w:t>to</w:t>
      </w:r>
      <w:r w:rsidRPr="0025642D">
        <w:t xml:space="preserve"> </w:t>
      </w:r>
      <w:r>
        <w:t>any</w:t>
      </w:r>
      <w:r w:rsidRPr="0025642D">
        <w:t xml:space="preserve"> </w:t>
      </w:r>
      <w:r>
        <w:t>disclosure</w:t>
      </w:r>
      <w:r w:rsidRPr="0025642D">
        <w:t xml:space="preserve"> </w:t>
      </w:r>
      <w:r>
        <w:t>thoroughly</w:t>
      </w:r>
      <w:r w:rsidRPr="0025642D">
        <w:t xml:space="preserve"> </w:t>
      </w:r>
      <w:r>
        <w:t>and</w:t>
      </w:r>
      <w:r w:rsidRPr="0025642D">
        <w:t xml:space="preserve"> </w:t>
      </w:r>
      <w:r>
        <w:t>impartially. We</w:t>
      </w:r>
      <w:r w:rsidRPr="0025642D">
        <w:t xml:space="preserve"> </w:t>
      </w:r>
      <w:r>
        <w:t>will</w:t>
      </w:r>
      <w:r w:rsidRPr="0025642D">
        <w:t xml:space="preserve"> </w:t>
      </w:r>
      <w:r>
        <w:t>treat</w:t>
      </w:r>
      <w:r w:rsidRPr="0025642D">
        <w:t xml:space="preserve"> </w:t>
      </w:r>
      <w:r>
        <w:t>all</w:t>
      </w:r>
      <w:r w:rsidRPr="0025642D">
        <w:t xml:space="preserve"> </w:t>
      </w:r>
      <w:r>
        <w:t>people</w:t>
      </w:r>
      <w:r w:rsidRPr="0025642D">
        <w:t xml:space="preserve"> </w:t>
      </w:r>
      <w:r>
        <w:t>in</w:t>
      </w:r>
      <w:r w:rsidRPr="0025642D">
        <w:t xml:space="preserve"> </w:t>
      </w:r>
      <w:r>
        <w:t>the</w:t>
      </w:r>
      <w:r w:rsidRPr="0025642D">
        <w:t xml:space="preserve"> </w:t>
      </w:r>
      <w:r>
        <w:t>disclosure</w:t>
      </w:r>
      <w:r w:rsidRPr="0025642D">
        <w:t xml:space="preserve"> </w:t>
      </w:r>
      <w:r>
        <w:t>process</w:t>
      </w:r>
      <w:r w:rsidRPr="0025642D">
        <w:t xml:space="preserve"> </w:t>
      </w:r>
      <w:r>
        <w:t>fairly,</w:t>
      </w:r>
      <w:r w:rsidRPr="0025642D">
        <w:t xml:space="preserve"> </w:t>
      </w:r>
      <w:r>
        <w:t>including</w:t>
      </w:r>
      <w:r w:rsidRPr="0025642D">
        <w:t xml:space="preserve"> </w:t>
      </w:r>
      <w:r>
        <w:t>those</w:t>
      </w:r>
      <w:r w:rsidRPr="0025642D">
        <w:t xml:space="preserve"> </w:t>
      </w:r>
      <w:r>
        <w:t>who</w:t>
      </w:r>
      <w:r w:rsidRPr="0025642D">
        <w:t xml:space="preserve"> </w:t>
      </w:r>
      <w:r>
        <w:t>may</w:t>
      </w:r>
      <w:r w:rsidRPr="0025642D">
        <w:t xml:space="preserve"> </w:t>
      </w:r>
      <w:r>
        <w:t>be</w:t>
      </w:r>
      <w:r w:rsidRPr="0025642D">
        <w:t xml:space="preserve"> </w:t>
      </w:r>
      <w:r>
        <w:t>the</w:t>
      </w:r>
      <w:r w:rsidRPr="0025642D">
        <w:t xml:space="preserve"> </w:t>
      </w:r>
      <w:r>
        <w:t>subject of a disclosure (the</w:t>
      </w:r>
      <w:r w:rsidRPr="00FA7DE0">
        <w:t xml:space="preserve"> </w:t>
      </w:r>
      <w:r>
        <w:t>Respondent).</w:t>
      </w:r>
    </w:p>
    <w:p w:rsidR="00A9796D" w:rsidRDefault="00F351CD" w:rsidP="00A00D6D">
      <w:r>
        <w:t>The</w:t>
      </w:r>
      <w:r w:rsidRPr="0025642D">
        <w:t xml:space="preserve"> </w:t>
      </w:r>
      <w:r>
        <w:t>Department</w:t>
      </w:r>
      <w:r w:rsidRPr="00FA7DE0">
        <w:t xml:space="preserve"> </w:t>
      </w:r>
      <w:r>
        <w:t>will</w:t>
      </w:r>
      <w:r w:rsidRPr="0025642D">
        <w:t xml:space="preserve"> </w:t>
      </w:r>
      <w:r>
        <w:t>provide</w:t>
      </w:r>
      <w:r w:rsidRPr="00FA7DE0">
        <w:t xml:space="preserve"> </w:t>
      </w:r>
      <w:r>
        <w:t>as</w:t>
      </w:r>
      <w:r w:rsidRPr="00FA7DE0">
        <w:t xml:space="preserve"> </w:t>
      </w:r>
      <w:r>
        <w:t>much</w:t>
      </w:r>
      <w:r w:rsidRPr="00FA7DE0">
        <w:t xml:space="preserve"> </w:t>
      </w:r>
      <w:r>
        <w:t>information</w:t>
      </w:r>
      <w:r w:rsidRPr="0025642D">
        <w:t xml:space="preserve"> </w:t>
      </w:r>
      <w:r>
        <w:t>as</w:t>
      </w:r>
      <w:r w:rsidRPr="00FA7DE0">
        <w:t xml:space="preserve"> </w:t>
      </w:r>
      <w:r>
        <w:t>possible</w:t>
      </w:r>
      <w:r w:rsidRPr="00FA7DE0">
        <w:t xml:space="preserve"> </w:t>
      </w:r>
      <w:r>
        <w:t>to</w:t>
      </w:r>
      <w:r w:rsidRPr="0025642D">
        <w:t xml:space="preserve"> </w:t>
      </w:r>
      <w:r>
        <w:t>people</w:t>
      </w:r>
      <w:r w:rsidRPr="00FA7DE0">
        <w:t xml:space="preserve"> </w:t>
      </w:r>
      <w:r>
        <w:t>considering</w:t>
      </w:r>
      <w:r w:rsidRPr="00FA7DE0">
        <w:t xml:space="preserve"> </w:t>
      </w:r>
      <w:r>
        <w:t>making</w:t>
      </w:r>
      <w:r w:rsidRPr="00FA7DE0">
        <w:t xml:space="preserve"> </w:t>
      </w:r>
      <w:r>
        <w:t>a public interest disclosure. These internal procedures are accessible to all employees and public sector contractors. Copies are available from the designated persons appointed as</w:t>
      </w:r>
      <w:r w:rsidRPr="0025642D">
        <w:t xml:space="preserve"> </w:t>
      </w:r>
      <w:r>
        <w:t xml:space="preserve">the proper authority (Public Interest Disclosure (PID) Officer) and will be kept on the </w:t>
      </w:r>
      <w:hyperlink r:id="rId13">
        <w:r>
          <w:rPr>
            <w:color w:val="0000FF"/>
            <w:u w:val="single" w:color="0000FF"/>
          </w:rPr>
          <w:t>Reporting Misconduct Intranet</w:t>
        </w:r>
        <w:r>
          <w:rPr>
            <w:color w:val="0000FF"/>
            <w:spacing w:val="2"/>
            <w:u w:val="single" w:color="0000FF"/>
          </w:rPr>
          <w:t xml:space="preserve"> </w:t>
        </w:r>
        <w:r>
          <w:rPr>
            <w:color w:val="0000FF"/>
            <w:u w:val="single" w:color="0000FF"/>
          </w:rPr>
          <w:t>Page</w:t>
        </w:r>
      </w:hyperlink>
      <w:r>
        <w:t>.</w:t>
      </w:r>
    </w:p>
    <w:p w:rsidR="00A9796D" w:rsidRDefault="00F351CD" w:rsidP="00A00D6D">
      <w:r>
        <w:t>General information about public interest disclosures and how the Department will manage a disclosure will be made available for external clients and members of the community on the</w:t>
      </w:r>
    </w:p>
    <w:p w:rsidR="00A9796D" w:rsidRDefault="00CF04A6" w:rsidP="00A00D6D">
      <w:hyperlink r:id="rId14">
        <w:r w:rsidR="00F351CD">
          <w:rPr>
            <w:rFonts w:ascii="Times New Roman" w:hAnsi="Times New Roman"/>
            <w:color w:val="0000FF"/>
            <w:spacing w:val="-56"/>
            <w:u w:val="single" w:color="0000FF"/>
          </w:rPr>
          <w:t xml:space="preserve"> </w:t>
        </w:r>
        <w:r w:rsidR="00F351CD">
          <w:rPr>
            <w:color w:val="0000FF"/>
            <w:u w:val="single" w:color="0000FF"/>
          </w:rPr>
          <w:t>Department’s website</w:t>
        </w:r>
      </w:hyperlink>
      <w:r w:rsidR="00F351CD">
        <w:t>.</w:t>
      </w:r>
    </w:p>
    <w:p w:rsidR="00A9796D" w:rsidRPr="00A00D6D" w:rsidRDefault="00F351CD" w:rsidP="00A00D6D">
      <w:r>
        <w:t xml:space="preserve">Whilst this Public Interest Disclosure Policy and Procedure (policy and procedure) is focused on public interest disclosures, the Department is committed to dealing with all reports of suspected wrongdoing. </w:t>
      </w:r>
      <w:r w:rsidRPr="0025642D">
        <w:t xml:space="preserve">We </w:t>
      </w:r>
      <w:r>
        <w:t>encourage employees, public sector contractors, those in our care and the broader community to report any such behaviour or suspected misconduct. The Department will consider each matter under the appropriate reporting pathway and make every</w:t>
      </w:r>
      <w:r w:rsidRPr="0025642D">
        <w:t xml:space="preserve"> </w:t>
      </w:r>
      <w:r>
        <w:t>attempt</w:t>
      </w:r>
      <w:r w:rsidRPr="0025642D">
        <w:t xml:space="preserve"> </w:t>
      </w:r>
      <w:r>
        <w:t>to</w:t>
      </w:r>
      <w:r w:rsidRPr="0025642D">
        <w:t xml:space="preserve"> </w:t>
      </w:r>
      <w:r>
        <w:t>protect</w:t>
      </w:r>
      <w:r w:rsidRPr="0025642D">
        <w:t xml:space="preserve"> </w:t>
      </w:r>
      <w:r>
        <w:t>employees</w:t>
      </w:r>
      <w:r w:rsidRPr="0025642D">
        <w:t xml:space="preserve"> </w:t>
      </w:r>
      <w:r>
        <w:t>making</w:t>
      </w:r>
      <w:r w:rsidRPr="0025642D">
        <w:t xml:space="preserve"> </w:t>
      </w:r>
      <w:r>
        <w:t>reports</w:t>
      </w:r>
      <w:r w:rsidRPr="0025642D">
        <w:t xml:space="preserve"> </w:t>
      </w:r>
      <w:r>
        <w:t>from</w:t>
      </w:r>
      <w:r w:rsidRPr="0025642D">
        <w:t xml:space="preserve"> </w:t>
      </w:r>
      <w:r>
        <w:t>any</w:t>
      </w:r>
      <w:r w:rsidRPr="0025642D">
        <w:t xml:space="preserve"> </w:t>
      </w:r>
      <w:r>
        <w:t>reprisals.</w:t>
      </w:r>
      <w:r w:rsidRPr="0025642D">
        <w:t xml:space="preserve"> </w:t>
      </w:r>
      <w:r>
        <w:t>Further</w:t>
      </w:r>
      <w:r w:rsidRPr="0025642D">
        <w:t xml:space="preserve"> </w:t>
      </w:r>
      <w:r>
        <w:t>information</w:t>
      </w:r>
      <w:r w:rsidRPr="0025642D">
        <w:t xml:space="preserve"> </w:t>
      </w:r>
      <w:r>
        <w:t xml:space="preserve">for reporting suspected misconduct can be found on the Department’s Professional Standards </w:t>
      </w:r>
      <w:hyperlink r:id="rId15">
        <w:r>
          <w:rPr>
            <w:color w:val="0000FF"/>
            <w:u w:val="single" w:color="0000FF"/>
          </w:rPr>
          <w:t>Reporting Misconduct Intranet</w:t>
        </w:r>
        <w:r>
          <w:rPr>
            <w:color w:val="0000FF"/>
            <w:spacing w:val="2"/>
            <w:u w:val="single" w:color="0000FF"/>
          </w:rPr>
          <w:t xml:space="preserve"> </w:t>
        </w:r>
        <w:r>
          <w:rPr>
            <w:color w:val="0000FF"/>
            <w:u w:val="single" w:color="0000FF"/>
          </w:rPr>
          <w:t>Page</w:t>
        </w:r>
      </w:hyperlink>
      <w:r w:rsidRPr="00BD49B6">
        <w:t>.</w:t>
      </w:r>
    </w:p>
    <w:p w:rsidR="00A9796D" w:rsidRDefault="00F351CD" w:rsidP="00A00D6D">
      <w:pPr>
        <w:pStyle w:val="Heading1"/>
      </w:pPr>
      <w:bookmarkStart w:id="4" w:name="_bookmark2"/>
      <w:bookmarkStart w:id="5" w:name="_Toc26970527"/>
      <w:bookmarkEnd w:id="4"/>
      <w:r>
        <w:lastRenderedPageBreak/>
        <w:t>Purpose</w:t>
      </w:r>
      <w:bookmarkEnd w:id="5"/>
    </w:p>
    <w:p w:rsidR="00A9796D" w:rsidRDefault="00F351CD" w:rsidP="00A00D6D">
      <w:r>
        <w:t>The PID Act requires the Director</w:t>
      </w:r>
      <w:r w:rsidR="00A00D6D">
        <w:t xml:space="preserve"> </w:t>
      </w:r>
      <w:r>
        <w:t>General</w:t>
      </w:r>
      <w:r w:rsidR="00A00D6D">
        <w:t xml:space="preserve"> </w:t>
      </w:r>
      <w:r>
        <w:t>to</w:t>
      </w:r>
      <w:r w:rsidR="00A00D6D">
        <w:t xml:space="preserve"> </w:t>
      </w:r>
      <w:r>
        <w:t>develop</w:t>
      </w:r>
      <w:r w:rsidR="00A00D6D">
        <w:t xml:space="preserve"> </w:t>
      </w:r>
      <w:r>
        <w:t>and</w:t>
      </w:r>
      <w:r w:rsidR="00A00D6D">
        <w:t xml:space="preserve"> </w:t>
      </w:r>
      <w:r>
        <w:t>publish</w:t>
      </w:r>
      <w:r w:rsidR="00A00D6D">
        <w:t xml:space="preserve"> </w:t>
      </w:r>
      <w:r>
        <w:t>the</w:t>
      </w:r>
      <w:r w:rsidR="00A00D6D">
        <w:t xml:space="preserve"> </w:t>
      </w:r>
      <w:r>
        <w:t>internal PID procedure.</w:t>
      </w:r>
    </w:p>
    <w:p w:rsidR="00A9796D" w:rsidRPr="00906B72" w:rsidRDefault="00F351CD" w:rsidP="00906B72">
      <w:r w:rsidRPr="00906B72">
        <w:t xml:space="preserve">This policy and procedure outlines how the Department will meet its obligations under the PID Act and covers the roles and responsibilities of the Director General as the Principal Executive Officer of the Department and the person designated as </w:t>
      </w:r>
      <w:r>
        <w:t>the “Proper Authority” referred to in this document as the Principal PID Officer; together with the Discloser and the subject of the disclosure (Respondent).</w:t>
      </w:r>
    </w:p>
    <w:p w:rsidR="00A9796D" w:rsidRDefault="00F351CD" w:rsidP="00906B72">
      <w:pPr>
        <w:pStyle w:val="Heading1"/>
      </w:pPr>
      <w:bookmarkStart w:id="6" w:name="_bookmark3"/>
      <w:bookmarkStart w:id="7" w:name="_Toc26970528"/>
      <w:bookmarkEnd w:id="6"/>
      <w:r>
        <w:t>Scope</w:t>
      </w:r>
      <w:bookmarkEnd w:id="7"/>
    </w:p>
    <w:p w:rsidR="00A9796D" w:rsidRDefault="00F351CD" w:rsidP="00906B72">
      <w:r>
        <w:t>This policy and procedure applies to all people involved in the public interest disclosure process, including the Director General, PID officer(s), employees, public sector contractors and/or</w:t>
      </w:r>
      <w:r w:rsidRPr="0025642D">
        <w:t xml:space="preserve"> </w:t>
      </w:r>
      <w:r>
        <w:t>any</w:t>
      </w:r>
      <w:r w:rsidRPr="0025642D">
        <w:t xml:space="preserve"> </w:t>
      </w:r>
      <w:r>
        <w:t>person</w:t>
      </w:r>
      <w:r w:rsidRPr="0025642D">
        <w:t xml:space="preserve"> </w:t>
      </w:r>
      <w:r>
        <w:t>making</w:t>
      </w:r>
      <w:r w:rsidRPr="0025642D">
        <w:t xml:space="preserve"> </w:t>
      </w:r>
      <w:r>
        <w:t>a</w:t>
      </w:r>
      <w:r w:rsidRPr="0025642D">
        <w:t xml:space="preserve"> </w:t>
      </w:r>
      <w:r>
        <w:t>public</w:t>
      </w:r>
      <w:r w:rsidRPr="0025642D">
        <w:t xml:space="preserve"> </w:t>
      </w:r>
      <w:r>
        <w:t>interest</w:t>
      </w:r>
      <w:r w:rsidRPr="0025642D">
        <w:t xml:space="preserve"> </w:t>
      </w:r>
      <w:r>
        <w:t>disclosure</w:t>
      </w:r>
      <w:r w:rsidRPr="0025642D">
        <w:t xml:space="preserve"> </w:t>
      </w:r>
      <w:r>
        <w:t>and</w:t>
      </w:r>
      <w:r w:rsidRPr="0025642D">
        <w:t xml:space="preserve"> </w:t>
      </w:r>
      <w:r>
        <w:t>any</w:t>
      </w:r>
      <w:r w:rsidRPr="0025642D">
        <w:t xml:space="preserve"> </w:t>
      </w:r>
      <w:r>
        <w:t>person/s</w:t>
      </w:r>
      <w:r w:rsidRPr="0025642D">
        <w:t xml:space="preserve"> </w:t>
      </w:r>
      <w:r>
        <w:t>whom</w:t>
      </w:r>
      <w:r w:rsidRPr="0025642D">
        <w:t xml:space="preserve"> </w:t>
      </w:r>
      <w:r>
        <w:t>may</w:t>
      </w:r>
      <w:r w:rsidRPr="0025642D">
        <w:t xml:space="preserve"> </w:t>
      </w:r>
      <w:r>
        <w:t>be</w:t>
      </w:r>
      <w:r w:rsidRPr="0025642D">
        <w:t xml:space="preserve"> </w:t>
      </w:r>
      <w:r>
        <w:t>subject of a</w:t>
      </w:r>
      <w:r w:rsidRPr="0025642D">
        <w:t xml:space="preserve"> </w:t>
      </w:r>
      <w:r>
        <w:t>disclosure.</w:t>
      </w:r>
    </w:p>
    <w:p w:rsidR="00A9796D" w:rsidRDefault="00F351CD" w:rsidP="00906B72">
      <w:r>
        <w:t>These procedures should be read in conjunction with:</w:t>
      </w:r>
    </w:p>
    <w:p w:rsidR="00A9796D" w:rsidRPr="00A82ADF" w:rsidRDefault="00CF04A6" w:rsidP="00A82ADF">
      <w:pPr>
        <w:pStyle w:val="ListBullet"/>
        <w:rPr>
          <w:rStyle w:val="Hyperlink"/>
          <w:i/>
        </w:rPr>
      </w:pPr>
      <w:hyperlink r:id="rId16">
        <w:r w:rsidR="00F351CD" w:rsidRPr="00A82ADF">
          <w:rPr>
            <w:rStyle w:val="Hyperlink"/>
            <w:i/>
          </w:rPr>
          <w:t>Public Interest Disclosure Act 2003</w:t>
        </w:r>
      </w:hyperlink>
    </w:p>
    <w:p w:rsidR="00A9796D" w:rsidRPr="00A82ADF" w:rsidRDefault="00CF04A6" w:rsidP="00A82ADF">
      <w:pPr>
        <w:pStyle w:val="ListBullet"/>
        <w:rPr>
          <w:rStyle w:val="Hyperlink"/>
          <w:i/>
          <w:iCs/>
        </w:rPr>
      </w:pPr>
      <w:hyperlink r:id="rId17">
        <w:r w:rsidR="00F351CD" w:rsidRPr="00A82ADF">
          <w:rPr>
            <w:rStyle w:val="Hyperlink"/>
            <w:i/>
            <w:iCs/>
          </w:rPr>
          <w:t>Public Interest Disclosure Regulations 2003</w:t>
        </w:r>
      </w:hyperlink>
    </w:p>
    <w:p w:rsidR="00A9796D" w:rsidRPr="0025642D" w:rsidRDefault="00F351CD" w:rsidP="00A82ADF">
      <w:pPr>
        <w:pStyle w:val="ListBullet"/>
      </w:pPr>
      <w:r>
        <w:t>Department</w:t>
      </w:r>
      <w:r w:rsidR="00A82ADF">
        <w:t xml:space="preserve"> of Justice</w:t>
      </w:r>
      <w:r>
        <w:t xml:space="preserve">’s </w:t>
      </w:r>
      <w:hyperlink r:id="rId18">
        <w:r w:rsidRPr="00A82ADF">
          <w:rPr>
            <w:rStyle w:val="Hyperlink"/>
          </w:rPr>
          <w:t>Code of Conduct</w:t>
        </w:r>
      </w:hyperlink>
    </w:p>
    <w:p w:rsidR="00A9796D" w:rsidRPr="0025642D" w:rsidRDefault="00F351CD" w:rsidP="00A82ADF">
      <w:pPr>
        <w:pStyle w:val="ListBullet"/>
      </w:pPr>
      <w:r>
        <w:rPr>
          <w:u w:color="0000FF"/>
        </w:rPr>
        <w:t xml:space="preserve">PSC </w:t>
      </w:r>
      <w:hyperlink r:id="rId19" w:history="1">
        <w:r w:rsidRPr="00A82ADF">
          <w:rPr>
            <w:rStyle w:val="Hyperlink"/>
            <w:u w:color="0000FF"/>
          </w:rPr>
          <w:t>PID Officers Code of Conduct and</w:t>
        </w:r>
        <w:r w:rsidRPr="00A82ADF">
          <w:rPr>
            <w:rStyle w:val="Hyperlink"/>
            <w:spacing w:val="-4"/>
            <w:u w:color="0000FF"/>
          </w:rPr>
          <w:t xml:space="preserve"> </w:t>
        </w:r>
        <w:r w:rsidRPr="00A82ADF">
          <w:rPr>
            <w:rStyle w:val="Hyperlink"/>
            <w:u w:color="0000FF"/>
          </w:rPr>
          <w:t>Integrity</w:t>
        </w:r>
      </w:hyperlink>
    </w:p>
    <w:p w:rsidR="00A9796D" w:rsidRPr="0025642D" w:rsidRDefault="00F351CD" w:rsidP="00A82ADF">
      <w:pPr>
        <w:pStyle w:val="ListBullet"/>
      </w:pPr>
      <w:r>
        <w:rPr>
          <w:u w:color="0000FF"/>
        </w:rPr>
        <w:t xml:space="preserve">PSC </w:t>
      </w:r>
      <w:hyperlink r:id="rId20" w:history="1">
        <w:r w:rsidRPr="00A82ADF">
          <w:rPr>
            <w:rStyle w:val="Hyperlink"/>
            <w:u w:color="0000FF"/>
          </w:rPr>
          <w:t>Don’t be Afraid to Speak</w:t>
        </w:r>
        <w:r w:rsidRPr="00A82ADF">
          <w:rPr>
            <w:rStyle w:val="Hyperlink"/>
            <w:spacing w:val="-1"/>
            <w:u w:color="0000FF"/>
          </w:rPr>
          <w:t xml:space="preserve"> </w:t>
        </w:r>
        <w:r w:rsidRPr="00A82ADF">
          <w:rPr>
            <w:rStyle w:val="Hyperlink"/>
            <w:u w:color="0000FF"/>
          </w:rPr>
          <w:t>Up</w:t>
        </w:r>
      </w:hyperlink>
    </w:p>
    <w:p w:rsidR="00A9796D" w:rsidRPr="00A82ADF" w:rsidRDefault="00F351CD" w:rsidP="00A82ADF">
      <w:r>
        <w:t>The</w:t>
      </w:r>
      <w:r w:rsidRPr="0025642D">
        <w:t xml:space="preserve"> </w:t>
      </w:r>
      <w:r>
        <w:t>behaviour</w:t>
      </w:r>
      <w:r w:rsidRPr="0025642D">
        <w:t xml:space="preserve"> </w:t>
      </w:r>
      <w:r>
        <w:t>of</w:t>
      </w:r>
      <w:r w:rsidRPr="0025642D">
        <w:t xml:space="preserve"> </w:t>
      </w:r>
      <w:r>
        <w:t>all</w:t>
      </w:r>
      <w:r w:rsidRPr="0025642D">
        <w:t xml:space="preserve"> </w:t>
      </w:r>
      <w:r>
        <w:t>employees</w:t>
      </w:r>
      <w:r w:rsidRPr="0025642D">
        <w:t xml:space="preserve"> </w:t>
      </w:r>
      <w:r>
        <w:t>involved</w:t>
      </w:r>
      <w:r w:rsidRPr="0025642D">
        <w:t xml:space="preserve"> </w:t>
      </w:r>
      <w:r>
        <w:t>in</w:t>
      </w:r>
      <w:r w:rsidRPr="0025642D">
        <w:t xml:space="preserve"> </w:t>
      </w:r>
      <w:r>
        <w:t>the</w:t>
      </w:r>
      <w:r w:rsidRPr="0025642D">
        <w:t xml:space="preserve"> </w:t>
      </w:r>
      <w:r>
        <w:t>public</w:t>
      </w:r>
      <w:r w:rsidRPr="0025642D">
        <w:t xml:space="preserve"> </w:t>
      </w:r>
      <w:r>
        <w:t>interest</w:t>
      </w:r>
      <w:r w:rsidRPr="0025642D">
        <w:t xml:space="preserve"> </w:t>
      </w:r>
      <w:r>
        <w:t>disclosure</w:t>
      </w:r>
      <w:r w:rsidRPr="0025642D">
        <w:t xml:space="preserve"> </w:t>
      </w:r>
      <w:r>
        <w:t>process</w:t>
      </w:r>
      <w:r w:rsidRPr="0025642D">
        <w:t xml:space="preserve"> </w:t>
      </w:r>
      <w:r>
        <w:t>must</w:t>
      </w:r>
      <w:r w:rsidRPr="0025642D">
        <w:t xml:space="preserve"> </w:t>
      </w:r>
      <w:r>
        <w:t xml:space="preserve">accord with the Department’s </w:t>
      </w:r>
      <w:hyperlink r:id="rId21">
        <w:r>
          <w:rPr>
            <w:u w:color="0000FF"/>
          </w:rPr>
          <w:t>Code of Conduct</w:t>
        </w:r>
      </w:hyperlink>
      <w:r>
        <w:t xml:space="preserve"> and the </w:t>
      </w:r>
      <w:hyperlink r:id="rId22">
        <w:r>
          <w:rPr>
            <w:u w:color="0000FF"/>
          </w:rPr>
          <w:t>PSC PID Officers Code of Conduct and</w:t>
        </w:r>
      </w:hyperlink>
      <w:r>
        <w:t xml:space="preserve"> </w:t>
      </w:r>
      <w:hyperlink r:id="rId23">
        <w:r>
          <w:rPr>
            <w:u w:color="0000FF"/>
          </w:rPr>
          <w:t>Integrity</w:t>
        </w:r>
        <w:r>
          <w:t xml:space="preserve"> </w:t>
        </w:r>
      </w:hyperlink>
      <w:r>
        <w:t>at all times. A breach of these codes may result in disciplinary</w:t>
      </w:r>
      <w:r w:rsidRPr="0025642D">
        <w:t xml:space="preserve"> </w:t>
      </w:r>
      <w:r>
        <w:t>action.</w:t>
      </w:r>
    </w:p>
    <w:p w:rsidR="00A9796D" w:rsidRPr="00A82ADF" w:rsidRDefault="00F351CD" w:rsidP="00931C32">
      <w:pPr>
        <w:pStyle w:val="Heading1"/>
      </w:pPr>
      <w:bookmarkStart w:id="8" w:name="_bookmark4"/>
      <w:bookmarkStart w:id="9" w:name="_Toc26970529"/>
      <w:bookmarkEnd w:id="8"/>
      <w:r>
        <w:t>Definitions</w:t>
      </w:r>
      <w:bookmarkEnd w:id="9"/>
    </w:p>
    <w:tbl>
      <w:tblPr>
        <w:tblW w:w="0" w:type="auto"/>
        <w:tblCellSpacing w:w="5" w:type="dxa"/>
        <w:tblLayout w:type="fixed"/>
        <w:tblCellMar>
          <w:top w:w="57" w:type="dxa"/>
          <w:left w:w="85" w:type="dxa"/>
          <w:bottom w:w="57" w:type="dxa"/>
          <w:right w:w="85" w:type="dxa"/>
        </w:tblCellMar>
        <w:tblLook w:val="01E0" w:firstRow="1" w:lastRow="1" w:firstColumn="1" w:lastColumn="1" w:noHBand="0" w:noVBand="0"/>
      </w:tblPr>
      <w:tblGrid>
        <w:gridCol w:w="2694"/>
        <w:gridCol w:w="7087"/>
      </w:tblGrid>
      <w:tr w:rsidR="00A9796D" w:rsidTr="00A82ADF">
        <w:trPr>
          <w:trHeight w:val="283"/>
          <w:tblCellSpacing w:w="5" w:type="dxa"/>
        </w:trPr>
        <w:tc>
          <w:tcPr>
            <w:tcW w:w="2679" w:type="dxa"/>
            <w:tcBorders>
              <w:bottom w:val="nil"/>
            </w:tcBorders>
            <w:shd w:val="clear" w:color="auto" w:fill="6A1A41"/>
          </w:tcPr>
          <w:p w:rsidR="00A9796D" w:rsidRDefault="00F351CD" w:rsidP="00A82ADF">
            <w:pPr>
              <w:pStyle w:val="Tableheading"/>
            </w:pPr>
            <w:r>
              <w:t>Term</w:t>
            </w:r>
          </w:p>
        </w:tc>
        <w:tc>
          <w:tcPr>
            <w:tcW w:w="7072" w:type="dxa"/>
            <w:tcBorders>
              <w:bottom w:val="nil"/>
            </w:tcBorders>
            <w:shd w:val="clear" w:color="auto" w:fill="6A1A41"/>
          </w:tcPr>
          <w:p w:rsidR="00A9796D" w:rsidRDefault="00F351CD" w:rsidP="00A82ADF">
            <w:pPr>
              <w:pStyle w:val="Tableheading"/>
            </w:pPr>
            <w:r>
              <w:t>Definition</w:t>
            </w:r>
          </w:p>
        </w:tc>
      </w:tr>
      <w:tr w:rsidR="00A9796D" w:rsidTr="00A82ADF">
        <w:trPr>
          <w:trHeight w:val="614"/>
          <w:tblCellSpacing w:w="5" w:type="dxa"/>
        </w:trPr>
        <w:tc>
          <w:tcPr>
            <w:tcW w:w="2679" w:type="dxa"/>
            <w:tcBorders>
              <w:top w:val="nil"/>
              <w:bottom w:val="nil"/>
            </w:tcBorders>
            <w:shd w:val="clear" w:color="auto" w:fill="D9D9D9"/>
          </w:tcPr>
          <w:p w:rsidR="00A9796D" w:rsidRDefault="00F351CD" w:rsidP="00A82ADF">
            <w:pPr>
              <w:pStyle w:val="Tableheading"/>
            </w:pPr>
            <w:r>
              <w:t>Employee</w:t>
            </w:r>
          </w:p>
        </w:tc>
        <w:tc>
          <w:tcPr>
            <w:tcW w:w="7072" w:type="dxa"/>
            <w:tcBorders>
              <w:top w:val="nil"/>
              <w:bottom w:val="nil"/>
            </w:tcBorders>
            <w:shd w:val="clear" w:color="auto" w:fill="D9D9D9"/>
          </w:tcPr>
          <w:p w:rsidR="00A9796D" w:rsidRDefault="00F351CD" w:rsidP="00A82ADF">
            <w:pPr>
              <w:pStyle w:val="Tabledata"/>
            </w:pPr>
            <w:r>
              <w:t>A person defined as a ‘public off</w:t>
            </w:r>
            <w:r w:rsidR="00A82ADF">
              <w:t>icer’ pursuant to the PID Act s</w:t>
            </w:r>
            <w:r w:rsidRPr="0025642D">
              <w:t xml:space="preserve"> </w:t>
            </w:r>
            <w:r>
              <w:t>3.</w:t>
            </w:r>
          </w:p>
        </w:tc>
      </w:tr>
      <w:tr w:rsidR="00A9796D" w:rsidTr="00A82ADF">
        <w:trPr>
          <w:trHeight w:val="1117"/>
          <w:tblCellSpacing w:w="5" w:type="dxa"/>
        </w:trPr>
        <w:tc>
          <w:tcPr>
            <w:tcW w:w="2679" w:type="dxa"/>
            <w:tcBorders>
              <w:top w:val="nil"/>
            </w:tcBorders>
            <w:shd w:val="clear" w:color="auto" w:fill="F1F1F1"/>
          </w:tcPr>
          <w:p w:rsidR="00A9796D" w:rsidRDefault="00F351CD" w:rsidP="00A82ADF">
            <w:pPr>
              <w:pStyle w:val="Tableheading"/>
            </w:pPr>
            <w:r>
              <w:t>Journalist</w:t>
            </w:r>
          </w:p>
        </w:tc>
        <w:tc>
          <w:tcPr>
            <w:tcW w:w="7072" w:type="dxa"/>
            <w:tcBorders>
              <w:top w:val="nil"/>
            </w:tcBorders>
            <w:shd w:val="clear" w:color="auto" w:fill="F1F1F1"/>
          </w:tcPr>
          <w:p w:rsidR="00A9796D" w:rsidRDefault="00F351CD" w:rsidP="00A82ADF">
            <w:pPr>
              <w:pStyle w:val="Tabledata"/>
            </w:pPr>
            <w:r>
              <w:t>A person engaged in the profession or occupation of journalism in connection with the publication of information in</w:t>
            </w:r>
            <w:r w:rsidRPr="0025642D">
              <w:t xml:space="preserve"> </w:t>
            </w:r>
            <w:r>
              <w:t>a</w:t>
            </w:r>
            <w:r w:rsidRPr="0025642D">
              <w:t xml:space="preserve"> </w:t>
            </w:r>
            <w:r>
              <w:t>medium</w:t>
            </w:r>
            <w:r w:rsidRPr="0025642D">
              <w:t xml:space="preserve"> </w:t>
            </w:r>
            <w:r>
              <w:t>for</w:t>
            </w:r>
            <w:r w:rsidRPr="0025642D">
              <w:t xml:space="preserve"> </w:t>
            </w:r>
            <w:r>
              <w:t>dissemination</w:t>
            </w:r>
            <w:r w:rsidRPr="0025642D">
              <w:t xml:space="preserve"> </w:t>
            </w:r>
            <w:r>
              <w:t>to</w:t>
            </w:r>
            <w:r w:rsidRPr="0025642D">
              <w:t xml:space="preserve"> </w:t>
            </w:r>
            <w:r>
              <w:t>the</w:t>
            </w:r>
            <w:r w:rsidRPr="0025642D">
              <w:t xml:space="preserve"> </w:t>
            </w:r>
            <w:r>
              <w:t>public</w:t>
            </w:r>
            <w:r w:rsidRPr="0025642D">
              <w:t xml:space="preserve"> </w:t>
            </w:r>
            <w:r>
              <w:t>of</w:t>
            </w:r>
            <w:r w:rsidRPr="0025642D">
              <w:t xml:space="preserve"> </w:t>
            </w:r>
            <w:r>
              <w:t>news</w:t>
            </w:r>
            <w:r w:rsidRPr="0025642D">
              <w:t xml:space="preserve"> </w:t>
            </w:r>
            <w:r>
              <w:t>and</w:t>
            </w:r>
            <w:r w:rsidRPr="0025642D">
              <w:t xml:space="preserve"> </w:t>
            </w:r>
            <w:r>
              <w:t>the observation of news (PID Act</w:t>
            </w:r>
            <w:r w:rsidR="00BF6240">
              <w:t xml:space="preserve"> s </w:t>
            </w:r>
            <w:r>
              <w:t>7A</w:t>
            </w:r>
            <w:r w:rsidRPr="0025642D">
              <w:t xml:space="preserve"> </w:t>
            </w:r>
            <w:r>
              <w:t>(1)).</w:t>
            </w:r>
          </w:p>
        </w:tc>
      </w:tr>
      <w:tr w:rsidR="00A9796D" w:rsidTr="00A82ADF">
        <w:trPr>
          <w:trHeight w:val="865"/>
          <w:tblCellSpacing w:w="5" w:type="dxa"/>
        </w:trPr>
        <w:tc>
          <w:tcPr>
            <w:tcW w:w="2679" w:type="dxa"/>
            <w:tcBorders>
              <w:bottom w:val="nil"/>
            </w:tcBorders>
            <w:shd w:val="clear" w:color="auto" w:fill="D9D9D9"/>
          </w:tcPr>
          <w:p w:rsidR="00A9796D" w:rsidRDefault="00F351CD" w:rsidP="00A82ADF">
            <w:pPr>
              <w:pStyle w:val="Tableheading"/>
            </w:pPr>
            <w:r>
              <w:t>Principal PID Officer/PID Officer</w:t>
            </w:r>
          </w:p>
        </w:tc>
        <w:tc>
          <w:tcPr>
            <w:tcW w:w="7072" w:type="dxa"/>
            <w:tcBorders>
              <w:bottom w:val="nil"/>
            </w:tcBorders>
            <w:shd w:val="clear" w:color="auto" w:fill="D9D9D9"/>
          </w:tcPr>
          <w:p w:rsidR="00A9796D" w:rsidRDefault="00F351CD" w:rsidP="00A82ADF">
            <w:pPr>
              <w:pStyle w:val="Tabledata"/>
              <w:rPr>
                <w:i/>
              </w:rPr>
            </w:pPr>
            <w:r>
              <w:t>Includes PID Officers designated by the Director General to be the ‘proper authority(s)’ pursuant to the PID Act,</w:t>
            </w:r>
            <w:r w:rsidR="00A00D6D">
              <w:t xml:space="preserve"> </w:t>
            </w:r>
            <w:r w:rsidR="00BF6240">
              <w:t xml:space="preserve"> s </w:t>
            </w:r>
            <w:r>
              <w:t>23(1)(a) and</w:t>
            </w:r>
            <w:r w:rsidR="00BF6240">
              <w:t xml:space="preserve"> s </w:t>
            </w:r>
            <w:r>
              <w:t>5(3)(h</w:t>
            </w:r>
            <w:r>
              <w:rPr>
                <w:i/>
              </w:rPr>
              <w:t>).</w:t>
            </w:r>
          </w:p>
        </w:tc>
      </w:tr>
      <w:tr w:rsidR="00A9796D" w:rsidTr="00A82ADF">
        <w:trPr>
          <w:trHeight w:val="615"/>
          <w:tblCellSpacing w:w="5" w:type="dxa"/>
        </w:trPr>
        <w:tc>
          <w:tcPr>
            <w:tcW w:w="2679" w:type="dxa"/>
            <w:tcBorders>
              <w:top w:val="nil"/>
              <w:bottom w:val="nil"/>
            </w:tcBorders>
            <w:shd w:val="clear" w:color="auto" w:fill="F1F1F1"/>
          </w:tcPr>
          <w:p w:rsidR="00A9796D" w:rsidRDefault="00F351CD" w:rsidP="00A82ADF">
            <w:pPr>
              <w:pStyle w:val="Tableheading"/>
            </w:pPr>
            <w:r>
              <w:t>Public Sector Contractor</w:t>
            </w:r>
          </w:p>
        </w:tc>
        <w:tc>
          <w:tcPr>
            <w:tcW w:w="7072" w:type="dxa"/>
            <w:tcBorders>
              <w:top w:val="nil"/>
              <w:bottom w:val="nil"/>
            </w:tcBorders>
            <w:shd w:val="clear" w:color="auto" w:fill="F1F1F1"/>
          </w:tcPr>
          <w:p w:rsidR="00A9796D" w:rsidRDefault="00F351CD" w:rsidP="00A82ADF">
            <w:pPr>
              <w:pStyle w:val="Tabledata"/>
            </w:pPr>
            <w:r>
              <w:t>Any person defined as a ‘public sector contractor’ pursuant to the PID Act</w:t>
            </w:r>
            <w:r w:rsidR="00BF6240">
              <w:t xml:space="preserve"> s </w:t>
            </w:r>
            <w:r>
              <w:t>3.</w:t>
            </w:r>
          </w:p>
        </w:tc>
      </w:tr>
      <w:tr w:rsidR="00A9796D" w:rsidTr="00A82ADF">
        <w:trPr>
          <w:trHeight w:val="361"/>
          <w:tblCellSpacing w:w="5" w:type="dxa"/>
        </w:trPr>
        <w:tc>
          <w:tcPr>
            <w:tcW w:w="2679" w:type="dxa"/>
            <w:tcBorders>
              <w:top w:val="nil"/>
              <w:bottom w:val="nil"/>
            </w:tcBorders>
            <w:shd w:val="clear" w:color="auto" w:fill="F1F1F1"/>
          </w:tcPr>
          <w:p w:rsidR="00A9796D" w:rsidRDefault="00F351CD" w:rsidP="00A82ADF">
            <w:pPr>
              <w:pStyle w:val="Tableheading"/>
            </w:pPr>
            <w:r>
              <w:t>Discloser</w:t>
            </w:r>
          </w:p>
        </w:tc>
        <w:tc>
          <w:tcPr>
            <w:tcW w:w="7072" w:type="dxa"/>
            <w:tcBorders>
              <w:top w:val="nil"/>
              <w:bottom w:val="nil"/>
            </w:tcBorders>
            <w:shd w:val="clear" w:color="auto" w:fill="F1F1F1"/>
          </w:tcPr>
          <w:p w:rsidR="00A9796D" w:rsidRDefault="00F351CD" w:rsidP="00A82ADF">
            <w:pPr>
              <w:pStyle w:val="Tabledata"/>
            </w:pPr>
            <w:r>
              <w:t>The person who makes the public interest disclosure.</w:t>
            </w:r>
          </w:p>
        </w:tc>
      </w:tr>
      <w:tr w:rsidR="00A9796D" w:rsidTr="00931C32">
        <w:trPr>
          <w:trHeight w:val="624"/>
          <w:tblCellSpacing w:w="5" w:type="dxa"/>
        </w:trPr>
        <w:tc>
          <w:tcPr>
            <w:tcW w:w="2679" w:type="dxa"/>
            <w:tcBorders>
              <w:top w:val="nil"/>
            </w:tcBorders>
            <w:shd w:val="clear" w:color="auto" w:fill="D9D9D9"/>
          </w:tcPr>
          <w:p w:rsidR="00A9796D" w:rsidRDefault="00F351CD" w:rsidP="00A82ADF">
            <w:pPr>
              <w:pStyle w:val="Tableheading"/>
            </w:pPr>
            <w:r>
              <w:t>Respondent</w:t>
            </w:r>
          </w:p>
        </w:tc>
        <w:tc>
          <w:tcPr>
            <w:tcW w:w="7072" w:type="dxa"/>
            <w:tcBorders>
              <w:top w:val="nil"/>
            </w:tcBorders>
            <w:shd w:val="clear" w:color="auto" w:fill="D9D9D9"/>
          </w:tcPr>
          <w:p w:rsidR="00A9796D" w:rsidRDefault="00F351CD" w:rsidP="00A82ADF">
            <w:pPr>
              <w:pStyle w:val="Tabledata"/>
            </w:pPr>
            <w:r>
              <w:t>The person/s about whom the public interest disclosure concerns.</w:t>
            </w:r>
          </w:p>
        </w:tc>
      </w:tr>
    </w:tbl>
    <w:p w:rsidR="00A9796D" w:rsidRDefault="00F351CD" w:rsidP="00931C32">
      <w:pPr>
        <w:pStyle w:val="Heading1"/>
      </w:pPr>
      <w:bookmarkStart w:id="10" w:name="_bookmark5"/>
      <w:bookmarkStart w:id="11" w:name="_Toc26970530"/>
      <w:bookmarkEnd w:id="10"/>
      <w:r>
        <w:lastRenderedPageBreak/>
        <w:t>Objectives</w:t>
      </w:r>
      <w:bookmarkEnd w:id="11"/>
    </w:p>
    <w:p w:rsidR="00A9796D" w:rsidRDefault="00F351CD" w:rsidP="00931C32">
      <w:r>
        <w:t>The PID A</w:t>
      </w:r>
      <w:r w:rsidR="00931C32">
        <w:t>ct has the following objectives</w:t>
      </w:r>
      <w:r>
        <w:t xml:space="preserve"> to</w:t>
      </w:r>
      <w:r w:rsidR="00931C32">
        <w:t>:</w:t>
      </w:r>
    </w:p>
    <w:p w:rsidR="00A9796D" w:rsidRDefault="00F351CD" w:rsidP="00931C32">
      <w:pPr>
        <w:pStyle w:val="ListBullet"/>
      </w:pPr>
      <w:r>
        <w:t>Facilitate the disclosure of public interest</w:t>
      </w:r>
      <w:r w:rsidRPr="0025642D">
        <w:t xml:space="preserve"> </w:t>
      </w:r>
      <w:r w:rsidR="00931C32">
        <w:t>information</w:t>
      </w:r>
    </w:p>
    <w:p w:rsidR="00A9796D" w:rsidRDefault="00F351CD" w:rsidP="00931C32">
      <w:pPr>
        <w:pStyle w:val="ListBullet"/>
      </w:pPr>
      <w:r>
        <w:t>Provide protection</w:t>
      </w:r>
      <w:r w:rsidR="00931C32">
        <w:t xml:space="preserve"> for those who make disclosures</w:t>
      </w:r>
    </w:p>
    <w:p w:rsidR="00931C32" w:rsidRDefault="00F351CD" w:rsidP="00931C32">
      <w:pPr>
        <w:pStyle w:val="ListBullet"/>
      </w:pPr>
      <w:r>
        <w:t xml:space="preserve">Provide protection for those who are the subject of a disclosure. </w:t>
      </w:r>
    </w:p>
    <w:p w:rsidR="00BF6240" w:rsidRDefault="00F351CD" w:rsidP="00931C32">
      <w:r>
        <w:t>This is achieved by: providing protection to Disclosers and</w:t>
      </w:r>
      <w:r w:rsidRPr="0025642D">
        <w:t xml:space="preserve"> </w:t>
      </w:r>
      <w:r>
        <w:t>Respondents.</w:t>
      </w:r>
    </w:p>
    <w:p w:rsidR="00A9796D" w:rsidRDefault="00F351CD" w:rsidP="00931C32">
      <w:r>
        <w:t>The PID Act aims to ensure openness and accountability in government by encouraging people to speak up about public interest information without fear of reprisal. The PID Act provides a system for matters disclosed to be investigated and for appropriate action to be taken. It does not provide the Department with any additional powers to investigate or take action in relation to public interest disclosures.</w:t>
      </w:r>
    </w:p>
    <w:p w:rsidR="00A9796D" w:rsidRPr="00BF6240" w:rsidRDefault="00F351CD" w:rsidP="00BF6240">
      <w:r>
        <w:t xml:space="preserve">Additional information about making a public interest disclosure is available from the (PSC) and in the </w:t>
      </w:r>
      <w:hyperlink r:id="rId24" w:history="1">
        <w:r w:rsidR="009950B5" w:rsidRPr="009950B5">
          <w:rPr>
            <w:rStyle w:val="Hyperlink"/>
          </w:rPr>
          <w:t>PSC Don’t be Afraid to Speak Up</w:t>
        </w:r>
      </w:hyperlink>
      <w:r w:rsidR="009950B5" w:rsidRPr="009950B5">
        <w:t xml:space="preserve"> </w:t>
      </w:r>
      <w:r w:rsidRPr="009950B5">
        <w:t>publication.</w:t>
      </w:r>
    </w:p>
    <w:p w:rsidR="00A9796D" w:rsidRPr="00BF6240" w:rsidRDefault="00F351CD" w:rsidP="00BF6240">
      <w:pPr>
        <w:pStyle w:val="Chapter"/>
      </w:pPr>
      <w:bookmarkStart w:id="12" w:name="_bookmark6"/>
      <w:bookmarkStart w:id="13" w:name="_Toc26970531"/>
      <w:bookmarkEnd w:id="12"/>
      <w:r w:rsidRPr="00BF6240">
        <w:t>Public Interest Procedure</w:t>
      </w:r>
      <w:bookmarkEnd w:id="13"/>
    </w:p>
    <w:p w:rsidR="00A9796D" w:rsidRPr="00BF6240" w:rsidRDefault="00F351CD" w:rsidP="00BF6240">
      <w:pPr>
        <w:pStyle w:val="Heading1"/>
        <w:numPr>
          <w:ilvl w:val="0"/>
          <w:numId w:val="41"/>
        </w:numPr>
      </w:pPr>
      <w:bookmarkStart w:id="14" w:name="_bookmark7"/>
      <w:bookmarkStart w:id="15" w:name="_Toc26970532"/>
      <w:bookmarkEnd w:id="14"/>
      <w:r>
        <w:t>Overview of roles and responsibilities of parties Involved in the Department’s disclosure</w:t>
      </w:r>
      <w:r w:rsidRPr="006262CE">
        <w:t xml:space="preserve"> </w:t>
      </w:r>
      <w:r>
        <w:t>process</w:t>
      </w:r>
      <w:bookmarkEnd w:id="15"/>
    </w:p>
    <w:tbl>
      <w:tblPr>
        <w:tblW w:w="0" w:type="auto"/>
        <w:tblCellSpacing w:w="5" w:type="dxa"/>
        <w:tblLayout w:type="fixed"/>
        <w:tblCellMar>
          <w:top w:w="57" w:type="dxa"/>
          <w:left w:w="85" w:type="dxa"/>
          <w:bottom w:w="57" w:type="dxa"/>
          <w:right w:w="85" w:type="dxa"/>
        </w:tblCellMar>
        <w:tblLook w:val="01E0" w:firstRow="1" w:lastRow="1" w:firstColumn="1" w:lastColumn="1" w:noHBand="0" w:noVBand="0"/>
      </w:tblPr>
      <w:tblGrid>
        <w:gridCol w:w="2478"/>
        <w:gridCol w:w="7303"/>
      </w:tblGrid>
      <w:tr w:rsidR="00BF6240" w:rsidTr="009950B5">
        <w:trPr>
          <w:trHeight w:val="283"/>
          <w:tblHeader/>
          <w:tblCellSpacing w:w="5" w:type="dxa"/>
        </w:trPr>
        <w:tc>
          <w:tcPr>
            <w:tcW w:w="2463" w:type="dxa"/>
            <w:tcBorders>
              <w:bottom w:val="nil"/>
            </w:tcBorders>
            <w:shd w:val="clear" w:color="auto" w:fill="6A1A41"/>
          </w:tcPr>
          <w:p w:rsidR="00BF6240" w:rsidRDefault="00BF6240" w:rsidP="00BF6240">
            <w:pPr>
              <w:pStyle w:val="Tableheading"/>
            </w:pPr>
            <w:r>
              <w:t>Person/role</w:t>
            </w:r>
          </w:p>
        </w:tc>
        <w:tc>
          <w:tcPr>
            <w:tcW w:w="7288" w:type="dxa"/>
            <w:tcBorders>
              <w:bottom w:val="nil"/>
            </w:tcBorders>
            <w:shd w:val="clear" w:color="auto" w:fill="6A1A41"/>
          </w:tcPr>
          <w:p w:rsidR="00BF6240" w:rsidRDefault="00BF6240" w:rsidP="00BF6240">
            <w:pPr>
              <w:pStyle w:val="Tableheading"/>
            </w:pPr>
            <w:r>
              <w:t>Responsibilities</w:t>
            </w:r>
          </w:p>
        </w:tc>
      </w:tr>
      <w:tr w:rsidR="00BF6240" w:rsidTr="009950B5">
        <w:trPr>
          <w:trHeight w:val="614"/>
          <w:tblCellSpacing w:w="5" w:type="dxa"/>
        </w:trPr>
        <w:tc>
          <w:tcPr>
            <w:tcW w:w="2463" w:type="dxa"/>
            <w:tcBorders>
              <w:top w:val="nil"/>
              <w:bottom w:val="nil"/>
            </w:tcBorders>
            <w:shd w:val="clear" w:color="auto" w:fill="D9D9D9"/>
          </w:tcPr>
          <w:p w:rsidR="00BF6240" w:rsidRPr="00BF6240" w:rsidRDefault="00BF6240" w:rsidP="009950B5">
            <w:pPr>
              <w:pStyle w:val="Tabledata"/>
            </w:pPr>
            <w:r>
              <w:t>Principal Executive Officer (PID Act s 23)</w:t>
            </w:r>
            <w:r w:rsidR="009950B5">
              <w:t xml:space="preserve"> </w:t>
            </w:r>
            <w:r>
              <w:t>(in the Department of Justice, the Director General):</w:t>
            </w:r>
          </w:p>
        </w:tc>
        <w:tc>
          <w:tcPr>
            <w:tcW w:w="7288" w:type="dxa"/>
            <w:tcBorders>
              <w:top w:val="nil"/>
              <w:bottom w:val="nil"/>
            </w:tcBorders>
            <w:shd w:val="clear" w:color="auto" w:fill="D9D9D9"/>
          </w:tcPr>
          <w:p w:rsidR="00BF6240" w:rsidRDefault="00BF6240" w:rsidP="00BF6240">
            <w:pPr>
              <w:pStyle w:val="ListBullet"/>
            </w:pPr>
            <w:r>
              <w:t>Designates the occupant of a specified position (a PID Officer) to receive public interest disclosures related to the Department (PID Act s 23(1)(a)).</w:t>
            </w:r>
          </w:p>
          <w:p w:rsidR="00BF6240" w:rsidRDefault="00BF6240" w:rsidP="00BF6240">
            <w:pPr>
              <w:pStyle w:val="ListBullet"/>
            </w:pPr>
            <w:r>
              <w:t>Provides protection from detrimental action or the threat of detrimental action for any employee who makes an appropriate disclosure of public interest information (PID Act s 23(1)(b)).</w:t>
            </w:r>
          </w:p>
          <w:p w:rsidR="00BF6240" w:rsidRDefault="00BF6240" w:rsidP="00BF6240">
            <w:pPr>
              <w:pStyle w:val="ListBullet"/>
            </w:pPr>
            <w:r>
              <w:t>Ensures the Department complies with the PID Act and the Code of Conduct and Integrity established by the Public Sector Commissioner (PID Act s 23(1)(c) and (d)).</w:t>
            </w:r>
          </w:p>
          <w:p w:rsidR="00BF6240" w:rsidRDefault="00BF6240" w:rsidP="00BF6240">
            <w:pPr>
              <w:pStyle w:val="ListBullet"/>
            </w:pPr>
            <w:r>
              <w:t>Prepares and publishes internal procedures relating to the Department’s obligations under the PID Act consistent with guidelines prepared by the PSC.</w:t>
            </w:r>
          </w:p>
          <w:p w:rsidR="00BF6240" w:rsidRDefault="00BF6240" w:rsidP="009950B5">
            <w:pPr>
              <w:pStyle w:val="ListBullet"/>
            </w:pPr>
            <w:r>
              <w:t>Provides information annually pursuant to the PID Act</w:t>
            </w:r>
            <w:r w:rsidR="009950B5">
              <w:t xml:space="preserve"> s </w:t>
            </w:r>
            <w:r>
              <w:t>23(1)(f), to the Public Sector Commissioner on the:</w:t>
            </w:r>
          </w:p>
          <w:p w:rsidR="00BF6240" w:rsidRDefault="00BF6240" w:rsidP="00BF6240">
            <w:pPr>
              <w:pStyle w:val="ListBullet"/>
            </w:pPr>
            <w:r>
              <w:t>Number of disclosures received by the Department.</w:t>
            </w:r>
          </w:p>
          <w:p w:rsidR="00BF6240" w:rsidRDefault="00BF6240" w:rsidP="00BF6240">
            <w:pPr>
              <w:pStyle w:val="ListBullet"/>
            </w:pPr>
            <w:r>
              <w:t>Results of any investigations conducted as a result of the disclosures.</w:t>
            </w:r>
          </w:p>
          <w:p w:rsidR="00BF6240" w:rsidRDefault="00BF6240" w:rsidP="00BF6240">
            <w:pPr>
              <w:pStyle w:val="ListBullet"/>
            </w:pPr>
            <w:r>
              <w:t>Action, if any taken, as a result of each investigation.</w:t>
            </w:r>
          </w:p>
          <w:p w:rsidR="00BF6240" w:rsidRDefault="00BF6240" w:rsidP="00BF6240">
            <w:pPr>
              <w:pStyle w:val="ListBullet"/>
            </w:pPr>
            <w:r>
              <w:t>Such other matters as are prescribed.</w:t>
            </w:r>
          </w:p>
          <w:p w:rsidR="00BF6240" w:rsidRDefault="00BF6240" w:rsidP="00BF6240">
            <w:pPr>
              <w:pStyle w:val="ListBullet"/>
            </w:pPr>
            <w:r>
              <w:t>May have a role in enabling an investigation to be undertaken or taking disciplinary action against individuals under functions and powers separately from the PID Act.</w:t>
            </w:r>
          </w:p>
        </w:tc>
      </w:tr>
      <w:tr w:rsidR="00BF6240" w:rsidTr="009950B5">
        <w:trPr>
          <w:trHeight w:val="1117"/>
          <w:tblCellSpacing w:w="5" w:type="dxa"/>
        </w:trPr>
        <w:tc>
          <w:tcPr>
            <w:tcW w:w="2463" w:type="dxa"/>
            <w:tcBorders>
              <w:top w:val="nil"/>
            </w:tcBorders>
            <w:shd w:val="clear" w:color="auto" w:fill="F1F1F1"/>
          </w:tcPr>
          <w:p w:rsidR="00BF6240" w:rsidRDefault="00BF6240" w:rsidP="00BF6240">
            <w:pPr>
              <w:pStyle w:val="Tabledata"/>
            </w:pPr>
            <w:r>
              <w:lastRenderedPageBreak/>
              <w:t>Proper Authority PID Act s 7 and</w:t>
            </w:r>
          </w:p>
          <w:p w:rsidR="00BF6240" w:rsidRPr="00BF6240" w:rsidRDefault="00BF6240" w:rsidP="00BF6240">
            <w:pPr>
              <w:pStyle w:val="Tabledata"/>
            </w:pPr>
            <w:r>
              <w:t>s. 23(1)(a):</w:t>
            </w:r>
          </w:p>
        </w:tc>
        <w:tc>
          <w:tcPr>
            <w:tcW w:w="7288" w:type="dxa"/>
            <w:tcBorders>
              <w:top w:val="nil"/>
            </w:tcBorders>
            <w:shd w:val="clear" w:color="auto" w:fill="F1F1F1"/>
          </w:tcPr>
          <w:p w:rsidR="00BF6240" w:rsidRPr="008E0B57" w:rsidRDefault="00BF6240" w:rsidP="008E0B57">
            <w:pPr>
              <w:pStyle w:val="ListBullet"/>
            </w:pPr>
            <w:r w:rsidRPr="008E0B57">
              <w:t>As designated by the Director General as the holder of a specified position, being the person responsible for receiving disclosures of public interest information.</w:t>
            </w:r>
          </w:p>
          <w:p w:rsidR="00BF6240" w:rsidRPr="008E0B57" w:rsidRDefault="00BF6240" w:rsidP="008E0B57">
            <w:pPr>
              <w:pStyle w:val="ListBullet"/>
            </w:pPr>
            <w:r w:rsidRPr="008E0B57">
              <w:t>The Principal PID Officer occupies the position of Assistant Director, Integrity and Accountability Directorate in the Professional Standards Division.</w:t>
            </w:r>
          </w:p>
          <w:p w:rsidR="00BF6240" w:rsidRPr="008E0B57" w:rsidRDefault="00BF6240" w:rsidP="008E0B57">
            <w:pPr>
              <w:pStyle w:val="ListBullet"/>
            </w:pPr>
            <w:r w:rsidRPr="008E0B57">
              <w:t>The Director General will designate other PID Officers who the Principal PID Officer will support to fulfil the Department’s compliance and obligations under the PID Act.</w:t>
            </w:r>
          </w:p>
          <w:p w:rsidR="00BF6240" w:rsidRPr="00BF6240" w:rsidRDefault="00BF6240" w:rsidP="00BF6240">
            <w:pPr>
              <w:pStyle w:val="ListBullet"/>
              <w:rPr>
                <w:lang w:bidi="en-AU"/>
              </w:rPr>
            </w:pPr>
            <w:r w:rsidRPr="00BF6240">
              <w:rPr>
                <w:lang w:bidi="en-AU"/>
              </w:rPr>
              <w:t>Provides information to potential Disclosers about their rights and responsibilities consistent with the Code of Conduct and Integrity established under the PID Act</w:t>
            </w:r>
            <w:r>
              <w:rPr>
                <w:lang w:bidi="en-AU"/>
              </w:rPr>
              <w:t xml:space="preserve"> s </w:t>
            </w:r>
            <w:r w:rsidRPr="00BF6240">
              <w:rPr>
                <w:lang w:bidi="en-AU"/>
              </w:rPr>
              <w:t>20(1).</w:t>
            </w:r>
          </w:p>
          <w:p w:rsidR="00BF6240" w:rsidRPr="00BF6240" w:rsidRDefault="00BF6240" w:rsidP="00BF6240">
            <w:pPr>
              <w:pStyle w:val="ListBullet"/>
              <w:rPr>
                <w:lang w:bidi="en-AU"/>
              </w:rPr>
            </w:pPr>
            <w:r w:rsidRPr="00BF6240">
              <w:rPr>
                <w:lang w:bidi="en-AU"/>
              </w:rPr>
              <w:t>Receives and manages public interest disclosures in accordance with the PID Act</w:t>
            </w:r>
            <w:r>
              <w:rPr>
                <w:lang w:bidi="en-AU"/>
              </w:rPr>
              <w:t xml:space="preserve"> s </w:t>
            </w:r>
            <w:r w:rsidRPr="00BF6240">
              <w:rPr>
                <w:lang w:bidi="en-AU"/>
              </w:rPr>
              <w:t>5(3)(h).</w:t>
            </w:r>
          </w:p>
          <w:p w:rsidR="00BF6240" w:rsidRPr="00BF6240" w:rsidRDefault="00BF6240" w:rsidP="00BF6240">
            <w:pPr>
              <w:pStyle w:val="ListBullet"/>
              <w:rPr>
                <w:lang w:bidi="en-AU"/>
              </w:rPr>
            </w:pPr>
            <w:r w:rsidRPr="00BF6240">
              <w:rPr>
                <w:lang w:bidi="en-AU"/>
              </w:rPr>
              <w:t xml:space="preserve">Notifies the Discloser within three months of the disclosure being made about what action is planned in dealing with the disclosure </w:t>
            </w:r>
            <w:r w:rsidRPr="00BF6240">
              <w:rPr>
                <w:i/>
                <w:lang w:bidi="en-AU"/>
              </w:rPr>
              <w:t>(</w:t>
            </w:r>
            <w:r w:rsidRPr="00BF6240">
              <w:rPr>
                <w:lang w:bidi="en-AU"/>
              </w:rPr>
              <w:t>PID Act</w:t>
            </w:r>
            <w:r w:rsidRPr="00BF6240">
              <w:rPr>
                <w:i/>
                <w:lang w:bidi="en-AU"/>
              </w:rPr>
              <w:t>,</w:t>
            </w:r>
            <w:r>
              <w:rPr>
                <w:i/>
                <w:lang w:bidi="en-AU"/>
              </w:rPr>
              <w:t xml:space="preserve"> s </w:t>
            </w:r>
            <w:r w:rsidRPr="00BF6240">
              <w:rPr>
                <w:lang w:bidi="en-AU"/>
              </w:rPr>
              <w:t>10(1)).</w:t>
            </w:r>
          </w:p>
          <w:p w:rsidR="00BF6240" w:rsidRPr="00BF6240" w:rsidRDefault="00BF6240" w:rsidP="00BF6240">
            <w:pPr>
              <w:pStyle w:val="ListBullet"/>
              <w:rPr>
                <w:lang w:bidi="en-AU"/>
              </w:rPr>
            </w:pPr>
            <w:r w:rsidRPr="00BF6240">
              <w:rPr>
                <w:lang w:bidi="en-AU"/>
              </w:rPr>
              <w:t>Where appropriate, investigates, or causes an investigation of, the matters in the disclosure (PID Act</w:t>
            </w:r>
            <w:r w:rsidRPr="00BF6240">
              <w:rPr>
                <w:i/>
                <w:lang w:bidi="en-AU"/>
              </w:rPr>
              <w:t>,</w:t>
            </w:r>
            <w:r>
              <w:rPr>
                <w:i/>
                <w:lang w:bidi="en-AU"/>
              </w:rPr>
              <w:t xml:space="preserve"> s </w:t>
            </w:r>
            <w:r w:rsidRPr="00BF6240">
              <w:rPr>
                <w:lang w:bidi="en-AU"/>
              </w:rPr>
              <w:t>8(1)).</w:t>
            </w:r>
          </w:p>
          <w:p w:rsidR="00BF6240" w:rsidRPr="00BF6240" w:rsidRDefault="00BF6240" w:rsidP="00BF6240">
            <w:pPr>
              <w:pStyle w:val="ListBullet"/>
              <w:rPr>
                <w:lang w:bidi="en-AU"/>
              </w:rPr>
            </w:pPr>
            <w:r w:rsidRPr="00BF6240">
              <w:rPr>
                <w:lang w:bidi="en-AU"/>
              </w:rPr>
              <w:t xml:space="preserve">Where appropriate, provides information to subjects of a disclosure (the Respondent) about their rights, responsibilities, duties and potential offences </w:t>
            </w:r>
            <w:r w:rsidRPr="00BF6240">
              <w:rPr>
                <w:i/>
                <w:lang w:bidi="en-AU"/>
              </w:rPr>
              <w:t>(</w:t>
            </w:r>
            <w:r w:rsidRPr="00BF6240">
              <w:rPr>
                <w:lang w:bidi="en-AU"/>
              </w:rPr>
              <w:t>PID Act,</w:t>
            </w:r>
            <w:r w:rsidR="00FE07B7">
              <w:rPr>
                <w:lang w:bidi="en-AU"/>
              </w:rPr>
              <w:t xml:space="preserve"> ss</w:t>
            </w:r>
            <w:r w:rsidRPr="00BF6240">
              <w:rPr>
                <w:lang w:bidi="en-AU"/>
              </w:rPr>
              <w:t>9(2), 14, 15, 16 and 24).</w:t>
            </w:r>
          </w:p>
          <w:p w:rsidR="00BF6240" w:rsidRPr="00BF6240" w:rsidRDefault="00BF6240" w:rsidP="00BF6240">
            <w:pPr>
              <w:pStyle w:val="ListBullet"/>
              <w:rPr>
                <w:lang w:bidi="en-AU"/>
              </w:rPr>
            </w:pPr>
            <w:r w:rsidRPr="00BF6240">
              <w:rPr>
                <w:lang w:bidi="en-AU"/>
              </w:rPr>
              <w:t>Where appropriate, takes such action as is necessary and reasonable, within their functions and powers (PID Act</w:t>
            </w:r>
            <w:r>
              <w:rPr>
                <w:lang w:bidi="en-AU"/>
              </w:rPr>
              <w:t xml:space="preserve"> s </w:t>
            </w:r>
            <w:r w:rsidRPr="00BF6240">
              <w:rPr>
                <w:lang w:bidi="en-AU"/>
              </w:rPr>
              <w:t>9).</w:t>
            </w:r>
          </w:p>
          <w:p w:rsidR="00BF6240" w:rsidRPr="00BF6240" w:rsidRDefault="00BF6240" w:rsidP="00BF6240">
            <w:pPr>
              <w:pStyle w:val="ListBullet"/>
              <w:rPr>
                <w:lang w:bidi="en-AU"/>
              </w:rPr>
            </w:pPr>
            <w:r w:rsidRPr="00BF6240">
              <w:rPr>
                <w:lang w:bidi="en-AU"/>
              </w:rPr>
              <w:t>Maintains confidentiality of the identity of the Discloser and subject(s) of disclosures (Respondent) PID Act</w:t>
            </w:r>
            <w:r w:rsidR="00FE07B7">
              <w:rPr>
                <w:lang w:bidi="en-AU"/>
              </w:rPr>
              <w:t xml:space="preserve"> ss</w:t>
            </w:r>
            <w:r w:rsidRPr="00BF6240">
              <w:rPr>
                <w:lang w:bidi="en-AU"/>
              </w:rPr>
              <w:t>11 and 16.</w:t>
            </w:r>
          </w:p>
          <w:p w:rsidR="00BF6240" w:rsidRPr="00BF6240" w:rsidRDefault="00BF6240" w:rsidP="00BF6240">
            <w:pPr>
              <w:pStyle w:val="ListBullet"/>
              <w:rPr>
                <w:i/>
                <w:lang w:bidi="en-AU"/>
              </w:rPr>
            </w:pPr>
            <w:r w:rsidRPr="00BF6240">
              <w:rPr>
                <w:lang w:bidi="en-AU"/>
              </w:rPr>
              <w:t>Provides progress reports where requested and a final report to the Discloser (PID Act</w:t>
            </w:r>
            <w:r>
              <w:rPr>
                <w:lang w:bidi="en-AU"/>
              </w:rPr>
              <w:t xml:space="preserve"> s </w:t>
            </w:r>
            <w:r w:rsidRPr="00BF6240">
              <w:rPr>
                <w:lang w:bidi="en-AU"/>
              </w:rPr>
              <w:t>10</w:t>
            </w:r>
            <w:r w:rsidRPr="00BF6240">
              <w:rPr>
                <w:i/>
                <w:lang w:bidi="en-AU"/>
              </w:rPr>
              <w:t>).</w:t>
            </w:r>
          </w:p>
          <w:p w:rsidR="00BF6240" w:rsidRPr="00BF6240" w:rsidRDefault="00BF6240" w:rsidP="00BF6240">
            <w:pPr>
              <w:pStyle w:val="ListBullet"/>
              <w:rPr>
                <w:lang w:bidi="en-AU"/>
              </w:rPr>
            </w:pPr>
            <w:r w:rsidRPr="00BF6240">
              <w:rPr>
                <w:lang w:bidi="en-AU"/>
              </w:rPr>
              <w:t>Creates and maintains proper and secure records in relation to the disclosures in accordance with the Code of Conduct and Integrity established under the PID Act</w:t>
            </w:r>
            <w:r>
              <w:rPr>
                <w:lang w:bidi="en-AU"/>
              </w:rPr>
              <w:t xml:space="preserve"> s </w:t>
            </w:r>
            <w:r w:rsidRPr="00BF6240">
              <w:rPr>
                <w:lang w:bidi="en-AU"/>
              </w:rPr>
              <w:t>20(1) and the</w:t>
            </w:r>
            <w:hyperlink r:id="rId25">
              <w:r w:rsidRPr="00BF6240">
                <w:rPr>
                  <w:rStyle w:val="Hyperlink"/>
                  <w:lang w:eastAsia="en-AU" w:bidi="en-AU"/>
                </w:rPr>
                <w:t xml:space="preserve"> </w:t>
              </w:r>
              <w:r w:rsidRPr="00BF6240">
                <w:rPr>
                  <w:rStyle w:val="Hyperlink"/>
                  <w:i/>
                  <w:lang w:eastAsia="en-AU" w:bidi="en-AU"/>
                </w:rPr>
                <w:t>State Records Act 2000</w:t>
              </w:r>
            </w:hyperlink>
            <w:r w:rsidRPr="00BF6240">
              <w:rPr>
                <w:lang w:bidi="en-AU"/>
              </w:rPr>
              <w:t>.</w:t>
            </w:r>
          </w:p>
          <w:p w:rsidR="00BF6240" w:rsidRPr="00BF6240" w:rsidRDefault="00BF6240" w:rsidP="00BF6240">
            <w:pPr>
              <w:pStyle w:val="ListBullet"/>
              <w:rPr>
                <w:lang w:bidi="en-AU"/>
              </w:rPr>
            </w:pPr>
            <w:r w:rsidRPr="00BF6240">
              <w:rPr>
                <w:lang w:bidi="en-AU"/>
              </w:rPr>
              <w:t xml:space="preserve">Completes a PID register for each disclosure lodged </w:t>
            </w:r>
            <w:r w:rsidRPr="00BF6240">
              <w:rPr>
                <w:lang w:bidi="en-AU"/>
              </w:rPr>
              <w:br/>
              <w:t>(PID Act</w:t>
            </w:r>
            <w:r>
              <w:rPr>
                <w:lang w:bidi="en-AU"/>
              </w:rPr>
              <w:t xml:space="preserve"> s </w:t>
            </w:r>
            <w:r w:rsidRPr="00BF6240">
              <w:rPr>
                <w:lang w:bidi="en-AU"/>
              </w:rPr>
              <w:t>23(1)(f)).</w:t>
            </w:r>
          </w:p>
          <w:p w:rsidR="00BF6240" w:rsidRPr="00BF6240" w:rsidRDefault="00BF6240" w:rsidP="00BF6240">
            <w:pPr>
              <w:pStyle w:val="ListBullet"/>
              <w:rPr>
                <w:lang w:bidi="en-AU"/>
              </w:rPr>
            </w:pPr>
            <w:r w:rsidRPr="00BF6240">
              <w:rPr>
                <w:lang w:bidi="en-AU"/>
              </w:rPr>
              <w:t xml:space="preserve">Acts in accordance with the rules of natural justice </w:t>
            </w:r>
            <w:r w:rsidRPr="00BF6240">
              <w:rPr>
                <w:lang w:bidi="en-AU"/>
              </w:rPr>
              <w:br/>
              <w:t>(PID Act</w:t>
            </w:r>
            <w:r w:rsidR="00FE07B7">
              <w:rPr>
                <w:lang w:bidi="en-AU"/>
              </w:rPr>
              <w:t xml:space="preserve"> ss</w:t>
            </w:r>
            <w:r w:rsidRPr="00BF6240">
              <w:rPr>
                <w:lang w:bidi="en-AU"/>
              </w:rPr>
              <w:t>9(2) and 16(1)(b)).</w:t>
            </w:r>
          </w:p>
          <w:p w:rsidR="00BF6240" w:rsidRDefault="00BF6240" w:rsidP="00BF6240">
            <w:pPr>
              <w:pStyle w:val="ListBullet"/>
            </w:pPr>
            <w:r w:rsidRPr="00BF6240">
              <w:rPr>
                <w:lang w:bidi="en-AU"/>
              </w:rPr>
              <w:t xml:space="preserve">Acts in accordance with the PSC’s </w:t>
            </w:r>
            <w:hyperlink r:id="rId26">
              <w:r w:rsidRPr="00BF6240">
                <w:rPr>
                  <w:rStyle w:val="Hyperlink"/>
                  <w:lang w:eastAsia="en-AU" w:bidi="en-AU"/>
                </w:rPr>
                <w:t>Code of Ethics</w:t>
              </w:r>
            </w:hyperlink>
            <w:r w:rsidRPr="00BF6240">
              <w:rPr>
                <w:lang w:bidi="en-AU"/>
              </w:rPr>
              <w:t xml:space="preserve"> and the</w:t>
            </w:r>
            <w:r>
              <w:rPr>
                <w:lang w:bidi="en-AU"/>
              </w:rPr>
              <w:t xml:space="preserve"> </w:t>
            </w:r>
            <w:hyperlink r:id="rId27">
              <w:r w:rsidRPr="00BF6240">
                <w:rPr>
                  <w:rStyle w:val="Hyperlink"/>
                  <w:lang w:bidi="en-AU"/>
                </w:rPr>
                <w:t>Department’s Code of Conduct</w:t>
              </w:r>
            </w:hyperlink>
            <w:r w:rsidRPr="00BF6240">
              <w:rPr>
                <w:lang w:bidi="en-AU"/>
              </w:rPr>
              <w:t>.</w:t>
            </w:r>
          </w:p>
        </w:tc>
      </w:tr>
      <w:tr w:rsidR="00BF6240" w:rsidTr="009950B5">
        <w:trPr>
          <w:trHeight w:val="865"/>
          <w:tblCellSpacing w:w="5" w:type="dxa"/>
        </w:trPr>
        <w:tc>
          <w:tcPr>
            <w:tcW w:w="2463" w:type="dxa"/>
            <w:tcBorders>
              <w:bottom w:val="nil"/>
            </w:tcBorders>
            <w:shd w:val="clear" w:color="auto" w:fill="D9D9D9"/>
          </w:tcPr>
          <w:p w:rsidR="00BF6240" w:rsidRPr="00BF6240" w:rsidRDefault="00BF6240" w:rsidP="00BF6240">
            <w:pPr>
              <w:pStyle w:val="Tabledata"/>
            </w:pPr>
            <w:r>
              <w:lastRenderedPageBreak/>
              <w:t>Discloser:</w:t>
            </w:r>
          </w:p>
        </w:tc>
        <w:tc>
          <w:tcPr>
            <w:tcW w:w="7288" w:type="dxa"/>
            <w:tcBorders>
              <w:bottom w:val="nil"/>
            </w:tcBorders>
            <w:shd w:val="clear" w:color="auto" w:fill="D9D9D9"/>
          </w:tcPr>
          <w:p w:rsidR="00BF6240" w:rsidRDefault="00BF6240" w:rsidP="00BF6240">
            <w:pPr>
              <w:pStyle w:val="ListBullet"/>
            </w:pPr>
            <w:r>
              <w:t>Makes an appropriate disclosure</w:t>
            </w:r>
            <w:r w:rsidR="009950B5">
              <w:t xml:space="preserve"> of public interest information </w:t>
            </w:r>
            <w:r>
              <w:t>to a proper authority (PID Act s 5(1)).</w:t>
            </w:r>
          </w:p>
          <w:p w:rsidR="00BF6240" w:rsidRDefault="00BF6240" w:rsidP="00BF6240">
            <w:pPr>
              <w:pStyle w:val="ListBullet"/>
            </w:pPr>
            <w:r>
              <w:t>Believes on reasonable grounds the information in their disclosure is true or has no reasonable grounds on which to form a belief about the truth of the information, but believes on</w:t>
            </w:r>
            <w:r w:rsidRPr="0025642D">
              <w:t xml:space="preserve"> </w:t>
            </w:r>
            <w:r>
              <w:t>reasonable</w:t>
            </w:r>
            <w:r w:rsidRPr="0025642D">
              <w:t xml:space="preserve"> </w:t>
            </w:r>
            <w:r>
              <w:t>grounds</w:t>
            </w:r>
            <w:r w:rsidRPr="0025642D">
              <w:t xml:space="preserve"> </w:t>
            </w:r>
            <w:r>
              <w:t>that</w:t>
            </w:r>
            <w:r w:rsidRPr="0025642D">
              <w:t xml:space="preserve"> </w:t>
            </w:r>
            <w:r>
              <w:t>the</w:t>
            </w:r>
            <w:r w:rsidRPr="0025642D">
              <w:t xml:space="preserve"> </w:t>
            </w:r>
            <w:r>
              <w:t>information</w:t>
            </w:r>
            <w:r w:rsidRPr="0025642D">
              <w:t xml:space="preserve"> </w:t>
            </w:r>
            <w:r>
              <w:t>may</w:t>
            </w:r>
            <w:r w:rsidRPr="0025642D">
              <w:t xml:space="preserve"> </w:t>
            </w:r>
            <w:r>
              <w:t>be</w:t>
            </w:r>
            <w:r w:rsidRPr="0025642D">
              <w:t xml:space="preserve"> </w:t>
            </w:r>
            <w:r>
              <w:t>true</w:t>
            </w:r>
            <w:r w:rsidRPr="0025642D">
              <w:t xml:space="preserve"> </w:t>
            </w:r>
            <w:r w:rsidRPr="0025642D">
              <w:br/>
            </w:r>
            <w:r>
              <w:t>(PID Act s 5(2))</w:t>
            </w:r>
          </w:p>
          <w:p w:rsidR="00BF6240" w:rsidRDefault="00BF6240" w:rsidP="00BF6240">
            <w:pPr>
              <w:pStyle w:val="ListBullet"/>
            </w:pPr>
            <w:r>
              <w:t>Does not disclose information subject to legal professional privilege (PID Act s 5(6)).</w:t>
            </w:r>
          </w:p>
          <w:p w:rsidR="00BF6240" w:rsidRDefault="00BF6240" w:rsidP="00BF6240">
            <w:pPr>
              <w:pStyle w:val="ListBullet"/>
            </w:pPr>
            <w:r>
              <w:t>Does not knowingly and recklessly make a false or misleading disclosure (PID Act s 24(1)).</w:t>
            </w:r>
          </w:p>
          <w:p w:rsidR="00BF6240" w:rsidRDefault="00BF6240" w:rsidP="00BF6240">
            <w:pPr>
              <w:pStyle w:val="ListBullet"/>
            </w:pPr>
            <w:r>
              <w:t>Maintains confidentiality of the information disclosed and the identity of the person(s) to whom the information relates, in accordance with the requirements of the PID Act</w:t>
            </w:r>
            <w:r w:rsidR="00FE07B7">
              <w:t xml:space="preserve"> ss</w:t>
            </w:r>
            <w:r>
              <w:t>16 and 17(1)(b).</w:t>
            </w:r>
          </w:p>
          <w:p w:rsidR="00BF6240" w:rsidRDefault="00BF6240" w:rsidP="00BF6240">
            <w:pPr>
              <w:pStyle w:val="ListBullet"/>
            </w:pPr>
            <w:r>
              <w:t>Assists any person investigating the matter to which the disclosure relates by supplying the person with any information requested (PID Act s 17(1)(a)).</w:t>
            </w:r>
          </w:p>
        </w:tc>
      </w:tr>
      <w:tr w:rsidR="00BF6240" w:rsidTr="009950B5">
        <w:trPr>
          <w:trHeight w:val="615"/>
          <w:tblCellSpacing w:w="5" w:type="dxa"/>
        </w:trPr>
        <w:tc>
          <w:tcPr>
            <w:tcW w:w="2463" w:type="dxa"/>
            <w:tcBorders>
              <w:top w:val="nil"/>
              <w:bottom w:val="nil"/>
            </w:tcBorders>
            <w:shd w:val="clear" w:color="auto" w:fill="F1F1F1"/>
          </w:tcPr>
          <w:p w:rsidR="00BF6240" w:rsidRPr="00BF6240" w:rsidRDefault="00BF6240" w:rsidP="00BF6240">
            <w:pPr>
              <w:pStyle w:val="Tabledata"/>
            </w:pPr>
            <w:r>
              <w:t>Respondent:</w:t>
            </w:r>
          </w:p>
        </w:tc>
        <w:tc>
          <w:tcPr>
            <w:tcW w:w="7288" w:type="dxa"/>
            <w:tcBorders>
              <w:top w:val="nil"/>
              <w:bottom w:val="nil"/>
            </w:tcBorders>
            <w:shd w:val="clear" w:color="auto" w:fill="F1F1F1"/>
          </w:tcPr>
          <w:p w:rsidR="00BF6240" w:rsidRDefault="00BF6240" w:rsidP="00BF6240">
            <w:pPr>
              <w:pStyle w:val="ListBullet"/>
              <w:numPr>
                <w:ilvl w:val="0"/>
                <w:numId w:val="38"/>
              </w:numPr>
              <w:ind w:left="357" w:hanging="357"/>
            </w:pPr>
            <w:r>
              <w:t>Is</w:t>
            </w:r>
            <w:r w:rsidRPr="0025642D">
              <w:t xml:space="preserve"> </w:t>
            </w:r>
            <w:r>
              <w:t>afforded</w:t>
            </w:r>
            <w:r w:rsidRPr="0025642D">
              <w:t xml:space="preserve"> </w:t>
            </w:r>
            <w:r>
              <w:t>the</w:t>
            </w:r>
            <w:r w:rsidRPr="0025642D">
              <w:t xml:space="preserve"> </w:t>
            </w:r>
            <w:r>
              <w:t>opportunity</w:t>
            </w:r>
            <w:r w:rsidRPr="0025642D">
              <w:t xml:space="preserve"> </w:t>
            </w:r>
            <w:r>
              <w:t>to</w:t>
            </w:r>
            <w:r w:rsidRPr="0025642D">
              <w:t xml:space="preserve"> </w:t>
            </w:r>
            <w:r>
              <w:t>make</w:t>
            </w:r>
            <w:r w:rsidRPr="0025642D">
              <w:t xml:space="preserve"> </w:t>
            </w:r>
            <w:r>
              <w:t>a</w:t>
            </w:r>
            <w:r w:rsidRPr="0025642D">
              <w:t xml:space="preserve"> </w:t>
            </w:r>
            <w:r>
              <w:t>submission,</w:t>
            </w:r>
            <w:r w:rsidRPr="0025642D">
              <w:t xml:space="preserve"> </w:t>
            </w:r>
            <w:r>
              <w:t>either</w:t>
            </w:r>
            <w:r w:rsidRPr="0025642D">
              <w:t xml:space="preserve"> </w:t>
            </w:r>
            <w:r>
              <w:t>orally or in writing, in relation to the matter before preventative or disciplinary action is taken (PID Act s 9(2).</w:t>
            </w:r>
          </w:p>
          <w:p w:rsidR="00BF6240" w:rsidRDefault="00BF6240" w:rsidP="00BF6240">
            <w:pPr>
              <w:pStyle w:val="ListBullet"/>
              <w:numPr>
                <w:ilvl w:val="0"/>
                <w:numId w:val="38"/>
              </w:numPr>
              <w:ind w:left="357" w:hanging="357"/>
            </w:pPr>
            <w:r>
              <w:t>Maintains confidentiality of the identity of the Discloser, in accordance with the requirements of the PID Act s 16(1).</w:t>
            </w:r>
          </w:p>
          <w:p w:rsidR="00BF6240" w:rsidRDefault="00BF6240" w:rsidP="00BF6240">
            <w:pPr>
              <w:pStyle w:val="ListBullet"/>
              <w:numPr>
                <w:ilvl w:val="0"/>
                <w:numId w:val="38"/>
              </w:numPr>
              <w:ind w:left="357" w:hanging="357"/>
            </w:pPr>
            <w:r>
              <w:t>Does not take or threaten to take detrimental action (defined in</w:t>
            </w:r>
            <w:r w:rsidRPr="0025642D">
              <w:t xml:space="preserve"> </w:t>
            </w:r>
            <w:r>
              <w:t>the</w:t>
            </w:r>
            <w:r w:rsidRPr="0025642D">
              <w:t xml:space="preserve"> </w:t>
            </w:r>
            <w:r>
              <w:t>PID</w:t>
            </w:r>
            <w:r w:rsidRPr="0025642D">
              <w:t xml:space="preserve"> </w:t>
            </w:r>
            <w:r>
              <w:t>Act</w:t>
            </w:r>
            <w:r w:rsidRPr="0025642D">
              <w:t xml:space="preserve"> s </w:t>
            </w:r>
            <w:r>
              <w:t>3)</w:t>
            </w:r>
            <w:r w:rsidRPr="0025642D">
              <w:t xml:space="preserve"> </w:t>
            </w:r>
            <w:r>
              <w:t>against</w:t>
            </w:r>
            <w:r w:rsidRPr="0025642D">
              <w:t xml:space="preserve"> </w:t>
            </w:r>
            <w:r>
              <w:t>a</w:t>
            </w:r>
            <w:r w:rsidRPr="0025642D">
              <w:t xml:space="preserve"> </w:t>
            </w:r>
            <w:r>
              <w:t>person</w:t>
            </w:r>
            <w:r w:rsidRPr="0025642D">
              <w:t xml:space="preserve"> </w:t>
            </w:r>
            <w:r>
              <w:t>because</w:t>
            </w:r>
            <w:r w:rsidRPr="0025642D">
              <w:t xml:space="preserve"> </w:t>
            </w:r>
            <w:r>
              <w:t>they</w:t>
            </w:r>
            <w:r w:rsidRPr="0025642D">
              <w:t xml:space="preserve"> </w:t>
            </w:r>
            <w:r>
              <w:t>have</w:t>
            </w:r>
            <w:r w:rsidRPr="0025642D">
              <w:t xml:space="preserve"> </w:t>
            </w:r>
            <w:r>
              <w:t>made or intend to make a disclosure (PID Act s 14(1)).</w:t>
            </w:r>
          </w:p>
          <w:p w:rsidR="00BF6240" w:rsidRDefault="00BF6240" w:rsidP="00BF6240">
            <w:pPr>
              <w:pStyle w:val="ListBullet"/>
              <w:numPr>
                <w:ilvl w:val="0"/>
                <w:numId w:val="38"/>
              </w:numPr>
              <w:ind w:left="357" w:hanging="357"/>
            </w:pPr>
            <w:r>
              <w:t xml:space="preserve">Does not incite another person to take detrimental action against another because they have made or intend to make a disclosure </w:t>
            </w:r>
            <w:r>
              <w:rPr>
                <w:i/>
              </w:rPr>
              <w:t>(</w:t>
            </w:r>
            <w:r>
              <w:t>PID Act s 14(2)).</w:t>
            </w:r>
          </w:p>
          <w:p w:rsidR="00BF6240" w:rsidRDefault="00BF6240" w:rsidP="00BF6240">
            <w:pPr>
              <w:pStyle w:val="ListBullet"/>
              <w:numPr>
                <w:ilvl w:val="0"/>
                <w:numId w:val="38"/>
              </w:numPr>
              <w:ind w:left="357" w:hanging="357"/>
            </w:pPr>
            <w:r>
              <w:t>Does not commit an act of victimisation by taking or threatening to take detrimental action against the person making or intending to make a disclosure (PID Act s 15(1).</w:t>
            </w:r>
          </w:p>
        </w:tc>
      </w:tr>
      <w:tr w:rsidR="00BF6240" w:rsidTr="009950B5">
        <w:trPr>
          <w:trHeight w:val="735"/>
          <w:tblCellSpacing w:w="5" w:type="dxa"/>
        </w:trPr>
        <w:tc>
          <w:tcPr>
            <w:tcW w:w="2463" w:type="dxa"/>
            <w:tcBorders>
              <w:top w:val="nil"/>
            </w:tcBorders>
            <w:shd w:val="clear" w:color="auto" w:fill="D9D9D9"/>
          </w:tcPr>
          <w:p w:rsidR="00BF6240" w:rsidRPr="00BF6240" w:rsidRDefault="006262CE" w:rsidP="00BF6240">
            <w:pPr>
              <w:pStyle w:val="Tabledata"/>
            </w:pPr>
            <w:r>
              <w:t>Investigating officer:</w:t>
            </w:r>
          </w:p>
        </w:tc>
        <w:tc>
          <w:tcPr>
            <w:tcW w:w="7288" w:type="dxa"/>
            <w:tcBorders>
              <w:top w:val="nil"/>
            </w:tcBorders>
            <w:shd w:val="clear" w:color="auto" w:fill="D9D9D9"/>
          </w:tcPr>
          <w:p w:rsidR="006262CE" w:rsidRDefault="006262CE" w:rsidP="006262CE">
            <w:pPr>
              <w:pStyle w:val="ListBullet"/>
              <w:numPr>
                <w:ilvl w:val="0"/>
                <w:numId w:val="38"/>
              </w:numPr>
              <w:ind w:left="357" w:hanging="357"/>
            </w:pPr>
            <w:r>
              <w:t>May investigate matters of public interest information on behalf</w:t>
            </w:r>
            <w:r w:rsidRPr="0025642D">
              <w:t xml:space="preserve"> </w:t>
            </w:r>
            <w:r>
              <w:t>of</w:t>
            </w:r>
            <w:r w:rsidRPr="0025642D">
              <w:t xml:space="preserve"> </w:t>
            </w:r>
            <w:r>
              <w:t>a</w:t>
            </w:r>
            <w:r w:rsidRPr="0025642D">
              <w:t xml:space="preserve"> </w:t>
            </w:r>
            <w:r>
              <w:t>proper</w:t>
            </w:r>
            <w:r w:rsidRPr="0025642D">
              <w:t xml:space="preserve"> </w:t>
            </w:r>
            <w:r>
              <w:t>authority</w:t>
            </w:r>
            <w:r w:rsidRPr="0025642D">
              <w:t xml:space="preserve"> </w:t>
            </w:r>
            <w:r>
              <w:t>of</w:t>
            </w:r>
            <w:r w:rsidRPr="0025642D">
              <w:t xml:space="preserve"> </w:t>
            </w:r>
            <w:r>
              <w:t>the</w:t>
            </w:r>
            <w:r w:rsidRPr="0025642D">
              <w:t xml:space="preserve"> </w:t>
            </w:r>
            <w:r>
              <w:t>Department,</w:t>
            </w:r>
            <w:r w:rsidRPr="0025642D">
              <w:t xml:space="preserve"> </w:t>
            </w:r>
            <w:r>
              <w:t>in</w:t>
            </w:r>
            <w:r w:rsidRPr="0025642D">
              <w:t xml:space="preserve"> </w:t>
            </w:r>
            <w:r>
              <w:t>accordance with the terms of reference given to</w:t>
            </w:r>
            <w:r w:rsidRPr="0025642D">
              <w:t xml:space="preserve"> </w:t>
            </w:r>
            <w:r>
              <w:t>them.</w:t>
            </w:r>
          </w:p>
          <w:p w:rsidR="00BF6240" w:rsidRDefault="006262CE" w:rsidP="006262CE">
            <w:pPr>
              <w:pStyle w:val="ListBullet"/>
              <w:numPr>
                <w:ilvl w:val="0"/>
                <w:numId w:val="38"/>
              </w:numPr>
              <w:ind w:left="357" w:hanging="357"/>
            </w:pPr>
            <w:r>
              <w:t>Maintains confidentiality of the identity of the disclosure and any</w:t>
            </w:r>
            <w:r w:rsidRPr="0025642D">
              <w:t xml:space="preserve"> </w:t>
            </w:r>
            <w:r>
              <w:t>persons</w:t>
            </w:r>
            <w:r w:rsidRPr="0025642D">
              <w:t xml:space="preserve"> </w:t>
            </w:r>
            <w:r>
              <w:t>subject</w:t>
            </w:r>
            <w:r w:rsidRPr="0025642D">
              <w:t xml:space="preserve"> </w:t>
            </w:r>
            <w:r>
              <w:t>to</w:t>
            </w:r>
            <w:r w:rsidRPr="0025642D">
              <w:t xml:space="preserve"> </w:t>
            </w:r>
            <w:r>
              <w:t>the</w:t>
            </w:r>
            <w:r w:rsidRPr="0025642D">
              <w:t xml:space="preserve"> </w:t>
            </w:r>
            <w:r>
              <w:t>disclosure,</w:t>
            </w:r>
            <w:r w:rsidRPr="0025642D">
              <w:t xml:space="preserve"> </w:t>
            </w:r>
            <w:r>
              <w:t>in</w:t>
            </w:r>
            <w:r w:rsidRPr="0025642D">
              <w:t xml:space="preserve"> </w:t>
            </w:r>
            <w:r>
              <w:t>accordance</w:t>
            </w:r>
            <w:r w:rsidRPr="0025642D">
              <w:t xml:space="preserve"> </w:t>
            </w:r>
            <w:r>
              <w:t>with</w:t>
            </w:r>
            <w:r w:rsidRPr="0025642D">
              <w:t xml:space="preserve"> </w:t>
            </w:r>
            <w:r>
              <w:t>the PID Act s.16.</w:t>
            </w:r>
          </w:p>
          <w:p w:rsidR="006262CE" w:rsidRDefault="006262CE" w:rsidP="006262CE">
            <w:pPr>
              <w:pStyle w:val="ListBullet"/>
              <w:numPr>
                <w:ilvl w:val="0"/>
                <w:numId w:val="38"/>
              </w:numPr>
              <w:ind w:left="357" w:hanging="357"/>
            </w:pPr>
            <w:r>
              <w:t>Makes, and keeps secure, comprehensive records of any investigation</w:t>
            </w:r>
            <w:r w:rsidRPr="0025642D">
              <w:t xml:space="preserve"> </w:t>
            </w:r>
            <w:r>
              <w:t>undertaken.</w:t>
            </w:r>
          </w:p>
        </w:tc>
      </w:tr>
    </w:tbl>
    <w:p w:rsidR="00A9796D" w:rsidRDefault="00A9796D" w:rsidP="00FA7DE0"/>
    <w:p w:rsidR="00A9796D" w:rsidRPr="006262CE" w:rsidRDefault="00F351CD" w:rsidP="006262CE">
      <w:pPr>
        <w:pStyle w:val="Heading1"/>
      </w:pPr>
      <w:bookmarkStart w:id="16" w:name="_bookmark8"/>
      <w:bookmarkStart w:id="17" w:name="_Toc26970533"/>
      <w:bookmarkEnd w:id="16"/>
      <w:r>
        <w:lastRenderedPageBreak/>
        <w:t>Managing public interest</w:t>
      </w:r>
      <w:r w:rsidRPr="006262CE">
        <w:t xml:space="preserve"> </w:t>
      </w:r>
      <w:r>
        <w:t>disclosure</w:t>
      </w:r>
      <w:bookmarkEnd w:id="17"/>
    </w:p>
    <w:p w:rsidR="00A9796D" w:rsidRDefault="00F351CD" w:rsidP="006262CE">
      <w:pPr>
        <w:pStyle w:val="Heading2"/>
      </w:pPr>
      <w:bookmarkStart w:id="18" w:name="_bookmark9"/>
      <w:bookmarkStart w:id="19" w:name="_Toc26970534"/>
      <w:bookmarkEnd w:id="18"/>
      <w:r>
        <w:t>What is ‘public interest</w:t>
      </w:r>
      <w:r w:rsidRPr="006262CE">
        <w:t xml:space="preserve"> </w:t>
      </w:r>
      <w:r>
        <w:t>information’?</w:t>
      </w:r>
      <w:bookmarkEnd w:id="19"/>
    </w:p>
    <w:p w:rsidR="00A9796D" w:rsidRDefault="00F351CD" w:rsidP="006262CE">
      <w:r>
        <w:t>Public interest information means information that:</w:t>
      </w:r>
    </w:p>
    <w:p w:rsidR="00A9796D" w:rsidRDefault="00F351CD" w:rsidP="006262CE">
      <w:pPr>
        <w:pStyle w:val="ListBullet"/>
      </w:pPr>
      <w:r>
        <w:t>Relates to the performance of a public function by a public authority, an Employee or Public Sector Contractor (either before or after the commencement of the PID</w:t>
      </w:r>
      <w:r w:rsidRPr="0025642D">
        <w:t xml:space="preserve"> </w:t>
      </w:r>
      <w:r>
        <w:t>Act).</w:t>
      </w:r>
    </w:p>
    <w:p w:rsidR="00A9796D" w:rsidRDefault="00F351CD" w:rsidP="006262CE">
      <w:pPr>
        <w:pStyle w:val="ListBullet"/>
      </w:pPr>
      <w:r>
        <w:t>Shows or tends to show that a public authority, an Employee or a Public Sector Contractor is, has been or proposes to be involved</w:t>
      </w:r>
      <w:r w:rsidRPr="0025642D">
        <w:t xml:space="preserve"> </w:t>
      </w:r>
      <w:r>
        <w:t>in:</w:t>
      </w:r>
    </w:p>
    <w:p w:rsidR="00A9796D" w:rsidRDefault="00F351CD" w:rsidP="006262CE">
      <w:pPr>
        <w:pStyle w:val="ListBullet2"/>
      </w:pPr>
      <w:r>
        <w:t>Improper</w:t>
      </w:r>
      <w:r w:rsidRPr="006262CE">
        <w:t xml:space="preserve"> </w:t>
      </w:r>
      <w:r w:rsidR="006262CE">
        <w:t>conduct</w:t>
      </w:r>
    </w:p>
    <w:p w:rsidR="00A9796D" w:rsidRDefault="00F351CD" w:rsidP="006262CE">
      <w:pPr>
        <w:pStyle w:val="ListBullet2"/>
      </w:pPr>
      <w:r>
        <w:t>An act or omission that constitutes an offence under a written</w:t>
      </w:r>
      <w:r w:rsidRPr="006262CE">
        <w:t xml:space="preserve"> </w:t>
      </w:r>
      <w:r w:rsidR="006262CE">
        <w:t>law</w:t>
      </w:r>
    </w:p>
    <w:p w:rsidR="00A9796D" w:rsidRPr="006262CE" w:rsidRDefault="00F351CD" w:rsidP="006262CE">
      <w:pPr>
        <w:pStyle w:val="ListBullet2"/>
      </w:pPr>
      <w:r w:rsidRPr="006262CE">
        <w:t>A substantial unauthorised or irregular use of, or substantial mis</w:t>
      </w:r>
      <w:r w:rsidR="006262CE">
        <w:t>management of, public resources</w:t>
      </w:r>
    </w:p>
    <w:p w:rsidR="00A9796D" w:rsidRDefault="00F351CD" w:rsidP="006262CE">
      <w:pPr>
        <w:pStyle w:val="ListBullet2"/>
      </w:pPr>
      <w:r>
        <w:t>An act done or omission that involves a substantial and specific ri</w:t>
      </w:r>
      <w:r w:rsidR="006262CE">
        <w:t>sk of - injury to public health</w:t>
      </w:r>
    </w:p>
    <w:p w:rsidR="00A9796D" w:rsidRDefault="00F351CD" w:rsidP="006262CE">
      <w:pPr>
        <w:pStyle w:val="ListBullet2"/>
      </w:pPr>
      <w:r>
        <w:t>Prejudice to public</w:t>
      </w:r>
      <w:r w:rsidRPr="0025642D">
        <w:t xml:space="preserve"> </w:t>
      </w:r>
      <w:r w:rsidR="006262CE">
        <w:t>safety</w:t>
      </w:r>
    </w:p>
    <w:p w:rsidR="00A9796D" w:rsidRDefault="00F351CD" w:rsidP="006262CE">
      <w:pPr>
        <w:pStyle w:val="ListBullet2"/>
      </w:pPr>
      <w:r>
        <w:t>Harm to the environment;</w:t>
      </w:r>
      <w:r w:rsidRPr="006262CE">
        <w:t xml:space="preserve"> or</w:t>
      </w:r>
    </w:p>
    <w:p w:rsidR="00A9796D" w:rsidRDefault="00F351CD" w:rsidP="006262CE">
      <w:pPr>
        <w:pStyle w:val="ListBullet2"/>
      </w:pPr>
      <w:r>
        <w:t>A matter of administration that can be investigated by the</w:t>
      </w:r>
      <w:r>
        <w:rPr>
          <w:color w:val="0000FF"/>
        </w:rPr>
        <w:t xml:space="preserve"> </w:t>
      </w:r>
      <w:hyperlink r:id="rId28">
        <w:r>
          <w:rPr>
            <w:color w:val="0000FF"/>
            <w:u w:val="single" w:color="0000FF"/>
          </w:rPr>
          <w:t>Parliamentary</w:t>
        </w:r>
      </w:hyperlink>
      <w:hyperlink r:id="rId29">
        <w:r>
          <w:rPr>
            <w:color w:val="0000FF"/>
            <w:u w:val="single" w:color="0000FF"/>
          </w:rPr>
          <w:t xml:space="preserve"> Commissioner (Ombudsman Western Australia) under the </w:t>
        </w:r>
        <w:r>
          <w:rPr>
            <w:i/>
            <w:color w:val="0000FF"/>
            <w:u w:val="single" w:color="0000FF"/>
          </w:rPr>
          <w:t>Parliamentary</w:t>
        </w:r>
      </w:hyperlink>
      <w:hyperlink r:id="rId30">
        <w:r>
          <w:rPr>
            <w:i/>
            <w:color w:val="0000FF"/>
            <w:u w:val="single" w:color="0000FF"/>
          </w:rPr>
          <w:t xml:space="preserve"> Commissioner Act 1971</w:t>
        </w:r>
        <w:r>
          <w:rPr>
            <w:i/>
            <w:color w:val="0000FF"/>
            <w:spacing w:val="-3"/>
          </w:rPr>
          <w:t xml:space="preserve"> </w:t>
        </w:r>
      </w:hyperlink>
      <w:r>
        <w:t>s.14.</w:t>
      </w:r>
    </w:p>
    <w:p w:rsidR="00A9796D" w:rsidRDefault="00F351CD" w:rsidP="006262CE">
      <w:pPr>
        <w:pStyle w:val="Heading2"/>
      </w:pPr>
      <w:bookmarkStart w:id="20" w:name="_bookmark10"/>
      <w:bookmarkStart w:id="21" w:name="_Toc26970535"/>
      <w:bookmarkEnd w:id="20"/>
      <w:r>
        <w:t>Confidentiality</w:t>
      </w:r>
      <w:bookmarkEnd w:id="21"/>
    </w:p>
    <w:p w:rsidR="00A9796D" w:rsidRPr="00FA7DE0" w:rsidRDefault="00F351CD" w:rsidP="00FA7DE0">
      <w:r w:rsidRPr="00FA7DE0">
        <w:t>Maintaining confidentiality is an important part of managing a disclosure. The confidentiality requirements of the PID Act not only protects the Discloser, but also any other people affected by the disclosure.</w:t>
      </w:r>
    </w:p>
    <w:p w:rsidR="00A9796D" w:rsidRPr="00FA7DE0" w:rsidRDefault="00F351CD" w:rsidP="00FA7DE0">
      <w:r w:rsidRPr="00FA7DE0">
        <w:t>The confidentiality requirements do not apply to all information in a disclosure, although, we are committed to maintaining confidentiality around:</w:t>
      </w:r>
    </w:p>
    <w:p w:rsidR="00A9796D" w:rsidRPr="00FA7DE0" w:rsidRDefault="00F351CD" w:rsidP="00FA7DE0">
      <w:pPr>
        <w:pStyle w:val="ListBullet"/>
      </w:pPr>
      <w:r w:rsidRPr="00FA7DE0">
        <w:t>Any information that may identify the Discloser and the Respondent, including the fact a disclosure has been made; and</w:t>
      </w:r>
    </w:p>
    <w:p w:rsidR="00A9796D" w:rsidRPr="00FA7DE0" w:rsidRDefault="00F351CD" w:rsidP="00FA7DE0">
      <w:pPr>
        <w:pStyle w:val="ListBullet"/>
      </w:pPr>
      <w:r w:rsidRPr="00FA7DE0">
        <w:t>Information relating to a disclosure that, if known, may cause detriment.</w:t>
      </w:r>
    </w:p>
    <w:p w:rsidR="00A9796D" w:rsidRPr="00FA7DE0" w:rsidRDefault="00F351CD" w:rsidP="00FA7DE0">
      <w:r w:rsidRPr="00FA7DE0">
        <w:t>Throughout the disclosure process and after its completion, the PID Act provides for the Discloser’s and Respondent’s identities to be kept confidential (except in certain circumstances as detailed at Section 2.2.1 and 2.2.2 of the PID Policy Procedure).</w:t>
      </w:r>
    </w:p>
    <w:p w:rsidR="00A9796D" w:rsidRPr="00FA7DE0" w:rsidRDefault="00F351CD" w:rsidP="00FA7DE0">
      <w:r w:rsidRPr="00FA7DE0">
        <w:t>Disclosing information which might identify, or tend to identify the Discloser except in accordance with the PID Act is an offence punishable with a penalty of a $24,000 fine or imprisonment for two years.</w:t>
      </w:r>
    </w:p>
    <w:p w:rsidR="00A9796D" w:rsidRPr="00FA7DE0" w:rsidRDefault="00F351CD" w:rsidP="00FA7DE0">
      <w:pPr>
        <w:pStyle w:val="Heading3"/>
      </w:pPr>
      <w:bookmarkStart w:id="22" w:name="_bookmark11"/>
      <w:bookmarkStart w:id="23" w:name="_Toc26970536"/>
      <w:bookmarkEnd w:id="22"/>
      <w:r w:rsidRPr="00FA7DE0">
        <w:t>Confidentiality regarding the Discloser</w:t>
      </w:r>
      <w:bookmarkEnd w:id="23"/>
    </w:p>
    <w:p w:rsidR="00A9796D" w:rsidRPr="00FA7DE0" w:rsidRDefault="00F351CD" w:rsidP="00FA7DE0">
      <w:r w:rsidRPr="00FA7DE0">
        <w:t>Maintaining confidentiality is an important part of protecting the Discloser, from any detrimental action in reprisal for making, or intending to make, a disclosure.</w:t>
      </w:r>
    </w:p>
    <w:p w:rsidR="00A9796D" w:rsidRPr="0025642D" w:rsidRDefault="00F351CD" w:rsidP="00FA7DE0">
      <w:r w:rsidRPr="0025642D">
        <w:t>If the Discloser consents to having their identity revealed to assist in dealing with the disclosure, the PID Officer will record this using the</w:t>
      </w:r>
      <w:r w:rsidR="00CF04A6">
        <w:t xml:space="preserve"> PSC’s</w:t>
      </w:r>
      <w:r w:rsidRPr="0025642D">
        <w:t xml:space="preserve"> </w:t>
      </w:r>
      <w:hyperlink r:id="rId31" w:history="1">
        <w:r w:rsidRPr="00CF04A6">
          <w:rPr>
            <w:rStyle w:val="Hyperlink"/>
          </w:rPr>
          <w:t>PID Consent to disclosure of identifying information form</w:t>
        </w:r>
      </w:hyperlink>
      <w:r w:rsidRPr="0025642D">
        <w:t>.</w:t>
      </w:r>
    </w:p>
    <w:p w:rsidR="00A9796D" w:rsidRPr="0025642D" w:rsidRDefault="00F351CD" w:rsidP="00FA7DE0">
      <w:r w:rsidRPr="0025642D">
        <w:lastRenderedPageBreak/>
        <w:t>On occasion, a PID Officer may need to identify the Discloser, without the Discloser’s consent but only where:</w:t>
      </w:r>
    </w:p>
    <w:p w:rsidR="00A9796D" w:rsidRPr="0025642D" w:rsidRDefault="00F351CD" w:rsidP="0025642D">
      <w:pPr>
        <w:pStyle w:val="ListNumber"/>
      </w:pPr>
      <w:r w:rsidRPr="0025642D">
        <w:t>It is necessary to do so, having regard to the rules of natural justice; or</w:t>
      </w:r>
    </w:p>
    <w:p w:rsidR="00A9796D" w:rsidRPr="0025642D" w:rsidRDefault="00F351CD" w:rsidP="0025642D">
      <w:pPr>
        <w:pStyle w:val="ListNumber"/>
      </w:pPr>
      <w:r w:rsidRPr="0025642D">
        <w:t>It is necessary to do so, to enable the matter to be investigated effectively; or</w:t>
      </w:r>
    </w:p>
    <w:p w:rsidR="00A9796D" w:rsidRPr="0025642D" w:rsidRDefault="00F351CD" w:rsidP="0025642D">
      <w:pPr>
        <w:pStyle w:val="ListNumber"/>
      </w:pPr>
      <w:r w:rsidRPr="0025642D">
        <w:t xml:space="preserve">We are ordered by a court or any other person or body having authority to hear, </w:t>
      </w:r>
      <w:r w:rsidR="0025642D">
        <w:t>receive or examine evidence; or</w:t>
      </w:r>
    </w:p>
    <w:p w:rsidR="00A9796D" w:rsidRPr="0025642D" w:rsidRDefault="00F351CD" w:rsidP="0025642D">
      <w:pPr>
        <w:pStyle w:val="ListNumber"/>
      </w:pPr>
      <w:r w:rsidRPr="0025642D">
        <w:t xml:space="preserve">The identifying disclosure is made in accordance with the </w:t>
      </w:r>
      <w:hyperlink r:id="rId32">
        <w:r w:rsidRPr="0025642D">
          <w:rPr>
            <w:rStyle w:val="Hyperlink"/>
            <w:i/>
            <w:iCs/>
          </w:rPr>
          <w:t xml:space="preserve">Corruption, Crime </w:t>
        </w:r>
        <w:r w:rsidR="0025642D" w:rsidRPr="0025642D">
          <w:rPr>
            <w:rStyle w:val="Hyperlink"/>
            <w:i/>
            <w:iCs/>
          </w:rPr>
          <w:t>and</w:t>
        </w:r>
      </w:hyperlink>
      <w:hyperlink r:id="rId33">
        <w:r w:rsidRPr="0025642D">
          <w:rPr>
            <w:rStyle w:val="Hyperlink"/>
            <w:i/>
            <w:iCs/>
          </w:rPr>
          <w:t xml:space="preserve"> Misconduct Act 2003 </w:t>
        </w:r>
      </w:hyperlink>
      <w:r w:rsidR="0025642D">
        <w:t>ss</w:t>
      </w:r>
      <w:r w:rsidRPr="0025642D">
        <w:t xml:space="preserve"> 152 or 153.</w:t>
      </w:r>
    </w:p>
    <w:p w:rsidR="00A9796D" w:rsidRPr="0025642D" w:rsidRDefault="00F351CD" w:rsidP="00FA7DE0">
      <w:r w:rsidRPr="0025642D">
        <w:t>Before the PID Officer identifies the Discloser for the reasons specified in (b) or (c) above, the officer will take all reasonable steps to inform the Discloser that this will happen and the reasons why. The PID Officer may use the</w:t>
      </w:r>
      <w:r w:rsidR="00CF04A6">
        <w:t xml:space="preserve"> PSC’s</w:t>
      </w:r>
      <w:r w:rsidRPr="0025642D">
        <w:t xml:space="preserve"> </w:t>
      </w:r>
      <w:hyperlink r:id="rId34" w:history="1">
        <w:r w:rsidRPr="00CF04A6">
          <w:rPr>
            <w:rStyle w:val="Hyperlink"/>
          </w:rPr>
          <w:t>PID Notification of disclosure of identifying information form</w:t>
        </w:r>
      </w:hyperlink>
      <w:r w:rsidRPr="0025642D">
        <w:t xml:space="preserve"> to do this.</w:t>
      </w:r>
    </w:p>
    <w:p w:rsidR="00A9796D" w:rsidRPr="0025642D" w:rsidRDefault="00F351CD" w:rsidP="00FA7DE0">
      <w:r w:rsidRPr="0025642D">
        <w:t>If there is a need to provide information about the identity of the Discloser to another person for the reasons referred to above, the PID Officer will inform the other person that further disclosure to a third person may put them at risk of committing an offence.</w:t>
      </w:r>
    </w:p>
    <w:p w:rsidR="00A9796D" w:rsidRPr="0025642D" w:rsidRDefault="00F351CD" w:rsidP="00FA7DE0">
      <w:r w:rsidRPr="0025642D">
        <w:t>The PID Officer will also consider whether it is necessary to inform any external investigator about the identity of the Discloser. Where it is necessary to provide this identifying information, the PID Officer will notify as described above.</w:t>
      </w:r>
    </w:p>
    <w:p w:rsidR="00A9796D" w:rsidRPr="0025642D" w:rsidRDefault="00F351CD" w:rsidP="0025642D">
      <w:pPr>
        <w:pStyle w:val="Heading3"/>
      </w:pPr>
      <w:bookmarkStart w:id="24" w:name="_bookmark12"/>
      <w:bookmarkStart w:id="25" w:name="_Toc26970537"/>
      <w:bookmarkEnd w:id="24"/>
      <w:r w:rsidRPr="0025642D">
        <w:t>Confidentiality regarding the Respondent</w:t>
      </w:r>
      <w:bookmarkEnd w:id="25"/>
    </w:p>
    <w:p w:rsidR="00A9796D" w:rsidRPr="0025642D" w:rsidRDefault="00F351CD" w:rsidP="00FA7DE0">
      <w:r w:rsidRPr="0025642D">
        <w:t>The Respondent may consent to having their identity revealed to assist with the disclosure process. The PID Officer may use the</w:t>
      </w:r>
      <w:r w:rsidR="00CF04A6">
        <w:t xml:space="preserve"> PSC’s</w:t>
      </w:r>
      <w:r w:rsidRPr="0025642D">
        <w:t xml:space="preserve"> </w:t>
      </w:r>
      <w:hyperlink r:id="rId35" w:history="1">
        <w:r w:rsidRPr="00CF04A6">
          <w:rPr>
            <w:rStyle w:val="Hyperlink"/>
          </w:rPr>
          <w:t>PID Notification of disclosure of identifying information form</w:t>
        </w:r>
      </w:hyperlink>
      <w:r w:rsidRPr="0025642D">
        <w:t xml:space="preserve"> to record this.</w:t>
      </w:r>
    </w:p>
    <w:p w:rsidR="00A9796D" w:rsidRPr="0025642D" w:rsidRDefault="00F351CD" w:rsidP="00FA7DE0">
      <w:r w:rsidRPr="0025642D">
        <w:t>Additionally, it may be necessary to reveal identifying information about the Respondent wit</w:t>
      </w:r>
      <w:r w:rsidR="00044CE4">
        <w:t xml:space="preserve">hout their consent, PID Act ss </w:t>
      </w:r>
      <w:r w:rsidRPr="0025642D">
        <w:t>16(3)(b)(g) where:</w:t>
      </w:r>
    </w:p>
    <w:p w:rsidR="00A9796D" w:rsidRPr="0025642D" w:rsidRDefault="00F351CD" w:rsidP="00044CE4">
      <w:pPr>
        <w:pStyle w:val="ListBullet"/>
      </w:pPr>
      <w:r w:rsidRPr="0025642D">
        <w:t>It is necessary to do so to enable the matter</w:t>
      </w:r>
      <w:r w:rsidR="00044CE4">
        <w:t xml:space="preserve"> to be investigated effectively</w:t>
      </w:r>
    </w:p>
    <w:p w:rsidR="00A9796D" w:rsidRPr="0025642D" w:rsidRDefault="00F351CD" w:rsidP="00044CE4">
      <w:pPr>
        <w:pStyle w:val="ListBullet"/>
      </w:pPr>
      <w:r w:rsidRPr="0025642D">
        <w:t xml:space="preserve">It is necessary to do so in the course of taking </w:t>
      </w:r>
      <w:r w:rsidR="00044CE4">
        <w:t>action under s 9 of the PID Act</w:t>
      </w:r>
    </w:p>
    <w:p w:rsidR="00A9796D" w:rsidRPr="0025642D" w:rsidRDefault="00F351CD" w:rsidP="00044CE4">
      <w:pPr>
        <w:pStyle w:val="ListBullet"/>
      </w:pPr>
      <w:r w:rsidRPr="0025642D">
        <w:t>There are reasonable grounds to believe that it is necessary to prevent or minimise the risk of injury to any p</w:t>
      </w:r>
      <w:r w:rsidR="00044CE4">
        <w:t>erson or damage to any property</w:t>
      </w:r>
    </w:p>
    <w:p w:rsidR="00A9796D" w:rsidRPr="0025642D" w:rsidRDefault="00F351CD" w:rsidP="00044CE4">
      <w:pPr>
        <w:pStyle w:val="ListBullet"/>
      </w:pPr>
      <w:r w:rsidRPr="0025642D">
        <w:t>The disclosure is ordered by a court or any other person or body having authority to hear, receive or examine evidence; or</w:t>
      </w:r>
    </w:p>
    <w:p w:rsidR="00A9796D" w:rsidRPr="00044CE4" w:rsidRDefault="00F351CD" w:rsidP="00044CE4">
      <w:pPr>
        <w:pStyle w:val="ListBullet"/>
      </w:pPr>
      <w:r w:rsidRPr="0025642D">
        <w:t xml:space="preserve">The disclosure is made in accordance with the </w:t>
      </w:r>
      <w:hyperlink r:id="rId36">
        <w:r w:rsidRPr="00044CE4">
          <w:rPr>
            <w:rStyle w:val="Hyperlink"/>
            <w:i/>
            <w:iCs/>
          </w:rPr>
          <w:t>Corruption, Crime and Misconduct Act</w:t>
        </w:r>
      </w:hyperlink>
      <w:hyperlink r:id="rId37">
        <w:r w:rsidRPr="00044CE4">
          <w:rPr>
            <w:rStyle w:val="Hyperlink"/>
            <w:i/>
            <w:iCs/>
          </w:rPr>
          <w:t xml:space="preserve"> 2003 </w:t>
        </w:r>
      </w:hyperlink>
      <w:r w:rsidR="00044CE4">
        <w:t>ss</w:t>
      </w:r>
      <w:r w:rsidRPr="0025642D">
        <w:t xml:space="preserve"> 152 or 1</w:t>
      </w:r>
      <w:r w:rsidRPr="00044CE4">
        <w:t>53.</w:t>
      </w:r>
    </w:p>
    <w:p w:rsidR="00A9796D" w:rsidRPr="0025642D" w:rsidRDefault="00F351CD" w:rsidP="00FA7DE0">
      <w:r w:rsidRPr="0025642D">
        <w:t>There is no obligation to advise the Respondent that identifying information will be released.</w:t>
      </w:r>
    </w:p>
    <w:p w:rsidR="00A9796D" w:rsidRPr="0025642D" w:rsidRDefault="00F351CD" w:rsidP="00044CE4">
      <w:pPr>
        <w:pStyle w:val="Heading3"/>
      </w:pPr>
      <w:bookmarkStart w:id="26" w:name="_bookmark13"/>
      <w:bookmarkStart w:id="27" w:name="_Toc26970538"/>
      <w:bookmarkEnd w:id="26"/>
      <w:r w:rsidRPr="0025642D">
        <w:t>Protections</w:t>
      </w:r>
      <w:bookmarkEnd w:id="27"/>
    </w:p>
    <w:p w:rsidR="00A9796D" w:rsidRPr="0025642D" w:rsidRDefault="00F351CD" w:rsidP="00FA7DE0">
      <w:r w:rsidRPr="0025642D">
        <w:t>The PID Act provides a range of protections for Disclosers.</w:t>
      </w:r>
    </w:p>
    <w:p w:rsidR="00A9796D" w:rsidRPr="0025642D" w:rsidRDefault="00F351CD" w:rsidP="00FA7DE0">
      <w:r w:rsidRPr="0025642D">
        <w:t xml:space="preserve">The PSC’s </w:t>
      </w:r>
      <w:hyperlink r:id="rId38">
        <w:r w:rsidRPr="0025642D">
          <w:rPr>
            <w:rStyle w:val="Hyperlink"/>
            <w:color w:val="auto"/>
            <w:spacing w:val="-9"/>
            <w:u w:val="none"/>
          </w:rPr>
          <w:t>‘</w:t>
        </w:r>
        <w:r w:rsidRPr="00D44256">
          <w:rPr>
            <w:rStyle w:val="Hyperlink"/>
            <w:i/>
            <w:iCs/>
          </w:rPr>
          <w:t>Don’t be Afraid to Speak Up</w:t>
        </w:r>
        <w:r w:rsidRPr="0025642D">
          <w:rPr>
            <w:rStyle w:val="Hyperlink"/>
            <w:color w:val="auto"/>
            <w:spacing w:val="-9"/>
            <w:u w:val="none"/>
          </w:rPr>
          <w:t xml:space="preserve">’ </w:t>
        </w:r>
      </w:hyperlink>
      <w:r w:rsidRPr="0025642D">
        <w:t>contains general information about the protections provided by the PID Act. A PID Officer will be able to expand on this information specific to the Department.</w:t>
      </w:r>
    </w:p>
    <w:p w:rsidR="00A9796D" w:rsidRPr="0025642D" w:rsidRDefault="00F351CD" w:rsidP="00FA7DE0">
      <w:r w:rsidRPr="0025642D">
        <w:t xml:space="preserve">The Department is committed to ensuring that no detrimental action, including workplace reprisals by managers or other Employees, occurs as a result of a person making a </w:t>
      </w:r>
      <w:r w:rsidRPr="0025642D">
        <w:lastRenderedPageBreak/>
        <w:t>disclosure. If any of the above does occur, the Discloser can request that the Department take action to protect them. It is important that the Discloser informs the PID Officer who is handling the disclosure immediately.</w:t>
      </w:r>
    </w:p>
    <w:p w:rsidR="00A9796D" w:rsidRPr="0025642D" w:rsidRDefault="00F351CD" w:rsidP="00FA7DE0">
      <w:r w:rsidRPr="0025642D">
        <w:t>The PID Act also provides that the Discloser may lose the protections provided in</w:t>
      </w:r>
      <w:r w:rsidR="00BF6240" w:rsidRPr="0025642D">
        <w:t xml:space="preserve"> s </w:t>
      </w:r>
      <w:r w:rsidRPr="0025642D">
        <w:t>13 of the PID Act, in some circumstances, including where they on-disclose information or fail, without reasonable excuse, to assist any person investigating the matters of the disclosure.</w:t>
      </w:r>
    </w:p>
    <w:p w:rsidR="00A9796D" w:rsidRPr="0025642D" w:rsidRDefault="00F351CD" w:rsidP="00FA7DE0">
      <w:r w:rsidRPr="0025642D">
        <w:t>A person who makes an appropriate disclosure of public interest information to a proper authority under</w:t>
      </w:r>
      <w:r w:rsidR="00BF6240" w:rsidRPr="0025642D">
        <w:t xml:space="preserve"> s </w:t>
      </w:r>
      <w:r w:rsidRPr="0025642D">
        <w:t>5 of the PID Act incurs no civil or criminal liability for doing so; and is not for doing so, liable to any disciplinary action under a written law; or to be dismissed; or to have his or her services dispensed with or otherwise terminated; or for any breach of a duty of secrecy or confidentiality or any other restriction. A disclosure of public interest information under the PID Act by a person does not affect that person’s liability for anything to which the information relates (PID Act</w:t>
      </w:r>
      <w:r w:rsidR="00BF6240" w:rsidRPr="0025642D">
        <w:t xml:space="preserve"> s </w:t>
      </w:r>
      <w:r w:rsidRPr="0025642D">
        <w:t>6). This means that if someone has made a disclosure and was also part of the wrongdoing, they are still responsible and liable for their part in the wrongdoing.</w:t>
      </w:r>
    </w:p>
    <w:p w:rsidR="00A9796D" w:rsidRPr="0025642D" w:rsidRDefault="00F351CD" w:rsidP="00FE07B7">
      <w:pPr>
        <w:pStyle w:val="Heading3"/>
      </w:pPr>
      <w:bookmarkStart w:id="28" w:name="_bookmark14"/>
      <w:bookmarkStart w:id="29" w:name="_Toc26970539"/>
      <w:bookmarkEnd w:id="28"/>
      <w:r w:rsidRPr="0025642D">
        <w:t>Notification requirements</w:t>
      </w:r>
      <w:bookmarkEnd w:id="29"/>
    </w:p>
    <w:p w:rsidR="00A9796D" w:rsidRPr="0025642D" w:rsidRDefault="00F351CD" w:rsidP="00FA7DE0">
      <w:r w:rsidRPr="0025642D">
        <w:t>The Principal PID Officer will ensure that all reporting is completed in accordance with the legislative and administrative requirements of the PID Act.</w:t>
      </w:r>
    </w:p>
    <w:p w:rsidR="00A9796D" w:rsidRPr="0025642D" w:rsidRDefault="00F351CD" w:rsidP="00FA7DE0">
      <w:r w:rsidRPr="0025642D">
        <w:t>Provided it is not an anonymous disclosure, a PID Officer will provide the following reports to the Discloser and the Principal PID Officer:</w:t>
      </w:r>
    </w:p>
    <w:p w:rsidR="00A9796D" w:rsidRPr="0025642D" w:rsidRDefault="00F351CD" w:rsidP="00FE07B7">
      <w:pPr>
        <w:pStyle w:val="ListBullet"/>
      </w:pPr>
      <w:r w:rsidRPr="0025642D">
        <w:t>Within three months of making a disclosure, the action taken, or proposed to be taken, in relation to the disclosure (PID Act</w:t>
      </w:r>
      <w:r w:rsidR="00BF6240" w:rsidRPr="0025642D">
        <w:t xml:space="preserve"> s </w:t>
      </w:r>
      <w:r w:rsidRPr="0025642D">
        <w:t>10(1)); and</w:t>
      </w:r>
    </w:p>
    <w:p w:rsidR="00A9796D" w:rsidRPr="0025642D" w:rsidRDefault="00F351CD" w:rsidP="00FE07B7">
      <w:pPr>
        <w:pStyle w:val="ListBullet"/>
      </w:pPr>
      <w:r w:rsidRPr="0025642D">
        <w:t>When the disclosure process has concluded, the outcome of the investigation and the reasons for taking any action following the investigation (PID Act,</w:t>
      </w:r>
      <w:r w:rsidR="00BF6240" w:rsidRPr="0025642D">
        <w:t xml:space="preserve"> s </w:t>
      </w:r>
      <w:r w:rsidRPr="0025642D">
        <w:t>10(4)).</w:t>
      </w:r>
    </w:p>
    <w:p w:rsidR="00A9796D" w:rsidRPr="0025642D" w:rsidRDefault="00F351CD" w:rsidP="00FA7DE0">
      <w:r w:rsidRPr="0025642D">
        <w:t>A PID Officer may also provide the Discloser with a progress report during any investigation, either on their initiative or upon the Discloser’s request, (PID Act,</w:t>
      </w:r>
      <w:r w:rsidR="00FE07B7">
        <w:t xml:space="preserve"> ss</w:t>
      </w:r>
      <w:r w:rsidRPr="0025642D">
        <w:t>10(2) and (3)).</w:t>
      </w:r>
    </w:p>
    <w:p w:rsidR="00A9796D" w:rsidRPr="0025642D" w:rsidRDefault="00F351CD" w:rsidP="00FA7DE0">
      <w:r w:rsidRPr="0025642D">
        <w:t>Restrictions apply to what information can be provided in reports to a Discloser. The PID Act</w:t>
      </w:r>
      <w:r w:rsidR="00FE07B7">
        <w:t xml:space="preserve"> s </w:t>
      </w:r>
      <w:r w:rsidRPr="0025642D">
        <w:t>11 prevents provision of information that would be likely to adversely affect:</w:t>
      </w:r>
    </w:p>
    <w:p w:rsidR="00A9796D" w:rsidRPr="0025642D" w:rsidRDefault="00FE07B7" w:rsidP="00FE07B7">
      <w:pPr>
        <w:pStyle w:val="ListBullet"/>
      </w:pPr>
      <w:r>
        <w:t>Any person’s safety</w:t>
      </w:r>
    </w:p>
    <w:p w:rsidR="00A9796D" w:rsidRPr="0025642D" w:rsidRDefault="00F351CD" w:rsidP="00FE07B7">
      <w:pPr>
        <w:pStyle w:val="ListBullet"/>
      </w:pPr>
      <w:r w:rsidRPr="0025642D">
        <w:t>The investigation of an offence or possible offence; or</w:t>
      </w:r>
    </w:p>
    <w:p w:rsidR="00A9796D" w:rsidRPr="0025642D" w:rsidRDefault="00F351CD" w:rsidP="00FE07B7">
      <w:pPr>
        <w:pStyle w:val="ListBullet"/>
      </w:pPr>
      <w:r w:rsidRPr="0025642D">
        <w:t>Necessary confidentiality about the existence or identity of a person who has made a disclosure of public interest information, other than the person being given the information.</w:t>
      </w:r>
    </w:p>
    <w:p w:rsidR="00A9796D" w:rsidRPr="0025642D" w:rsidRDefault="00F351CD" w:rsidP="00FA7DE0">
      <w:r w:rsidRPr="0025642D">
        <w:t xml:space="preserve">A PID Officer is also prevented from giving any information they must not disclose under the </w:t>
      </w:r>
      <w:hyperlink r:id="rId39">
        <w:r w:rsidRPr="00FE07B7">
          <w:rPr>
            <w:rStyle w:val="Hyperlink"/>
            <w:i/>
            <w:iCs/>
          </w:rPr>
          <w:t>Corruption, Crime and Misconduct Act 2003</w:t>
        </w:r>
        <w:r w:rsidRPr="0025642D">
          <w:rPr>
            <w:rStyle w:val="Hyperlink"/>
            <w:color w:val="auto"/>
            <w:spacing w:val="-9"/>
            <w:u w:val="none"/>
          </w:rPr>
          <w:t xml:space="preserve"> </w:t>
        </w:r>
      </w:hyperlink>
      <w:r w:rsidR="00FE07B7">
        <w:t>ss</w:t>
      </w:r>
      <w:r w:rsidRPr="0025642D">
        <w:t xml:space="preserve"> 151, 152 or 153.</w:t>
      </w:r>
    </w:p>
    <w:p w:rsidR="00A9796D" w:rsidRPr="0025642D" w:rsidRDefault="00F351CD" w:rsidP="00FE07B7">
      <w:pPr>
        <w:pStyle w:val="Heading3"/>
      </w:pPr>
      <w:bookmarkStart w:id="30" w:name="_bookmark15"/>
      <w:bookmarkStart w:id="31" w:name="_Toc26970540"/>
      <w:bookmarkEnd w:id="30"/>
      <w:r w:rsidRPr="0025642D">
        <w:t>Record keeping</w:t>
      </w:r>
      <w:bookmarkEnd w:id="31"/>
    </w:p>
    <w:p w:rsidR="00A9796D" w:rsidRPr="0025642D" w:rsidRDefault="00F351CD" w:rsidP="00FA7DE0">
      <w:r w:rsidRPr="0025642D">
        <w:t>A PID Officer will make records of actions and investigative inquiries undertaken following receipt of an appropriate disclosure of public interest information. These records along with any other documentation or files relating to the disclosure, whether paper or electronic, will be stored securely and only accessed by authorised persons.</w:t>
      </w:r>
    </w:p>
    <w:p w:rsidR="00A9796D" w:rsidRPr="0025642D" w:rsidRDefault="00F351CD" w:rsidP="00FE07B7">
      <w:pPr>
        <w:pStyle w:val="Heading1"/>
      </w:pPr>
      <w:bookmarkStart w:id="32" w:name="_bookmark16"/>
      <w:bookmarkStart w:id="33" w:name="_Toc26970541"/>
      <w:bookmarkEnd w:id="32"/>
      <w:r w:rsidRPr="0025642D">
        <w:lastRenderedPageBreak/>
        <w:t>How to make a public interest disclosure</w:t>
      </w:r>
      <w:bookmarkEnd w:id="33"/>
    </w:p>
    <w:p w:rsidR="00A9796D" w:rsidRPr="0025642D" w:rsidRDefault="00F351CD" w:rsidP="00FE07B7">
      <w:pPr>
        <w:pStyle w:val="Heading2"/>
      </w:pPr>
      <w:bookmarkStart w:id="34" w:name="_bookmark17"/>
      <w:bookmarkStart w:id="35" w:name="_Toc26970542"/>
      <w:bookmarkEnd w:id="34"/>
      <w:r w:rsidRPr="0025642D">
        <w:t>Before you make a disclosure</w:t>
      </w:r>
      <w:bookmarkEnd w:id="35"/>
    </w:p>
    <w:p w:rsidR="00A9796D" w:rsidRPr="0025642D" w:rsidRDefault="00F351CD" w:rsidP="00FA7DE0">
      <w:r w:rsidRPr="0025642D">
        <w:t>The Department strongly encourages anyone thinking about making a public interest disclosure to seek advice from a Departmental PID Officer (‘</w:t>
      </w:r>
      <w:r w:rsidRPr="00FE07B7">
        <w:rPr>
          <w:i/>
          <w:iCs/>
        </w:rPr>
        <w:t>proper authority</w:t>
      </w:r>
      <w:r w:rsidRPr="0025642D">
        <w:t>’) before they do. A disclosure must be made to a proper authority for it to be covered by the PID Act.</w:t>
      </w:r>
    </w:p>
    <w:p w:rsidR="00A9796D" w:rsidRPr="0025642D" w:rsidRDefault="00F351CD" w:rsidP="00FA7DE0">
      <w:r w:rsidRPr="0025642D">
        <w:t xml:space="preserve">A number of other requirements apply to the Discloser, so it is important to understand the rights and responsibilities in the process. This information is outlined in the PSC’s </w:t>
      </w:r>
      <w:hyperlink r:id="rId40">
        <w:r w:rsidRPr="00FE07B7">
          <w:rPr>
            <w:rStyle w:val="Hyperlink"/>
            <w:i/>
            <w:iCs/>
          </w:rPr>
          <w:t>‘Don’t be</w:t>
        </w:r>
      </w:hyperlink>
      <w:r w:rsidRPr="00FE07B7">
        <w:rPr>
          <w:rStyle w:val="Hyperlink"/>
          <w:i/>
          <w:iCs/>
        </w:rPr>
        <w:t xml:space="preserve"> </w:t>
      </w:r>
      <w:hyperlink r:id="rId41">
        <w:r w:rsidRPr="00FE07B7">
          <w:rPr>
            <w:rStyle w:val="Hyperlink"/>
            <w:i/>
            <w:iCs/>
          </w:rPr>
          <w:t xml:space="preserve">Afraid to Speak Up’ </w:t>
        </w:r>
      </w:hyperlink>
      <w:r w:rsidRPr="0025642D">
        <w:t xml:space="preserve">and </w:t>
      </w:r>
      <w:hyperlink r:id="rId42">
        <w:r w:rsidRPr="00FE07B7">
          <w:rPr>
            <w:rStyle w:val="Hyperlink"/>
            <w:i/>
            <w:iCs/>
          </w:rPr>
          <w:t>When someone speaks up: guide for managers</w:t>
        </w:r>
      </w:hyperlink>
      <w:r w:rsidRPr="0025642D">
        <w:t>. The PID Officer will be able to expand on this information specific to our Department.</w:t>
      </w:r>
    </w:p>
    <w:p w:rsidR="00A9796D" w:rsidRPr="0025642D" w:rsidRDefault="00F351CD" w:rsidP="00FA7DE0">
      <w:r w:rsidRPr="0025642D">
        <w:t>Within the Department, a number of officers attached to the Professional Standards Division and some other Divisions are specified with the authority as the persons responsible for receiving disclosures of public interest information in accordance with the PID Act</w:t>
      </w:r>
      <w:r w:rsidR="00BF6240" w:rsidRPr="0025642D">
        <w:t xml:space="preserve"> s </w:t>
      </w:r>
      <w:r w:rsidRPr="0025642D">
        <w:t>23(1)(a). For the purposes of this procedure a PID Officer(s) is the proper authority designated under the PID Act</w:t>
      </w:r>
      <w:r w:rsidR="00BF6240" w:rsidRPr="0025642D">
        <w:t xml:space="preserve"> s </w:t>
      </w:r>
      <w:r w:rsidRPr="0025642D">
        <w:t>5(3)(h), to deal with information that falls within the Department’s sphere of responsibility.</w:t>
      </w:r>
    </w:p>
    <w:p w:rsidR="00A9796D" w:rsidRPr="0025642D" w:rsidRDefault="00F351CD" w:rsidP="00FA7DE0">
      <w:r w:rsidRPr="0025642D">
        <w:t xml:space="preserve">A PID Officer can be contacted by using the Safe Line number, 1300 880532. PID Officers for the Department who you can make contact with are also recorded on the PID Officer Contact Directory, maintained by the PSC </w:t>
      </w:r>
      <w:hyperlink r:id="rId43">
        <w:r w:rsidRPr="00FE07B7">
          <w:rPr>
            <w:rStyle w:val="Hyperlink"/>
          </w:rPr>
          <w:t>PID Officer Contact Directory</w:t>
        </w:r>
      </w:hyperlink>
      <w:r w:rsidRPr="0025642D">
        <w:t>.</w:t>
      </w:r>
    </w:p>
    <w:p w:rsidR="00A9796D" w:rsidRPr="0025642D" w:rsidRDefault="00F351CD" w:rsidP="00FA7DE0">
      <w:r w:rsidRPr="0025642D">
        <w:t>Initial discussions between the Discloser and the PID Officer should be general in nature and should not discuss the specific details of the disclosure until the Discloser understands their rights and responsibilities under the PID Act. The PID Officer will also let the Discloser know that they need to make the disclosure voluntarily and consciously – a person will never be forced to make a disclosure. A disclosure cannot be withdrawn once it has been made.</w:t>
      </w:r>
    </w:p>
    <w:p w:rsidR="00A9796D" w:rsidRPr="0025642D" w:rsidRDefault="00F351CD" w:rsidP="00FA7DE0">
      <w:r w:rsidRPr="0025642D">
        <w:t>Once a disclosure is received, it will be assessed to determine if the matter relates to ‘public interest information’ (discussed further at section 2.1 of the PID Act). The mere lodgement of a disclosure does not necessarily mean that it has been accepted by the Proper Authority and that the provisions of the PID Act will apply. Whilst the matter is being assessed, the Discloser must maintain confidentiality to ensure a potential public interest disclosure is not compromised. If accepted as a public interest disclosure, the PID Officer is obliged to take action and may continue to look into the matters within the disclosure, irrespective of the Discloser’s continued approval.</w:t>
      </w:r>
    </w:p>
    <w:p w:rsidR="00A9796D" w:rsidRPr="0025642D" w:rsidRDefault="00F351CD" w:rsidP="00FA7DE0">
      <w:r w:rsidRPr="0025642D">
        <w:t>These initial discussions with a PID Officer may help persons in deciding whether to make a public interest disclosure and also enable the PID Officer to ascertain if the information would be covered by the PID Act.</w:t>
      </w:r>
      <w:r w:rsidR="00A00D6D" w:rsidRPr="0025642D">
        <w:t xml:space="preserve"> </w:t>
      </w:r>
      <w:r w:rsidRPr="0025642D">
        <w:t>If the information appears not to be the type covered by the</w:t>
      </w:r>
      <w:r w:rsidR="00A00D6D" w:rsidRPr="0025642D">
        <w:t xml:space="preserve"> </w:t>
      </w:r>
      <w:r w:rsidRPr="0025642D">
        <w:t>PID Act, the PID Officer will discuss other mechanisms through which issues may be made, for example, the Department’s general complaints or grievance resolution process.</w:t>
      </w:r>
    </w:p>
    <w:p w:rsidR="00A9796D" w:rsidRPr="0025642D" w:rsidRDefault="00F351CD" w:rsidP="00FA7DE0">
      <w:r w:rsidRPr="0025642D">
        <w:t>Departmental PID Officers will be able to provide more detailed information about the Department’s disclosure process and what people can expect from it.</w:t>
      </w:r>
    </w:p>
    <w:p w:rsidR="00BD49B6" w:rsidRDefault="00F351CD" w:rsidP="008E0B57">
      <w:r w:rsidRPr="0025642D">
        <w:t>You can also contact the Public Sector Commission Advisory Line on (08) 6552 8888 (or 1800 676 607 for country callers) for general information about the disclosure process.</w:t>
      </w:r>
    </w:p>
    <w:p w:rsidR="00A9796D" w:rsidRPr="00BD49B6" w:rsidRDefault="00F351CD" w:rsidP="00FA7DE0">
      <w:pPr>
        <w:rPr>
          <w:b/>
        </w:rPr>
      </w:pPr>
      <w:r w:rsidRPr="00BD49B6">
        <w:rPr>
          <w:b/>
        </w:rPr>
        <w:t>What is ‘sphere of responsibility’?</w:t>
      </w:r>
    </w:p>
    <w:p w:rsidR="00A9796D" w:rsidRPr="0025642D" w:rsidRDefault="00F351CD" w:rsidP="00FA7DE0">
      <w:r w:rsidRPr="0025642D">
        <w:t>Under the PID Act</w:t>
      </w:r>
      <w:r w:rsidR="00BF6240" w:rsidRPr="0025642D">
        <w:t xml:space="preserve"> s </w:t>
      </w:r>
      <w:r w:rsidRPr="0025642D">
        <w:t>5(3)(h), the PID Officer for an authority can</w:t>
      </w:r>
      <w:r w:rsidR="00A00D6D" w:rsidRPr="0025642D">
        <w:t xml:space="preserve"> </w:t>
      </w:r>
      <w:r w:rsidRPr="0025642D">
        <w:t>receive</w:t>
      </w:r>
      <w:r w:rsidR="00A00D6D" w:rsidRPr="0025642D">
        <w:t xml:space="preserve"> </w:t>
      </w:r>
      <w:r w:rsidRPr="0025642D">
        <w:t>information relating to a matter which falls within the ‘sphere of responsibility’ for their public authority. ‘Sphere of responsibility’ is not defined in the PID Act but may include:</w:t>
      </w:r>
    </w:p>
    <w:p w:rsidR="00A9796D" w:rsidRPr="0025642D" w:rsidRDefault="00F351CD" w:rsidP="00BD49B6">
      <w:pPr>
        <w:pStyle w:val="ListBullet"/>
      </w:pPr>
      <w:r w:rsidRPr="0025642D">
        <w:lastRenderedPageBreak/>
        <w:t>Matters that relate to the Department; or</w:t>
      </w:r>
    </w:p>
    <w:p w:rsidR="00A9796D" w:rsidRPr="0025642D" w:rsidRDefault="00F351CD" w:rsidP="00BD49B6">
      <w:pPr>
        <w:pStyle w:val="ListBullet"/>
      </w:pPr>
      <w:r w:rsidRPr="0025642D">
        <w:t>A public officer (Employee) or Public Sector Contractor of the Department; or</w:t>
      </w:r>
    </w:p>
    <w:p w:rsidR="00A9796D" w:rsidRPr="0025642D" w:rsidRDefault="00F351CD" w:rsidP="00BD49B6">
      <w:pPr>
        <w:pStyle w:val="ListBullet"/>
      </w:pPr>
      <w:r w:rsidRPr="0025642D">
        <w:t>A matter or person that the Department has a function or power to investigate.</w:t>
      </w:r>
    </w:p>
    <w:p w:rsidR="00A9796D" w:rsidRPr="0025642D" w:rsidRDefault="00F351CD" w:rsidP="00FA7DE0">
      <w:r w:rsidRPr="0025642D">
        <w:t xml:space="preserve">The Department’s Intranet contains further details including </w:t>
      </w:r>
      <w:r w:rsidRPr="00BD49B6">
        <w:rPr>
          <w:i/>
          <w:iCs/>
        </w:rPr>
        <w:t>‘sphere of responsibility’</w:t>
      </w:r>
    </w:p>
    <w:p w:rsidR="00A9796D" w:rsidRPr="0025642D" w:rsidRDefault="00F351CD" w:rsidP="00FA7DE0">
      <w:r w:rsidRPr="0025642D">
        <w:t>examples.</w:t>
      </w:r>
    </w:p>
    <w:p w:rsidR="00A9796D" w:rsidRPr="0025642D" w:rsidRDefault="00F351CD" w:rsidP="00FA7DE0">
      <w:r w:rsidRPr="0025642D">
        <w:t>The proper authority to</w:t>
      </w:r>
      <w:r w:rsidR="00A00D6D" w:rsidRPr="0025642D">
        <w:t xml:space="preserve"> </w:t>
      </w:r>
      <w:r w:rsidRPr="0025642D">
        <w:t>which</w:t>
      </w:r>
      <w:r w:rsidR="00A00D6D" w:rsidRPr="0025642D">
        <w:t xml:space="preserve"> </w:t>
      </w:r>
      <w:r w:rsidRPr="0025642D">
        <w:t>you</w:t>
      </w:r>
      <w:r w:rsidR="00A00D6D" w:rsidRPr="0025642D">
        <w:t xml:space="preserve"> </w:t>
      </w:r>
      <w:r w:rsidRPr="0025642D">
        <w:t>need</w:t>
      </w:r>
      <w:r w:rsidR="00A00D6D" w:rsidRPr="0025642D">
        <w:t xml:space="preserve"> </w:t>
      </w:r>
      <w:r w:rsidRPr="0025642D">
        <w:t>to</w:t>
      </w:r>
      <w:r w:rsidR="00A00D6D" w:rsidRPr="0025642D">
        <w:t xml:space="preserve"> </w:t>
      </w:r>
      <w:r w:rsidRPr="0025642D">
        <w:t>make</w:t>
      </w:r>
      <w:r w:rsidR="00A00D6D" w:rsidRPr="0025642D">
        <w:t xml:space="preserve"> </w:t>
      </w:r>
      <w:r w:rsidRPr="0025642D">
        <w:t>the</w:t>
      </w:r>
      <w:r w:rsidR="00A00D6D" w:rsidRPr="0025642D">
        <w:t xml:space="preserve"> </w:t>
      </w:r>
      <w:r w:rsidRPr="0025642D">
        <w:t>disclosure</w:t>
      </w:r>
      <w:r w:rsidR="00A00D6D" w:rsidRPr="0025642D">
        <w:t xml:space="preserve"> </w:t>
      </w:r>
      <w:r w:rsidRPr="0025642D">
        <w:t>depends</w:t>
      </w:r>
      <w:r w:rsidR="00A00D6D" w:rsidRPr="0025642D">
        <w:t xml:space="preserve"> </w:t>
      </w:r>
      <w:r w:rsidRPr="0025642D">
        <w:t>on</w:t>
      </w:r>
      <w:r w:rsidR="00A00D6D" w:rsidRPr="0025642D">
        <w:t xml:space="preserve"> </w:t>
      </w:r>
      <w:r w:rsidRPr="0025642D">
        <w:t>the</w:t>
      </w:r>
      <w:r w:rsidR="00A00D6D" w:rsidRPr="0025642D">
        <w:t xml:space="preserve"> </w:t>
      </w:r>
      <w:r w:rsidRPr="0025642D">
        <w:t>type of</w:t>
      </w:r>
      <w:r w:rsidR="00A00D6D" w:rsidRPr="0025642D">
        <w:t xml:space="preserve"> </w:t>
      </w:r>
      <w:r w:rsidRPr="0025642D">
        <w:t>disclosure</w:t>
      </w:r>
      <w:r w:rsidR="00A00D6D" w:rsidRPr="0025642D">
        <w:t xml:space="preserve"> </w:t>
      </w:r>
      <w:r w:rsidRPr="0025642D">
        <w:t>information.</w:t>
      </w:r>
      <w:r w:rsidR="00A00D6D" w:rsidRPr="0025642D">
        <w:t xml:space="preserve"> </w:t>
      </w:r>
      <w:r w:rsidRPr="0025642D">
        <w:t>Where</w:t>
      </w:r>
      <w:r w:rsidR="00A00D6D" w:rsidRPr="0025642D">
        <w:t xml:space="preserve"> </w:t>
      </w:r>
      <w:r w:rsidRPr="0025642D">
        <w:t>the</w:t>
      </w:r>
      <w:r w:rsidR="00A00D6D" w:rsidRPr="0025642D">
        <w:t xml:space="preserve"> </w:t>
      </w:r>
      <w:r w:rsidRPr="0025642D">
        <w:t>information</w:t>
      </w:r>
      <w:r w:rsidR="00A00D6D" w:rsidRPr="0025642D">
        <w:t xml:space="preserve"> </w:t>
      </w:r>
      <w:r w:rsidRPr="0025642D">
        <w:t>is</w:t>
      </w:r>
      <w:r w:rsidR="00A00D6D" w:rsidRPr="0025642D">
        <w:t xml:space="preserve"> </w:t>
      </w:r>
      <w:r w:rsidRPr="0025642D">
        <w:t>outside</w:t>
      </w:r>
      <w:r w:rsidR="00A00D6D" w:rsidRPr="0025642D">
        <w:t xml:space="preserve"> </w:t>
      </w:r>
      <w:r w:rsidRPr="0025642D">
        <w:t>of</w:t>
      </w:r>
      <w:r w:rsidR="00A00D6D" w:rsidRPr="0025642D">
        <w:t xml:space="preserve"> </w:t>
      </w:r>
      <w:r w:rsidRPr="0025642D">
        <w:t>a</w:t>
      </w:r>
      <w:r w:rsidR="00A00D6D" w:rsidRPr="0025642D">
        <w:t xml:space="preserve"> </w:t>
      </w:r>
      <w:r w:rsidRPr="0025642D">
        <w:t>PID</w:t>
      </w:r>
      <w:r w:rsidR="00A00D6D" w:rsidRPr="0025642D">
        <w:t xml:space="preserve"> </w:t>
      </w:r>
      <w:r w:rsidRPr="0025642D">
        <w:t>Officer’s</w:t>
      </w:r>
      <w:r w:rsidR="00A00D6D" w:rsidRPr="0025642D">
        <w:t xml:space="preserve"> </w:t>
      </w:r>
      <w:r w:rsidRPr="0025642D">
        <w:t>‘sphere of responsibility’, it may need to be made to another proper authority for it to be considered as a public interest disclosure and for the Discloser to receive the protections of the PID Act. A list of proper authorities and the information they can receive is covered in the PSC publication,</w:t>
      </w:r>
      <w:hyperlink r:id="rId44">
        <w:r w:rsidRPr="0025642D">
          <w:rPr>
            <w:rStyle w:val="Hyperlink"/>
            <w:color w:val="auto"/>
            <w:spacing w:val="-9"/>
            <w:u w:val="none"/>
          </w:rPr>
          <w:t xml:space="preserve"> </w:t>
        </w:r>
        <w:r w:rsidRPr="00BD49B6">
          <w:rPr>
            <w:rStyle w:val="Hyperlink"/>
            <w:i/>
            <w:iCs/>
          </w:rPr>
          <w:t>Don’t be afraid to speak up</w:t>
        </w:r>
      </w:hyperlink>
      <w:r w:rsidRPr="0025642D">
        <w:t>.</w:t>
      </w:r>
    </w:p>
    <w:p w:rsidR="00A9796D" w:rsidRPr="0025642D" w:rsidRDefault="00F351CD" w:rsidP="00BD49B6">
      <w:pPr>
        <w:pStyle w:val="Heading2"/>
      </w:pPr>
      <w:bookmarkStart w:id="36" w:name="_bookmark18"/>
      <w:bookmarkStart w:id="37" w:name="_Toc26970543"/>
      <w:bookmarkEnd w:id="36"/>
      <w:r w:rsidRPr="0025642D">
        <w:t>Making the disclosure</w:t>
      </w:r>
      <w:bookmarkEnd w:id="37"/>
    </w:p>
    <w:p w:rsidR="00A9796D" w:rsidRPr="0025642D" w:rsidRDefault="00F351CD" w:rsidP="00FA7DE0">
      <w:r w:rsidRPr="0025642D">
        <w:t xml:space="preserve">A Discloser needs to clearly identify that they are making a public interest disclosure. For the purposes of accountability and certainty, persons wishing to make a disclosure of public interest information under the PID Act are encouraged to do so in writing. Disclosure reports are to be made in writing and the Department encourages staff to use the </w:t>
      </w:r>
      <w:hyperlink r:id="rId45" w:history="1">
        <w:r w:rsidRPr="00DD2DE1">
          <w:rPr>
            <w:rStyle w:val="Hyperlink"/>
          </w:rPr>
          <w:t>PID disclosure lodgement form</w:t>
        </w:r>
      </w:hyperlink>
      <w:r w:rsidRPr="0025642D">
        <w:t>. There is no requirement to use the form but it will help to define the details of the disclosure. A Discloser may complete the form or a PID Officer may assist. The Discloser is required to sign the disclosure form to acknowledge they are making it voluntarily and consciously.</w:t>
      </w:r>
    </w:p>
    <w:p w:rsidR="00A9796D" w:rsidRPr="0025642D" w:rsidRDefault="00F351CD" w:rsidP="00FA7DE0">
      <w:r w:rsidRPr="0025642D">
        <w:t>Anonymous reports may be dealt with, however it is best if the Discloser identifies themselves to the person to whom the report is made. This will help to provide the Discloser with any necessary protection and support, including from the risk of reprisal. It also helps to give feedback to the Discloser about the progress and outcome of any investigation.</w:t>
      </w:r>
    </w:p>
    <w:p w:rsidR="00A9796D" w:rsidRPr="0025642D" w:rsidRDefault="00F351CD" w:rsidP="00FA7DE0">
      <w:r w:rsidRPr="0025642D">
        <w:t>If the Discloser decides to make an anonymous disclosure it should be understood that it may be more difficult to investigate, if further information is required. The Department is also not able to provide any reports about the progress or final outcome of a matter, if the Discloser chooses to remain anonymous.</w:t>
      </w:r>
    </w:p>
    <w:p w:rsidR="00A9796D" w:rsidRPr="0025642D" w:rsidRDefault="00F351CD" w:rsidP="00FA7DE0">
      <w:r w:rsidRPr="0025642D">
        <w:t>An anonymous disclosure may not prevent the Discloser from being identified during an investigation. Additionally, if our PID Officer does not know who made the disclosure, it will be difficult for them to ensure the Discloser is protected and to prevent any reprisal or detrimental action.</w:t>
      </w:r>
    </w:p>
    <w:p w:rsidR="00BD49B6" w:rsidRDefault="00F351CD" w:rsidP="008E0B57">
      <w:r w:rsidRPr="0025642D">
        <w:t xml:space="preserve">A member of the public may also make a disclosure, however the Department cannot provide the Discloser the same protections afforded to an employee under the PID Act. A member of the public may obtain contact details of a PID Officer for the Department by accessing the Public Sector Commission PID Contact Directory </w:t>
      </w:r>
      <w:hyperlink r:id="rId46">
        <w:r w:rsidRPr="00BD49B6">
          <w:rPr>
            <w:rStyle w:val="Hyperlink"/>
          </w:rPr>
          <w:t>PSC PID Officer Contact Directory</w:t>
        </w:r>
      </w:hyperlink>
      <w:r w:rsidRPr="0025642D">
        <w:t>.</w:t>
      </w:r>
    </w:p>
    <w:p w:rsidR="00A9796D" w:rsidRPr="00BD49B6" w:rsidRDefault="00F351CD" w:rsidP="00FA7DE0">
      <w:pPr>
        <w:rPr>
          <w:b/>
          <w:bCs/>
        </w:rPr>
      </w:pPr>
      <w:r w:rsidRPr="00BD49B6">
        <w:rPr>
          <w:b/>
          <w:bCs/>
        </w:rPr>
        <w:t>Submitting a disclosure:</w:t>
      </w:r>
    </w:p>
    <w:p w:rsidR="00BD49B6" w:rsidRDefault="00F351CD" w:rsidP="00FA7DE0">
      <w:r w:rsidRPr="0025642D">
        <w:t>Declarations must be addr</w:t>
      </w:r>
      <w:r w:rsidR="00BD49B6">
        <w:t>essed as below and sent marked:</w:t>
      </w:r>
    </w:p>
    <w:p w:rsidR="00A9796D" w:rsidRPr="00BD49B6" w:rsidRDefault="00BD49B6" w:rsidP="00FA7DE0">
      <w:pPr>
        <w:rPr>
          <w:b/>
        </w:rPr>
      </w:pPr>
      <w:r w:rsidRPr="00BD49B6">
        <w:rPr>
          <w:b/>
        </w:rPr>
        <w:t>Strictly confidential</w:t>
      </w:r>
    </w:p>
    <w:p w:rsidR="00A9796D" w:rsidRPr="0025642D" w:rsidRDefault="00F351CD" w:rsidP="00FA7DE0">
      <w:r w:rsidRPr="0025642D">
        <w:t>Principal PID Officer - Public Interest Disclosure</w:t>
      </w:r>
      <w:r w:rsidR="00BD49B6">
        <w:br/>
        <w:t>Department of Justice</w:t>
      </w:r>
      <w:r w:rsidR="00BD49B6">
        <w:br/>
        <w:t>Professional Standards Division</w:t>
      </w:r>
      <w:r w:rsidR="00BD49B6">
        <w:br/>
      </w:r>
      <w:r w:rsidRPr="0025642D">
        <w:lastRenderedPageBreak/>
        <w:t>Locked Bag 22</w:t>
      </w:r>
      <w:r w:rsidR="00BD49B6">
        <w:br/>
      </w:r>
      <w:r w:rsidRPr="0025642D">
        <w:t>CLOISTERS SQUARE WA 6850</w:t>
      </w:r>
    </w:p>
    <w:p w:rsidR="00A9796D" w:rsidRPr="0025642D" w:rsidRDefault="00F351CD" w:rsidP="00BD49B6">
      <w:pPr>
        <w:pStyle w:val="Heading2"/>
      </w:pPr>
      <w:bookmarkStart w:id="38" w:name="_bookmark19"/>
      <w:bookmarkStart w:id="39" w:name="_Toc26970544"/>
      <w:bookmarkEnd w:id="38"/>
      <w:r w:rsidRPr="0025642D">
        <w:t>Determining whether your matter is an appropriate disclosure</w:t>
      </w:r>
      <w:bookmarkEnd w:id="39"/>
    </w:p>
    <w:p w:rsidR="00A9796D" w:rsidRPr="0025642D" w:rsidRDefault="00F351CD" w:rsidP="00FA7DE0">
      <w:r w:rsidRPr="0025642D">
        <w:t>Once the PID Officer has received the disclosure they will assess whether it meets the requirements under the PID Act. It may be that the PID Officer undertakes initial inquiries and decides not to take the matter any further, as it does not constitute an appropriate public interest disclosure. If the disclosure is not one to which the PID Act applies, the PID Officer will let the Discloser know the reasons for their decision (unless you made an anonymous disclosure) and make proper and adequate records about it. Some matters raised within the disclosure may not be matters to which the PID Act applies and the PID Officer may discuss with the Discloser other pathways to report these matters.</w:t>
      </w:r>
    </w:p>
    <w:p w:rsidR="00A9796D" w:rsidRPr="0025642D" w:rsidRDefault="00F351CD" w:rsidP="00FA7DE0">
      <w:r w:rsidRPr="0025642D">
        <w:t>If the disclosure is one to which the PID Act applies, the PID Officer will ensure proper and adequate records are made and will communicate with the Discloser further, unless it is an anonymous disclosure.</w:t>
      </w:r>
    </w:p>
    <w:p w:rsidR="00A9796D" w:rsidRPr="0025642D" w:rsidRDefault="00F351CD" w:rsidP="00FA7DE0">
      <w:r w:rsidRPr="0025642D">
        <w:t>The PID Officer will notify the Discloser within three months about what we plan to do in dealing with the disclosure, unless it is an anonymous disclosure.</w:t>
      </w:r>
    </w:p>
    <w:p w:rsidR="00A9796D" w:rsidRPr="0025642D" w:rsidRDefault="00F351CD" w:rsidP="00BD49B6">
      <w:pPr>
        <w:pStyle w:val="Heading2"/>
      </w:pPr>
      <w:bookmarkStart w:id="40" w:name="_bookmark20"/>
      <w:bookmarkStart w:id="41" w:name="_Toc26970545"/>
      <w:bookmarkEnd w:id="40"/>
      <w:r w:rsidRPr="0025642D">
        <w:t>Determining whether your public interest disclosure will be investigated</w:t>
      </w:r>
      <w:bookmarkEnd w:id="41"/>
    </w:p>
    <w:p w:rsidR="00A9796D" w:rsidRPr="0025642D" w:rsidRDefault="00F351CD" w:rsidP="00FA7DE0">
      <w:r w:rsidRPr="0025642D">
        <w:t>After assessing the disclosure as one to which the PID Act applies, the PID Officer will consider whether it will be investigated, guided by the PID Act</w:t>
      </w:r>
      <w:r w:rsidR="00BF6240" w:rsidRPr="0025642D">
        <w:t xml:space="preserve"> s </w:t>
      </w:r>
      <w:r w:rsidRPr="0025642D">
        <w:t>8. The reasons a PID Officer may not investigate the disclosure include:</w:t>
      </w:r>
    </w:p>
    <w:p w:rsidR="00A9796D" w:rsidRPr="0025642D" w:rsidRDefault="00BD49B6" w:rsidP="00BD49B6">
      <w:pPr>
        <w:pStyle w:val="ListBullet"/>
      </w:pPr>
      <w:r>
        <w:t>The matter is trivial</w:t>
      </w:r>
    </w:p>
    <w:p w:rsidR="00A9796D" w:rsidRPr="0025642D" w:rsidRDefault="00F351CD" w:rsidP="00BD49B6">
      <w:pPr>
        <w:pStyle w:val="ListBullet"/>
      </w:pPr>
      <w:r w:rsidRPr="0025642D">
        <w:t>The discl</w:t>
      </w:r>
      <w:r w:rsidR="00BD49B6">
        <w:t>osure is vexatious or frivolous</w:t>
      </w:r>
    </w:p>
    <w:p w:rsidR="00A9796D" w:rsidRPr="0025642D" w:rsidRDefault="00F351CD" w:rsidP="00BD49B6">
      <w:pPr>
        <w:pStyle w:val="ListBullet"/>
      </w:pPr>
      <w:r w:rsidRPr="0025642D">
        <w:t>There is no reasonable prospect of obtaining sufficient evidence due to the time that has elapsed since the matter(s) occurred; or</w:t>
      </w:r>
    </w:p>
    <w:p w:rsidR="00A9796D" w:rsidRPr="0025642D" w:rsidRDefault="00F351CD" w:rsidP="00BD49B6">
      <w:pPr>
        <w:pStyle w:val="ListBullet"/>
      </w:pPr>
      <w:r w:rsidRPr="0025642D">
        <w:t>The matter is being or has been adequately or properly investigated by another proper authority (PID Act,</w:t>
      </w:r>
      <w:r w:rsidR="00BF6240" w:rsidRPr="0025642D">
        <w:t xml:space="preserve"> s </w:t>
      </w:r>
      <w:r w:rsidRPr="0025642D">
        <w:t>5(3)).</w:t>
      </w:r>
    </w:p>
    <w:p w:rsidR="00A9796D" w:rsidRPr="0025642D" w:rsidRDefault="00F351CD" w:rsidP="00FA7DE0">
      <w:r w:rsidRPr="0025642D">
        <w:t>The PID Officer will make proper and adequate records of their decision and reasons about whether to investigate or not.</w:t>
      </w:r>
    </w:p>
    <w:p w:rsidR="00A9796D" w:rsidRPr="0025642D" w:rsidRDefault="00F351CD" w:rsidP="00FA7DE0">
      <w:r w:rsidRPr="0025642D">
        <w:t xml:space="preserve">Although your issue may not be a PID matter, it may still warrant an investigation. Please see the </w:t>
      </w:r>
      <w:hyperlink r:id="rId47">
        <w:r w:rsidRPr="00BD49B6">
          <w:rPr>
            <w:rStyle w:val="Hyperlink"/>
          </w:rPr>
          <w:t>JustUs - Reporting Misconduct</w:t>
        </w:r>
        <w:r w:rsidRPr="0025642D">
          <w:rPr>
            <w:rStyle w:val="Hyperlink"/>
            <w:color w:val="auto"/>
            <w:spacing w:val="-9"/>
            <w:u w:val="none"/>
          </w:rPr>
          <w:t xml:space="preserve"> </w:t>
        </w:r>
      </w:hyperlink>
      <w:r w:rsidRPr="0025642D">
        <w:t>page for more information.</w:t>
      </w:r>
    </w:p>
    <w:p w:rsidR="00A9796D" w:rsidRPr="0025642D" w:rsidRDefault="00F351CD" w:rsidP="00BD49B6">
      <w:pPr>
        <w:pStyle w:val="Heading2"/>
      </w:pPr>
      <w:bookmarkStart w:id="42" w:name="_bookmark21"/>
      <w:bookmarkStart w:id="43" w:name="_Toc26970546"/>
      <w:bookmarkEnd w:id="42"/>
      <w:r w:rsidRPr="0025642D">
        <w:t>Referring public interest matters</w:t>
      </w:r>
      <w:bookmarkEnd w:id="43"/>
    </w:p>
    <w:p w:rsidR="00A9796D" w:rsidRPr="0025642D" w:rsidRDefault="00F351CD" w:rsidP="00FA7DE0">
      <w:r w:rsidRPr="0025642D">
        <w:t>Where the PID Officer assesses the disclosure as one to which the PID Act applies, but they do not have the functions or power to investigate one or more matters within the disclosure, they will refer the information to the appropriate authority for investigation as provided for under the PID Act. Alternatively, a Discloser may also be able to make a disclosure directly to this new authority, if they wish to receive reports from them about the disclosure.</w:t>
      </w:r>
    </w:p>
    <w:p w:rsidR="00A9796D" w:rsidRPr="0025642D" w:rsidRDefault="00F351CD" w:rsidP="00FA7DE0">
      <w:r w:rsidRPr="0025642D">
        <w:t>For example, a PID officer may need to refer an allegation of an offence supported by evidence to the Western Australia Police Force for investigation.</w:t>
      </w:r>
    </w:p>
    <w:p w:rsidR="00A9796D" w:rsidRPr="0025642D" w:rsidRDefault="00F351CD" w:rsidP="00BD49B6">
      <w:pPr>
        <w:pStyle w:val="Heading2"/>
      </w:pPr>
      <w:bookmarkStart w:id="44" w:name="_bookmark22"/>
      <w:bookmarkStart w:id="45" w:name="_Toc26970547"/>
      <w:bookmarkEnd w:id="44"/>
      <w:r w:rsidRPr="0025642D">
        <w:t>Investigating the disclosure</w:t>
      </w:r>
      <w:bookmarkEnd w:id="45"/>
    </w:p>
    <w:p w:rsidR="00A9796D" w:rsidRPr="0025642D" w:rsidRDefault="00F351CD" w:rsidP="00FA7DE0">
      <w:r w:rsidRPr="0025642D">
        <w:t>The PID officer will investigate or cause an investigation to be undertaken in respect to any matters in the disclosure within the ‘sphere of responsibility’.</w:t>
      </w:r>
    </w:p>
    <w:p w:rsidR="00A9796D" w:rsidRPr="0025642D" w:rsidRDefault="00F351CD" w:rsidP="00FA7DE0">
      <w:r w:rsidRPr="0025642D">
        <w:rPr>
          <w:noProof/>
          <w:lang w:eastAsia="en-AU"/>
        </w:rPr>
        <w:lastRenderedPageBreak/>
        <mc:AlternateContent>
          <mc:Choice Requires="wps">
            <w:drawing>
              <wp:anchor distT="0" distB="0" distL="114300" distR="114300" simplePos="0" relativeHeight="251659264" behindDoc="1" locked="0" layoutInCell="1" allowOverlap="1">
                <wp:simplePos x="0" y="0"/>
                <wp:positionH relativeFrom="page">
                  <wp:posOffset>5583555</wp:posOffset>
                </wp:positionH>
                <wp:positionV relativeFrom="paragraph">
                  <wp:posOffset>404495</wp:posOffset>
                </wp:positionV>
                <wp:extent cx="38100" cy="10795"/>
                <wp:effectExtent l="1905" t="3810" r="0" b="444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701F7" id="Rectangle 2" o:spid="_x0000_s1026" style="position:absolute;margin-left:439.65pt;margin-top:31.85pt;width:3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" fillcolor="black" stroked="f">
                <w10:wrap anchorx="page"/>
              </v:rect>
            </w:pict>
          </mc:Fallback>
        </mc:AlternateContent>
      </w:r>
      <w:r w:rsidRPr="0025642D">
        <w:t>In causing the disclosure to be investigated, the PID officer will ensure that the person undertaking the investigation understands the requirements of the PID Act, in particular the confidentiality requirements and protections for Disclosers.</w:t>
      </w:r>
    </w:p>
    <w:p w:rsidR="00A9796D" w:rsidRPr="0025642D" w:rsidRDefault="00F351CD" w:rsidP="00FA7DE0">
      <w:r w:rsidRPr="0025642D">
        <w:t>The PID officer will only provide the name of the Discloser and that of the subject of the disclosure to the Investigator in accordance with of the PID Act</w:t>
      </w:r>
      <w:r w:rsidR="00BF6240" w:rsidRPr="0025642D">
        <w:t xml:space="preserve"> s </w:t>
      </w:r>
      <w:r w:rsidRPr="0025642D">
        <w:t>16.</w:t>
      </w:r>
    </w:p>
    <w:p w:rsidR="00A9796D" w:rsidRPr="0025642D" w:rsidRDefault="00F351CD" w:rsidP="00FA7DE0">
      <w:r w:rsidRPr="0025642D">
        <w:t>When investigating the disclosure, the PID Officer or Investigator is limited by the functions and powers derived from our operating legislation. The PID Act does not provide for any additional investigative powers.</w:t>
      </w:r>
    </w:p>
    <w:p w:rsidR="00A9796D" w:rsidRPr="0025642D" w:rsidRDefault="00F351CD" w:rsidP="00FA7DE0">
      <w:r w:rsidRPr="0025642D">
        <w:t xml:space="preserve">If you are an employee Discloser, you are expected to co-operate with any investigation into the disclosure to maintain the protections under the PID Act. A Discloser is also expected to act in accordance with the Department’s </w:t>
      </w:r>
      <w:hyperlink r:id="rId48">
        <w:r w:rsidRPr="00BD49B6">
          <w:rPr>
            <w:rStyle w:val="Hyperlink"/>
          </w:rPr>
          <w:t xml:space="preserve">Code of Conduct </w:t>
        </w:r>
      </w:hyperlink>
      <w:r w:rsidRPr="0025642D">
        <w:t>at all times.</w:t>
      </w:r>
    </w:p>
    <w:p w:rsidR="00A9796D" w:rsidRPr="0025642D" w:rsidRDefault="00F351CD" w:rsidP="00FA7DE0">
      <w:r w:rsidRPr="0025642D">
        <w:t>Employees who are the subject of the disclosure can clarify the process and what to expect with a PID Officer.</w:t>
      </w:r>
    </w:p>
    <w:p w:rsidR="00A9796D" w:rsidRPr="0025642D" w:rsidRDefault="00F351CD" w:rsidP="00FA7DE0">
      <w:r w:rsidRPr="0025642D">
        <w:t>The PID Officer may</w:t>
      </w:r>
      <w:r w:rsidR="00A00D6D" w:rsidRPr="0025642D">
        <w:t xml:space="preserve"> </w:t>
      </w:r>
      <w:r w:rsidRPr="0025642D">
        <w:t>also</w:t>
      </w:r>
      <w:r w:rsidR="00A00D6D" w:rsidRPr="0025642D">
        <w:t xml:space="preserve"> </w:t>
      </w:r>
      <w:r w:rsidRPr="0025642D">
        <w:t>decide</w:t>
      </w:r>
      <w:r w:rsidR="00A00D6D" w:rsidRPr="0025642D">
        <w:t xml:space="preserve"> </w:t>
      </w:r>
      <w:r w:rsidRPr="0025642D">
        <w:t>to</w:t>
      </w:r>
      <w:r w:rsidR="00A00D6D" w:rsidRPr="0025642D">
        <w:t xml:space="preserve"> </w:t>
      </w:r>
      <w:r w:rsidRPr="0025642D">
        <w:t>discontinue</w:t>
      </w:r>
      <w:r w:rsidR="00A00D6D" w:rsidRPr="0025642D">
        <w:t xml:space="preserve"> </w:t>
      </w:r>
      <w:r w:rsidRPr="0025642D">
        <w:t>an</w:t>
      </w:r>
      <w:r w:rsidR="00A00D6D" w:rsidRPr="0025642D">
        <w:t xml:space="preserve"> </w:t>
      </w:r>
      <w:r w:rsidRPr="0025642D">
        <w:t>investigation</w:t>
      </w:r>
      <w:r w:rsidR="00A00D6D" w:rsidRPr="0025642D">
        <w:t xml:space="preserve"> </w:t>
      </w:r>
      <w:r w:rsidRPr="0025642D">
        <w:t>in</w:t>
      </w:r>
      <w:r w:rsidR="00A00D6D" w:rsidRPr="0025642D">
        <w:t xml:space="preserve"> </w:t>
      </w:r>
      <w:r w:rsidRPr="0025642D">
        <w:t>accordance</w:t>
      </w:r>
      <w:r w:rsidR="00A00D6D" w:rsidRPr="0025642D">
        <w:t xml:space="preserve"> </w:t>
      </w:r>
      <w:r w:rsidRPr="0025642D">
        <w:t>with</w:t>
      </w:r>
      <w:r w:rsidR="00A00D6D" w:rsidRPr="0025642D">
        <w:t xml:space="preserve"> </w:t>
      </w:r>
      <w:r w:rsidRPr="0025642D">
        <w:t>the PID Act</w:t>
      </w:r>
      <w:r w:rsidR="00BF6240" w:rsidRPr="0025642D">
        <w:t xml:space="preserve"> s </w:t>
      </w:r>
      <w:r w:rsidRPr="0025642D">
        <w:t>8(2). If this occurs, the Discloser will be provided with reasons for their decision in accordance with PID Act</w:t>
      </w:r>
      <w:r w:rsidR="00BF6240" w:rsidRPr="0025642D">
        <w:t xml:space="preserve"> s </w:t>
      </w:r>
      <w:r w:rsidRPr="0025642D">
        <w:t>8(3), unless made anonymously. The PID Officer may also notify any subject(s) of the disclosure if they discontinue the investigation.</w:t>
      </w:r>
    </w:p>
    <w:p w:rsidR="00A9796D" w:rsidRPr="0025642D" w:rsidRDefault="00F351CD" w:rsidP="00FA7DE0">
      <w:r w:rsidRPr="0025642D">
        <w:t>To ensure the disclosure is adequately and properly investigated a PID Officer, or other investigator, will be guided by the same procedures used in all Departmental investigations.</w:t>
      </w:r>
    </w:p>
    <w:p w:rsidR="00A9796D" w:rsidRPr="0025642D" w:rsidRDefault="00F351CD" w:rsidP="00BD49B6">
      <w:pPr>
        <w:pStyle w:val="Heading2"/>
      </w:pPr>
      <w:bookmarkStart w:id="46" w:name="_bookmark23"/>
      <w:bookmarkStart w:id="47" w:name="_Toc26970548"/>
      <w:bookmarkEnd w:id="46"/>
      <w:r w:rsidRPr="0025642D">
        <w:t>What are your responsibilities if you are the subject of a disclosure?</w:t>
      </w:r>
      <w:bookmarkEnd w:id="47"/>
    </w:p>
    <w:p w:rsidR="00A9796D" w:rsidRPr="0025642D" w:rsidRDefault="00F351CD" w:rsidP="00FA7DE0">
      <w:r w:rsidRPr="0025642D">
        <w:t>A subject of a disclosure is the person (the Respondent) about whom an allegation of a public interest disclosure has been made.</w:t>
      </w:r>
    </w:p>
    <w:p w:rsidR="00A9796D" w:rsidRPr="0025642D" w:rsidRDefault="00F351CD" w:rsidP="00FA7DE0">
      <w:r w:rsidRPr="0025642D">
        <w:t xml:space="preserve">The Department ensures that all persons will be treated fairly and impartially throughout the process, and inform them of their rights and obligations. The PID Officer will generally keep the parties involved informed during any investigation, although they cannot release any information to a person that may prejudice the investigation or does not comply with the provisions of the PID Act. Employees are expected to act in accordance with the Department’s </w:t>
      </w:r>
      <w:hyperlink r:id="rId49">
        <w:r w:rsidRPr="00BD49B6">
          <w:rPr>
            <w:rStyle w:val="Hyperlink"/>
          </w:rPr>
          <w:t>Code of Conduct</w:t>
        </w:r>
        <w:r w:rsidRPr="0025642D">
          <w:rPr>
            <w:rStyle w:val="Hyperlink"/>
            <w:color w:val="auto"/>
            <w:spacing w:val="-9"/>
            <w:u w:val="none"/>
          </w:rPr>
          <w:t xml:space="preserve"> </w:t>
        </w:r>
      </w:hyperlink>
      <w:r w:rsidRPr="0025642D">
        <w:t>at all times.</w:t>
      </w:r>
    </w:p>
    <w:p w:rsidR="00A9796D" w:rsidRPr="0025642D" w:rsidRDefault="00F351CD" w:rsidP="00FA7DE0">
      <w:r w:rsidRPr="0025642D">
        <w:t>The PID Act provides the Respondent with rights and obligations as a person subject to a disclosure. Firstly, the Respondent has a right to have their identity kept confidential under the PID Act</w:t>
      </w:r>
      <w:r w:rsidR="00BF6240" w:rsidRPr="0025642D">
        <w:t xml:space="preserve"> s </w:t>
      </w:r>
      <w:r w:rsidRPr="0025642D">
        <w:t>16(3), unless one of the following conditions apply:</w:t>
      </w:r>
    </w:p>
    <w:p w:rsidR="00A9796D" w:rsidRPr="0025642D" w:rsidRDefault="00F351CD" w:rsidP="00BD49B6">
      <w:pPr>
        <w:pStyle w:val="ListBullet"/>
      </w:pPr>
      <w:r w:rsidRPr="0025642D">
        <w:t>The Respondent consents to</w:t>
      </w:r>
      <w:r w:rsidR="00BD49B6">
        <w:t xml:space="preserve"> their identity being disclosed</w:t>
      </w:r>
    </w:p>
    <w:p w:rsidR="00A9796D" w:rsidRPr="0025642D" w:rsidRDefault="00F351CD" w:rsidP="00BD49B6">
      <w:pPr>
        <w:pStyle w:val="ListBullet"/>
      </w:pPr>
      <w:r w:rsidRPr="0025642D">
        <w:t>It is necessary to enable the matter</w:t>
      </w:r>
      <w:r w:rsidR="00BD49B6">
        <w:t xml:space="preserve"> to be investigated effectively</w:t>
      </w:r>
    </w:p>
    <w:p w:rsidR="00A9796D" w:rsidRPr="0025642D" w:rsidRDefault="00F351CD" w:rsidP="00BD49B6">
      <w:pPr>
        <w:pStyle w:val="ListBullet"/>
      </w:pPr>
      <w:r w:rsidRPr="0025642D">
        <w:t>It is necessary to do so in taking action within</w:t>
      </w:r>
      <w:r w:rsidR="00BF6240" w:rsidRPr="0025642D">
        <w:t xml:space="preserve"> s </w:t>
      </w:r>
      <w:r w:rsidR="00BD49B6">
        <w:t>9 of the PID Act</w:t>
      </w:r>
    </w:p>
    <w:p w:rsidR="00A9796D" w:rsidRPr="0025642D" w:rsidRDefault="00F351CD" w:rsidP="00BD49B6">
      <w:pPr>
        <w:pStyle w:val="ListBullet"/>
      </w:pPr>
      <w:r w:rsidRPr="0025642D">
        <w:t>There are reasonable grounds to believe that it is necessary to prevent or minimise the risk of injury to any p</w:t>
      </w:r>
      <w:r w:rsidR="00BD49B6">
        <w:t>erson or damage to any property</w:t>
      </w:r>
    </w:p>
    <w:p w:rsidR="00A9796D" w:rsidRPr="0025642D" w:rsidRDefault="00F351CD" w:rsidP="00BD49B6">
      <w:pPr>
        <w:pStyle w:val="ListBullet"/>
      </w:pPr>
      <w:r w:rsidRPr="0025642D">
        <w:t>Is made in accordance with a court order or other body ha</w:t>
      </w:r>
      <w:r w:rsidR="00BD49B6">
        <w:t>ving authority to hear evidence</w:t>
      </w:r>
    </w:p>
    <w:p w:rsidR="00A9796D" w:rsidRPr="0025642D" w:rsidRDefault="00F351CD" w:rsidP="00BD49B6">
      <w:pPr>
        <w:pStyle w:val="ListBullet"/>
      </w:pPr>
      <w:r w:rsidRPr="0025642D">
        <w:t xml:space="preserve">It is made in accordance with the </w:t>
      </w:r>
      <w:hyperlink r:id="rId50">
        <w:r w:rsidRPr="0025642D">
          <w:rPr>
            <w:rStyle w:val="Hyperlink"/>
            <w:color w:val="auto"/>
            <w:spacing w:val="-9"/>
            <w:u w:val="none"/>
          </w:rPr>
          <w:t xml:space="preserve">Corruption, Crime and Misconduct Act 2003 </w:t>
        </w:r>
      </w:hyperlink>
      <w:r w:rsidRPr="0025642D">
        <w:t>ss. 152 and 153.</w:t>
      </w:r>
    </w:p>
    <w:p w:rsidR="003D1606" w:rsidRDefault="003D1606" w:rsidP="00FA7DE0"/>
    <w:p w:rsidR="00A9796D" w:rsidRPr="0025642D" w:rsidRDefault="00F351CD" w:rsidP="00FA7DE0">
      <w:r w:rsidRPr="0025642D">
        <w:lastRenderedPageBreak/>
        <w:t>The Department will also provide appropriate natural justice. This means that, before any disciplinary or other action is taken against the person under the PID Act</w:t>
      </w:r>
      <w:r w:rsidR="00BF6240" w:rsidRPr="0025642D">
        <w:t xml:space="preserve"> s </w:t>
      </w:r>
      <w:r w:rsidRPr="0025642D">
        <w:t>9, the Respondent will be given the opportunity to:</w:t>
      </w:r>
    </w:p>
    <w:p w:rsidR="00A9796D" w:rsidRPr="0025642D" w:rsidRDefault="00F351CD" w:rsidP="00BD49B6">
      <w:pPr>
        <w:pStyle w:val="ListBullet"/>
      </w:pPr>
      <w:r w:rsidRPr="0025642D">
        <w:t>Be informed of the s</w:t>
      </w:r>
      <w:r w:rsidR="00BD49B6">
        <w:t>ubstance of the allegations</w:t>
      </w:r>
    </w:p>
    <w:p w:rsidR="00A9796D" w:rsidRPr="0025642D" w:rsidRDefault="00F351CD" w:rsidP="00BD49B6">
      <w:pPr>
        <w:pStyle w:val="ListBullet"/>
      </w:pPr>
      <w:r w:rsidRPr="0025642D">
        <w:t>Make a submission either verbally or in writing in relation to the matter.</w:t>
      </w:r>
    </w:p>
    <w:p w:rsidR="00A9796D" w:rsidRPr="0025642D" w:rsidRDefault="00F351CD" w:rsidP="00FA7DE0">
      <w:r w:rsidRPr="0025642D">
        <w:t>If you are the subject of a disclosure, you must not disclose information that might identify or tend to identify the identity of the Discloser or a person who you think might be the Discloser, as they also have rights to confidentiality under the PID Act.</w:t>
      </w:r>
    </w:p>
    <w:p w:rsidR="00A9796D" w:rsidRPr="0025642D" w:rsidRDefault="00F351CD" w:rsidP="00FA7DE0">
      <w:r w:rsidRPr="0025642D">
        <w:t>It is an offence under the PID Act</w:t>
      </w:r>
      <w:r w:rsidR="00BF6240" w:rsidRPr="0025642D">
        <w:t xml:space="preserve"> s </w:t>
      </w:r>
      <w:r w:rsidRPr="0025642D">
        <w:t>16, to disclose information that might identify or tend to identify any person who has made a disclosure under the PID Act.</w:t>
      </w:r>
    </w:p>
    <w:p w:rsidR="00A9796D" w:rsidRPr="0025642D" w:rsidRDefault="00F351CD" w:rsidP="00FA7DE0">
      <w:r w:rsidRPr="0025642D">
        <w:t>A Respondent must not engage in reprisal action, threaten anyone with reprisal action, or have someone else conduct this action on their behalf because someone has made, or intends to make, a disclosure. It is still an offence to conduct this action against any person it is believed has made the disclosure even if they were not the individual who actually made the disclosure (PID Act</w:t>
      </w:r>
      <w:r w:rsidR="00BF6240" w:rsidRPr="0025642D">
        <w:t xml:space="preserve"> s </w:t>
      </w:r>
      <w:r w:rsidRPr="0025642D">
        <w:t>14(1)).</w:t>
      </w:r>
    </w:p>
    <w:p w:rsidR="00A9796D" w:rsidRPr="0025642D" w:rsidRDefault="00F351CD" w:rsidP="00BD49B6">
      <w:pPr>
        <w:pStyle w:val="Heading1"/>
      </w:pPr>
      <w:bookmarkStart w:id="48" w:name="_bookmark24"/>
      <w:bookmarkStart w:id="49" w:name="_Toc26970549"/>
      <w:bookmarkEnd w:id="48"/>
      <w:r w:rsidRPr="0025642D">
        <w:t>Taking action</w:t>
      </w:r>
      <w:bookmarkEnd w:id="49"/>
    </w:p>
    <w:p w:rsidR="00A9796D" w:rsidRPr="0025642D" w:rsidRDefault="00F351CD" w:rsidP="00FA7DE0">
      <w:r w:rsidRPr="0025642D">
        <w:t>A PID Officer will take action where they form the opinion that a person may be, may have been or may in the future be involved in conduct which may be the subject of a public interest disclosure. Usually, the PID Officer will form this opinion at the conclusion of an investigation, although there may be instances where they need to take immediate action and the PID Act enables them to do this.</w:t>
      </w:r>
    </w:p>
    <w:p w:rsidR="00A9796D" w:rsidRPr="0025642D" w:rsidRDefault="00F351CD" w:rsidP="00FA7DE0">
      <w:r w:rsidRPr="0025642D">
        <w:t>Action the PID Officer may take under the PID Act</w:t>
      </w:r>
      <w:r w:rsidR="00BF6240" w:rsidRPr="0025642D">
        <w:t xml:space="preserve"> s </w:t>
      </w:r>
      <w:r w:rsidRPr="0025642D">
        <w:t>9 includes, but is not limited to:</w:t>
      </w:r>
    </w:p>
    <w:p w:rsidR="00A9796D" w:rsidRPr="0025642D" w:rsidRDefault="00F351CD" w:rsidP="00BD49B6">
      <w:pPr>
        <w:pStyle w:val="ListBullet"/>
      </w:pPr>
      <w:r w:rsidRPr="0025642D">
        <w:t>Preventing the matter disclos</w:t>
      </w:r>
      <w:r w:rsidR="00BD49B6">
        <w:t>ed from continuing or occurring</w:t>
      </w:r>
    </w:p>
    <w:p w:rsidR="00A9796D" w:rsidRPr="0025642D" w:rsidRDefault="00F351CD" w:rsidP="00BD49B6">
      <w:pPr>
        <w:pStyle w:val="ListBullet"/>
      </w:pPr>
      <w:r w:rsidRPr="0025642D">
        <w:t>Referring the matter to the Western Australian Police or other appropriate body; or</w:t>
      </w:r>
    </w:p>
    <w:p w:rsidR="00A9796D" w:rsidRPr="0025642D" w:rsidRDefault="00F351CD" w:rsidP="00BD49B6">
      <w:pPr>
        <w:pStyle w:val="ListBullet"/>
      </w:pPr>
      <w:r w:rsidRPr="0025642D">
        <w:t>Taking disciplinary action against a person responsible for the matter.</w:t>
      </w:r>
    </w:p>
    <w:p w:rsidR="00A9796D" w:rsidRPr="0025642D" w:rsidRDefault="00F351CD" w:rsidP="00FA7DE0">
      <w:r w:rsidRPr="0025642D">
        <w:t>The options above are not mutually exclusive. The PID Officer may take more than one action depending on the circumstances. For example, the PID Officer may seek to terminate the employment of an Employee caught stealing, and refer the matter to the Western Australia Police Force.</w:t>
      </w:r>
    </w:p>
    <w:p w:rsidR="00A9796D" w:rsidRPr="0025642D" w:rsidRDefault="00F351CD" w:rsidP="00FA7DE0">
      <w:r w:rsidRPr="0025642D">
        <w:t>In taking action, a PID Officer and/or the Department is limited by the powers and functions derived from the Department’s operating legislation. The PID Act does not provide for any additional powers to take action. The Department is also guided by what is necessary and reasonable in the circumstances.</w:t>
      </w:r>
    </w:p>
    <w:p w:rsidR="00A9796D" w:rsidRPr="0025642D" w:rsidRDefault="00F351CD" w:rsidP="00FA7DE0">
      <w:r w:rsidRPr="0025642D">
        <w:t>Before taking any action the Respondent will be given an opportunity to respond, either verbally or in writing, to ensure procedural fairness.</w:t>
      </w:r>
    </w:p>
    <w:p w:rsidR="00A9796D" w:rsidRPr="0025642D" w:rsidRDefault="00F351CD" w:rsidP="00BD49B6">
      <w:pPr>
        <w:pStyle w:val="Heading2"/>
      </w:pPr>
      <w:bookmarkStart w:id="50" w:name="_bookmark25"/>
      <w:bookmarkStart w:id="51" w:name="_Toc26970550"/>
      <w:bookmarkEnd w:id="50"/>
      <w:r w:rsidRPr="0025642D">
        <w:t>Confidentiality and record keeping</w:t>
      </w:r>
      <w:bookmarkEnd w:id="51"/>
    </w:p>
    <w:p w:rsidR="00A9796D" w:rsidRPr="0025642D" w:rsidRDefault="00F351CD" w:rsidP="00FA7DE0">
      <w:r w:rsidRPr="0025642D">
        <w:t>When taking action,</w:t>
      </w:r>
      <w:r w:rsidR="00A00D6D" w:rsidRPr="0025642D">
        <w:t xml:space="preserve"> </w:t>
      </w:r>
      <w:r w:rsidRPr="0025642D">
        <w:t>confidentiality</w:t>
      </w:r>
      <w:r w:rsidR="00A00D6D" w:rsidRPr="0025642D">
        <w:t xml:space="preserve"> </w:t>
      </w:r>
      <w:r w:rsidRPr="0025642D">
        <w:t>will</w:t>
      </w:r>
      <w:r w:rsidR="00A00D6D" w:rsidRPr="0025642D">
        <w:t xml:space="preserve"> </w:t>
      </w:r>
      <w:r w:rsidRPr="0025642D">
        <w:t>be</w:t>
      </w:r>
      <w:r w:rsidR="00A00D6D" w:rsidRPr="0025642D">
        <w:t xml:space="preserve"> </w:t>
      </w:r>
      <w:r w:rsidRPr="0025642D">
        <w:t>maintained</w:t>
      </w:r>
      <w:r w:rsidR="00A00D6D" w:rsidRPr="0025642D">
        <w:t xml:space="preserve"> </w:t>
      </w:r>
      <w:r w:rsidRPr="0025642D">
        <w:t>in</w:t>
      </w:r>
      <w:r w:rsidR="00A00D6D" w:rsidRPr="0025642D">
        <w:t xml:space="preserve"> </w:t>
      </w:r>
      <w:r w:rsidRPr="0025642D">
        <w:t>accordance</w:t>
      </w:r>
      <w:r w:rsidR="00A00D6D" w:rsidRPr="0025642D">
        <w:t xml:space="preserve"> </w:t>
      </w:r>
      <w:r w:rsidRPr="0025642D">
        <w:t>with</w:t>
      </w:r>
      <w:r w:rsidR="00A00D6D" w:rsidRPr="0025642D">
        <w:t xml:space="preserve"> </w:t>
      </w:r>
      <w:r w:rsidRPr="0025642D">
        <w:t>the</w:t>
      </w:r>
      <w:r w:rsidR="00A00D6D" w:rsidRPr="0025642D">
        <w:t xml:space="preserve"> </w:t>
      </w:r>
      <w:r w:rsidRPr="0025642D">
        <w:t>PID</w:t>
      </w:r>
      <w:r w:rsidR="00A00D6D" w:rsidRPr="0025642D">
        <w:t xml:space="preserve"> </w:t>
      </w:r>
      <w:r w:rsidRPr="0025642D">
        <w:t>Act. A PID Officer will keep appropriate records about any action taken, as well as recording a summary of this action in the register maintained for that purpose.</w:t>
      </w:r>
    </w:p>
    <w:p w:rsidR="00A9796D" w:rsidRPr="0025642D" w:rsidRDefault="00F351CD" w:rsidP="00BD49B6">
      <w:pPr>
        <w:pStyle w:val="Heading1"/>
      </w:pPr>
      <w:bookmarkStart w:id="52" w:name="_bookmark26"/>
      <w:bookmarkStart w:id="53" w:name="_Toc26970551"/>
      <w:bookmarkEnd w:id="52"/>
      <w:r w:rsidRPr="0025642D">
        <w:lastRenderedPageBreak/>
        <w:t>After the public interest disclosure process has been finalised</w:t>
      </w:r>
      <w:bookmarkEnd w:id="53"/>
    </w:p>
    <w:p w:rsidR="00A9796D" w:rsidRPr="0025642D" w:rsidRDefault="00F351CD" w:rsidP="00FA7DE0">
      <w:r w:rsidRPr="0025642D">
        <w:t>The PID Act places no further obligations on the Department or its PID Officers after the disclosure process is complete. However, the confidentiality requirements of the PID Act continue to apply to the Discloser and all other people involved with the disclosure.</w:t>
      </w:r>
    </w:p>
    <w:p w:rsidR="00A9796D" w:rsidRPr="0025642D" w:rsidRDefault="00F351CD" w:rsidP="00FA7DE0">
      <w:r w:rsidRPr="0025642D">
        <w:t>The PID Act does not provide for the Discloser to appeal the outcome of the disclosure process. The Discloser may be able to make another disclosure to another proper authority, if the information relates to their functions or sphere of responsibility (PID Act</w:t>
      </w:r>
      <w:r w:rsidR="00BF6240" w:rsidRPr="0025642D">
        <w:t xml:space="preserve"> s </w:t>
      </w:r>
      <w:r w:rsidRPr="0025642D">
        <w:t>5). See</w:t>
      </w:r>
      <w:hyperlink r:id="rId51">
        <w:r w:rsidRPr="00BD49B6">
          <w:rPr>
            <w:rStyle w:val="Hyperlink"/>
            <w:i/>
            <w:iCs/>
          </w:rPr>
          <w:t xml:space="preserve"> Don’t be afraid to speak up</w:t>
        </w:r>
        <w:r w:rsidRPr="0025642D">
          <w:rPr>
            <w:rStyle w:val="Hyperlink"/>
            <w:color w:val="auto"/>
            <w:spacing w:val="-9"/>
            <w:u w:val="none"/>
          </w:rPr>
          <w:t xml:space="preserve"> </w:t>
        </w:r>
      </w:hyperlink>
      <w:r w:rsidRPr="0025642D">
        <w:t>for the correct proper authority for your disclosure.</w:t>
      </w:r>
    </w:p>
    <w:p w:rsidR="00A9796D" w:rsidRPr="0025642D" w:rsidRDefault="00F351CD" w:rsidP="00FA7DE0">
      <w:r w:rsidRPr="0025642D">
        <w:t>However, this ‘new’ proper authority may be able to decline to investigate the disclosure under the PID Act</w:t>
      </w:r>
      <w:r w:rsidR="00BF6240" w:rsidRPr="0025642D">
        <w:t xml:space="preserve"> s </w:t>
      </w:r>
      <w:r w:rsidRPr="0025642D">
        <w:t>8, if they consider the matter(s) has already been properly or adequately investigated (as a public interest disclosure).</w:t>
      </w:r>
    </w:p>
    <w:p w:rsidR="00A9796D" w:rsidRPr="0025642D" w:rsidRDefault="00F351CD" w:rsidP="00BD49B6">
      <w:pPr>
        <w:pStyle w:val="Heading1"/>
      </w:pPr>
      <w:bookmarkStart w:id="54" w:name="_bookmark27"/>
      <w:bookmarkStart w:id="55" w:name="_Toc26970552"/>
      <w:bookmarkEnd w:id="54"/>
      <w:r w:rsidRPr="0025642D">
        <w:t>Making a disclosure to a journalist</w:t>
      </w:r>
      <w:bookmarkEnd w:id="55"/>
    </w:p>
    <w:p w:rsidR="00A9796D" w:rsidRPr="0025642D" w:rsidRDefault="00F351CD" w:rsidP="00FA7DE0">
      <w:r w:rsidRPr="0025642D">
        <w:t>The PID Act</w:t>
      </w:r>
      <w:r w:rsidR="00BF6240" w:rsidRPr="0025642D">
        <w:t xml:space="preserve"> s </w:t>
      </w:r>
      <w:r w:rsidRPr="0025642D">
        <w:t>7A, provides for certain circumstances where a Discloser may be able to make a protected disclosure to a journalist, These circumstances apply where the Discloser has first made a disclosure to the PID Officer or another proper authority named in the PID Act (outlined in</w:t>
      </w:r>
      <w:r w:rsidR="00BF6240" w:rsidRPr="0025642D">
        <w:t xml:space="preserve"> s </w:t>
      </w:r>
      <w:r w:rsidRPr="0025642D">
        <w:t>5 or</w:t>
      </w:r>
      <w:hyperlink r:id="rId52">
        <w:r w:rsidRPr="00BD49B6">
          <w:rPr>
            <w:rStyle w:val="Hyperlink"/>
            <w:i/>
            <w:iCs/>
          </w:rPr>
          <w:t xml:space="preserve"> Don’t be afraid to speak up</w:t>
        </w:r>
      </w:hyperlink>
      <w:r w:rsidRPr="0025642D">
        <w:t>).</w:t>
      </w:r>
    </w:p>
    <w:p w:rsidR="00A9796D" w:rsidRPr="0025642D" w:rsidRDefault="00F351CD" w:rsidP="00FA7DE0">
      <w:r w:rsidRPr="0025642D">
        <w:t>Importantly, the PID Act states that to attract the privileges and protections of the PID Act when disclosing to a journalist, the Discloser must disclose information that is substantially the same as what was disclosed in the original disclosure and the PID Officer that received the original disclosure:</w:t>
      </w:r>
    </w:p>
    <w:p w:rsidR="00A9796D" w:rsidRPr="0025642D" w:rsidRDefault="00F351CD" w:rsidP="00BD49B6">
      <w:pPr>
        <w:pStyle w:val="ListBullet"/>
      </w:pPr>
      <w:r w:rsidRPr="0025642D">
        <w:t>Did not notify the Discloser within three months of making the disclosure about actions they propos</w:t>
      </w:r>
      <w:r w:rsidR="00BD49B6">
        <w:t>e to take or have already taken</w:t>
      </w:r>
    </w:p>
    <w:p w:rsidR="00A9796D" w:rsidRPr="0025642D" w:rsidRDefault="00F351CD" w:rsidP="00BD49B6">
      <w:pPr>
        <w:pStyle w:val="ListBullet"/>
      </w:pPr>
      <w:r w:rsidRPr="0025642D">
        <w:t xml:space="preserve">Refused to investigate, or discontinued the investigation of, a </w:t>
      </w:r>
      <w:r w:rsidR="00BD49B6">
        <w:t>matter raised in the disclosure</w:t>
      </w:r>
    </w:p>
    <w:p w:rsidR="00A9796D" w:rsidRPr="0025642D" w:rsidRDefault="00F351CD" w:rsidP="00BD49B6">
      <w:pPr>
        <w:pStyle w:val="ListBullet"/>
      </w:pPr>
      <w:r w:rsidRPr="0025642D">
        <w:t xml:space="preserve">Did not complete an investigation within six months of the </w:t>
      </w:r>
      <w:r w:rsidR="00BD49B6">
        <w:t>Discloser making the disclosure</w:t>
      </w:r>
    </w:p>
    <w:p w:rsidR="00A9796D" w:rsidRPr="0025642D" w:rsidRDefault="00F351CD" w:rsidP="00BD49B6">
      <w:pPr>
        <w:pStyle w:val="ListBullet"/>
      </w:pPr>
      <w:r w:rsidRPr="0025642D">
        <w:t>Completed an investigation but did not recommend that action be taken; or</w:t>
      </w:r>
    </w:p>
    <w:p w:rsidR="00A9796D" w:rsidRPr="0025642D" w:rsidRDefault="00F351CD" w:rsidP="00BD49B6">
      <w:pPr>
        <w:pStyle w:val="ListBullet"/>
      </w:pPr>
      <w:r w:rsidRPr="0025642D">
        <w:t>Did not provide the Discloser with a report stating the outcome of any investigation or any action proposed or taken and the reasons for those actions.</w:t>
      </w:r>
    </w:p>
    <w:p w:rsidR="00A9796D" w:rsidRPr="0025642D" w:rsidRDefault="00F351CD" w:rsidP="00FA7DE0">
      <w:r w:rsidRPr="0025642D">
        <w:t>The Department is committed to ensuring that it provides the notifications required under the PID</w:t>
      </w:r>
      <w:r w:rsidR="00A00D6D" w:rsidRPr="0025642D">
        <w:t xml:space="preserve"> </w:t>
      </w:r>
      <w:r w:rsidRPr="0025642D">
        <w:t>Act</w:t>
      </w:r>
      <w:r w:rsidR="00A00D6D" w:rsidRPr="0025642D">
        <w:t xml:space="preserve"> </w:t>
      </w:r>
      <w:r w:rsidRPr="0025642D">
        <w:t>and</w:t>
      </w:r>
      <w:r w:rsidR="00A00D6D" w:rsidRPr="0025642D">
        <w:t xml:space="preserve"> </w:t>
      </w:r>
      <w:r w:rsidRPr="0025642D">
        <w:t>that</w:t>
      </w:r>
      <w:r w:rsidR="00A00D6D" w:rsidRPr="0025642D">
        <w:t xml:space="preserve"> </w:t>
      </w:r>
      <w:r w:rsidRPr="0025642D">
        <w:t>the</w:t>
      </w:r>
      <w:r w:rsidR="00A00D6D" w:rsidRPr="0025642D">
        <w:t xml:space="preserve"> </w:t>
      </w:r>
      <w:r w:rsidRPr="0025642D">
        <w:t>Discloser</w:t>
      </w:r>
      <w:r w:rsidR="00A00D6D" w:rsidRPr="0025642D">
        <w:t xml:space="preserve"> </w:t>
      </w:r>
      <w:r w:rsidRPr="0025642D">
        <w:t>understands</w:t>
      </w:r>
      <w:r w:rsidR="00A00D6D" w:rsidRPr="0025642D">
        <w:t xml:space="preserve"> </w:t>
      </w:r>
      <w:r w:rsidRPr="0025642D">
        <w:t>the</w:t>
      </w:r>
      <w:r w:rsidR="00A00D6D" w:rsidRPr="0025642D">
        <w:t xml:space="preserve"> </w:t>
      </w:r>
      <w:r w:rsidRPr="0025642D">
        <w:t>reasons</w:t>
      </w:r>
      <w:r w:rsidR="00A00D6D" w:rsidRPr="0025642D">
        <w:t xml:space="preserve"> </w:t>
      </w:r>
      <w:r w:rsidRPr="0025642D">
        <w:t>for</w:t>
      </w:r>
      <w:r w:rsidR="00A00D6D" w:rsidRPr="0025642D">
        <w:t xml:space="preserve"> </w:t>
      </w:r>
      <w:r w:rsidRPr="0025642D">
        <w:t>decisions</w:t>
      </w:r>
      <w:r w:rsidR="00A00D6D" w:rsidRPr="0025642D">
        <w:t xml:space="preserve"> </w:t>
      </w:r>
      <w:r w:rsidRPr="0025642D">
        <w:t>and</w:t>
      </w:r>
      <w:r w:rsidR="00A00D6D" w:rsidRPr="0025642D">
        <w:t xml:space="preserve"> </w:t>
      </w:r>
      <w:r w:rsidRPr="0025642D">
        <w:t>actions.</w:t>
      </w:r>
      <w:r w:rsidR="00A00D6D" w:rsidRPr="0025642D">
        <w:t xml:space="preserve"> </w:t>
      </w:r>
      <w:r w:rsidRPr="0025642D">
        <w:t>If a Discloser is considering making a disclosure to a journalist because they believe their circumstances meet one or more of the requirements outlined above, the Department would encourage the Discloser to discuss this with the PID Officer prior to disclosure to a journalist.</w:t>
      </w:r>
    </w:p>
    <w:p w:rsidR="00A9796D" w:rsidRPr="0025642D" w:rsidRDefault="00F351CD" w:rsidP="00FA7DE0">
      <w:r w:rsidRPr="0025642D">
        <w:t>It is also recommended that the Discloser seek their own legal advice before taking any action in relation to matters that have been disclosed under the PID Act.</w:t>
      </w:r>
    </w:p>
    <w:p w:rsidR="00A9796D" w:rsidRDefault="00F351CD" w:rsidP="00FA7DE0">
      <w:r w:rsidRPr="0025642D">
        <w:t>If a Discloser makes an anonymous disclosure they may not be able to demonstrate they meet the above requirements and the Department is not obliged to provide the Discloser with any notifications about what happens to the disclosure.</w:t>
      </w:r>
    </w:p>
    <w:p w:rsidR="009950B5" w:rsidRPr="0025642D" w:rsidRDefault="009950B5" w:rsidP="00FA7DE0"/>
    <w:p w:rsidR="00A9796D" w:rsidRPr="0025642D" w:rsidRDefault="00F351CD" w:rsidP="00BD49B6">
      <w:pPr>
        <w:pStyle w:val="Heading1"/>
      </w:pPr>
      <w:bookmarkStart w:id="56" w:name="_bookmark28"/>
      <w:bookmarkStart w:id="57" w:name="_Toc26970553"/>
      <w:bookmarkEnd w:id="56"/>
      <w:r w:rsidRPr="0025642D">
        <w:lastRenderedPageBreak/>
        <w:t>References</w:t>
      </w:r>
      <w:bookmarkEnd w:id="57"/>
    </w:p>
    <w:p w:rsidR="00A9796D" w:rsidRPr="0025642D" w:rsidRDefault="00F351CD" w:rsidP="00BD49B6">
      <w:pPr>
        <w:pStyle w:val="Heading2"/>
      </w:pPr>
      <w:bookmarkStart w:id="58" w:name="_bookmark29"/>
      <w:bookmarkStart w:id="59" w:name="_Toc26970554"/>
      <w:bookmarkEnd w:id="58"/>
      <w:r w:rsidRPr="0025642D">
        <w:t>Policies and directives</w:t>
      </w:r>
      <w:bookmarkStart w:id="60" w:name="_GoBack"/>
      <w:bookmarkEnd w:id="59"/>
      <w:bookmarkEnd w:id="60"/>
    </w:p>
    <w:p w:rsidR="00A9796D" w:rsidRPr="0025642D" w:rsidRDefault="00F351CD" w:rsidP="008E0B57">
      <w:pPr>
        <w:pStyle w:val="ListBullet"/>
      </w:pPr>
      <w:r w:rsidRPr="0025642D">
        <w:t>Department’s</w:t>
      </w:r>
      <w:hyperlink r:id="rId53">
        <w:r w:rsidRPr="0025642D">
          <w:rPr>
            <w:rStyle w:val="Hyperlink"/>
          </w:rPr>
          <w:t xml:space="preserve"> Code of Conduct</w:t>
        </w:r>
      </w:hyperlink>
    </w:p>
    <w:p w:rsidR="00A9796D" w:rsidRDefault="00CF04A6" w:rsidP="008E0B57">
      <w:pPr>
        <w:pStyle w:val="ListBullet"/>
        <w:ind w:left="357" w:hanging="357"/>
      </w:pPr>
      <w:hyperlink r:id="rId54">
        <w:r w:rsidR="00F351CD" w:rsidRPr="0025642D">
          <w:rPr>
            <w:rStyle w:val="Hyperlink"/>
          </w:rPr>
          <w:t>PSC PID Officers Code of Conduct and Integrity</w:t>
        </w:r>
      </w:hyperlink>
    </w:p>
    <w:p w:rsidR="00A9796D" w:rsidRDefault="00CF04A6" w:rsidP="008E0B57">
      <w:pPr>
        <w:pStyle w:val="ListBullet"/>
        <w:ind w:left="357" w:hanging="357"/>
      </w:pPr>
      <w:hyperlink r:id="rId55">
        <w:r w:rsidR="00F351CD" w:rsidRPr="0025642D">
          <w:rPr>
            <w:rStyle w:val="Hyperlink"/>
          </w:rPr>
          <w:t>Public Interest Disclosure (PID): Guidelines for public authorities</w:t>
        </w:r>
      </w:hyperlink>
    </w:p>
    <w:p w:rsidR="00A9796D" w:rsidRPr="0025642D" w:rsidRDefault="00F351CD" w:rsidP="008E0B57">
      <w:pPr>
        <w:pStyle w:val="Heading2"/>
      </w:pPr>
      <w:bookmarkStart w:id="61" w:name="_bookmark30"/>
      <w:bookmarkStart w:id="62" w:name="_Toc26970555"/>
      <w:bookmarkEnd w:id="61"/>
      <w:r w:rsidRPr="0025642D">
        <w:t>Legislation</w:t>
      </w:r>
      <w:bookmarkEnd w:id="62"/>
    </w:p>
    <w:p w:rsidR="00A9796D" w:rsidRPr="008E0B57" w:rsidRDefault="00CF04A6" w:rsidP="008E0B57">
      <w:pPr>
        <w:pStyle w:val="ListBullet"/>
        <w:rPr>
          <w:rStyle w:val="Hyperlink"/>
          <w:i/>
          <w:iCs/>
        </w:rPr>
      </w:pPr>
      <w:hyperlink r:id="rId56">
        <w:r w:rsidR="00F351CD" w:rsidRPr="008E0B57">
          <w:rPr>
            <w:rStyle w:val="Hyperlink"/>
            <w:i/>
            <w:iCs/>
          </w:rPr>
          <w:t>Public Interest Disclosure Act 2003</w:t>
        </w:r>
      </w:hyperlink>
    </w:p>
    <w:p w:rsidR="00A9796D" w:rsidRPr="0025642D" w:rsidRDefault="00CF04A6" w:rsidP="008E0B57">
      <w:pPr>
        <w:pStyle w:val="ListBullet"/>
      </w:pPr>
      <w:hyperlink r:id="rId57">
        <w:r w:rsidR="00F351CD" w:rsidRPr="0025642D">
          <w:rPr>
            <w:rStyle w:val="Hyperlink"/>
          </w:rPr>
          <w:t>Public Interest Disclosure Regulations 2003</w:t>
        </w:r>
      </w:hyperlink>
    </w:p>
    <w:p w:rsidR="00A9796D" w:rsidRPr="008E0B57" w:rsidRDefault="00CF04A6" w:rsidP="008E0B57">
      <w:pPr>
        <w:pStyle w:val="ListBullet"/>
        <w:rPr>
          <w:rStyle w:val="Hyperlink"/>
          <w:i/>
          <w:iCs/>
        </w:rPr>
      </w:pPr>
      <w:hyperlink r:id="rId58">
        <w:r w:rsidR="00F351CD" w:rsidRPr="008E0B57">
          <w:rPr>
            <w:rStyle w:val="Hyperlink"/>
            <w:i/>
            <w:iCs/>
          </w:rPr>
          <w:t>Corruption, Crime and Misconduct Act 2003</w:t>
        </w:r>
      </w:hyperlink>
    </w:p>
    <w:p w:rsidR="00A9796D" w:rsidRPr="0025642D" w:rsidRDefault="00CF04A6" w:rsidP="008E0B57">
      <w:pPr>
        <w:pStyle w:val="ListBullet"/>
      </w:pPr>
      <w:hyperlink r:id="rId59">
        <w:r w:rsidR="00F351CD" w:rsidRPr="0025642D">
          <w:rPr>
            <w:rStyle w:val="Hyperlink"/>
          </w:rPr>
          <w:t>Criminal Code Compilation Act 1913</w:t>
        </w:r>
      </w:hyperlink>
    </w:p>
    <w:p w:rsidR="00A9796D" w:rsidRPr="0025642D" w:rsidRDefault="00F351CD" w:rsidP="008E0B57">
      <w:pPr>
        <w:pStyle w:val="Heading2"/>
      </w:pPr>
      <w:bookmarkStart w:id="63" w:name="_bookmark31"/>
      <w:bookmarkStart w:id="64" w:name="_Toc26970556"/>
      <w:bookmarkEnd w:id="63"/>
      <w:r w:rsidRPr="0025642D">
        <w:t>Guidelines</w:t>
      </w:r>
      <w:bookmarkEnd w:id="64"/>
    </w:p>
    <w:p w:rsidR="00A9796D" w:rsidRPr="008E0B57" w:rsidRDefault="00CF04A6" w:rsidP="008E0B57">
      <w:pPr>
        <w:pStyle w:val="ListBullet"/>
        <w:rPr>
          <w:rStyle w:val="Hyperlink"/>
          <w:i/>
          <w:iCs/>
        </w:rPr>
      </w:pPr>
      <w:hyperlink r:id="rId60">
        <w:r w:rsidR="00F351CD" w:rsidRPr="008E0B57">
          <w:rPr>
            <w:rStyle w:val="Hyperlink"/>
            <w:i/>
            <w:iCs/>
          </w:rPr>
          <w:t>Don’t be Afraid to Speak Up</w:t>
        </w:r>
      </w:hyperlink>
    </w:p>
    <w:p w:rsidR="00A9796D" w:rsidRPr="008E0B57" w:rsidRDefault="00CF04A6" w:rsidP="008E0B57">
      <w:pPr>
        <w:pStyle w:val="ListBullet"/>
        <w:rPr>
          <w:rStyle w:val="Hyperlink"/>
          <w:i/>
          <w:iCs/>
        </w:rPr>
      </w:pPr>
      <w:hyperlink r:id="rId61">
        <w:r w:rsidR="00F351CD" w:rsidRPr="008E0B57">
          <w:rPr>
            <w:rStyle w:val="Hyperlink"/>
            <w:i/>
            <w:iCs/>
          </w:rPr>
          <w:t>When someone speaks up: guide for managers</w:t>
        </w:r>
      </w:hyperlink>
    </w:p>
    <w:p w:rsidR="00A9796D" w:rsidRPr="0025642D" w:rsidRDefault="00F351CD" w:rsidP="008E0B57">
      <w:pPr>
        <w:pStyle w:val="Heading2"/>
      </w:pPr>
      <w:bookmarkStart w:id="65" w:name="_bookmark32"/>
      <w:bookmarkStart w:id="66" w:name="_Toc26970557"/>
      <w:bookmarkEnd w:id="65"/>
      <w:r w:rsidRPr="0025642D">
        <w:t>Procedures and forms</w:t>
      </w:r>
      <w:bookmarkEnd w:id="66"/>
    </w:p>
    <w:p w:rsidR="00A9796D" w:rsidRPr="00CF04A6" w:rsidRDefault="00CF04A6" w:rsidP="00CF04A6">
      <w:pPr>
        <w:pStyle w:val="ListBullet"/>
        <w:rPr>
          <w:rStyle w:val="Hyperlink"/>
          <w:color w:val="auto"/>
          <w:u w:val="none"/>
        </w:rPr>
      </w:pPr>
      <w:r>
        <w:rPr>
          <w:rStyle w:val="Hyperlink"/>
          <w:color w:val="auto"/>
          <w:u w:val="none"/>
        </w:rPr>
        <w:t xml:space="preserve">PSC’s </w:t>
      </w:r>
      <w:hyperlink r:id="rId62" w:history="1">
        <w:r w:rsidR="00F351CD" w:rsidRPr="00CF04A6">
          <w:rPr>
            <w:rStyle w:val="Hyperlink"/>
          </w:rPr>
          <w:t>PID Consent to disclosure of identifying information form</w:t>
        </w:r>
      </w:hyperlink>
    </w:p>
    <w:p w:rsidR="00A9796D" w:rsidRPr="00CF04A6" w:rsidRDefault="00CF04A6" w:rsidP="00CF04A6">
      <w:pPr>
        <w:pStyle w:val="ListBullet"/>
        <w:rPr>
          <w:rStyle w:val="Hyperlink"/>
          <w:color w:val="auto"/>
          <w:u w:val="none"/>
        </w:rPr>
      </w:pPr>
      <w:r>
        <w:rPr>
          <w:rStyle w:val="Hyperlink"/>
          <w:color w:val="auto"/>
          <w:u w:val="none"/>
        </w:rPr>
        <w:t xml:space="preserve">PSC’s </w:t>
      </w:r>
      <w:hyperlink r:id="rId63" w:history="1">
        <w:r w:rsidR="00F351CD" w:rsidRPr="00CF04A6">
          <w:rPr>
            <w:rStyle w:val="Hyperlink"/>
          </w:rPr>
          <w:t>PID Notification of disclosure of identifying information form</w:t>
        </w:r>
      </w:hyperlink>
    </w:p>
    <w:p w:rsidR="00A9796D" w:rsidRPr="00E13C4B" w:rsidRDefault="00CF04A6" w:rsidP="008E0B57">
      <w:pPr>
        <w:pStyle w:val="ListBullet"/>
        <w:rPr>
          <w:rStyle w:val="Hyperlink"/>
        </w:rPr>
      </w:pPr>
      <w:hyperlink r:id="rId64" w:history="1">
        <w:r w:rsidR="00F351CD" w:rsidRPr="00E13C4B">
          <w:rPr>
            <w:rStyle w:val="Hyperlink"/>
          </w:rPr>
          <w:t>PID disclosure lodgement form</w:t>
        </w:r>
      </w:hyperlink>
    </w:p>
    <w:p w:rsidR="00A9796D" w:rsidRDefault="00A9796D" w:rsidP="00FA7DE0"/>
    <w:p w:rsidR="00A9796D" w:rsidRPr="0025642D" w:rsidRDefault="00F351CD" w:rsidP="008E0B57">
      <w:pPr>
        <w:pStyle w:val="Heading1"/>
      </w:pPr>
      <w:bookmarkStart w:id="67" w:name="_bookmark33"/>
      <w:bookmarkStart w:id="68" w:name="_Toc26970558"/>
      <w:bookmarkEnd w:id="67"/>
      <w:r w:rsidRPr="0025642D">
        <w:t>Approval</w:t>
      </w:r>
      <w:bookmarkEnd w:id="68"/>
    </w:p>
    <w:p w:rsidR="00A9796D" w:rsidRPr="0025642D" w:rsidRDefault="00F351CD" w:rsidP="0025642D">
      <w:r w:rsidRPr="0025642D">
        <w:t>Approved by</w:t>
      </w:r>
    </w:p>
    <w:p w:rsidR="00A9796D" w:rsidRDefault="00A9796D" w:rsidP="00FA7DE0"/>
    <w:tbl>
      <w:tblPr>
        <w:tblW w:w="0" w:type="auto"/>
        <w:tblInd w:w="135" w:type="dxa"/>
        <w:tblLayout w:type="fixed"/>
        <w:tblCellMar>
          <w:left w:w="0" w:type="dxa"/>
          <w:right w:w="0" w:type="dxa"/>
        </w:tblCellMar>
        <w:tblLook w:val="01E0" w:firstRow="1" w:lastRow="1" w:firstColumn="1" w:lastColumn="1" w:noHBand="0" w:noVBand="0"/>
      </w:tblPr>
      <w:tblGrid>
        <w:gridCol w:w="1916"/>
        <w:gridCol w:w="5037"/>
        <w:gridCol w:w="425"/>
        <w:gridCol w:w="1559"/>
      </w:tblGrid>
      <w:tr w:rsidR="00A9796D" w:rsidRPr="008E0B57" w:rsidTr="008E0B57">
        <w:trPr>
          <w:trHeight w:val="447"/>
        </w:trPr>
        <w:tc>
          <w:tcPr>
            <w:tcW w:w="1916" w:type="dxa"/>
          </w:tcPr>
          <w:p w:rsidR="00A9796D" w:rsidRPr="008E0B57" w:rsidRDefault="00F351CD" w:rsidP="008E0B57">
            <w:pPr>
              <w:pStyle w:val="Tabledata"/>
            </w:pPr>
            <w:r w:rsidRPr="008E0B57">
              <w:t>Name:</w:t>
            </w:r>
          </w:p>
        </w:tc>
        <w:tc>
          <w:tcPr>
            <w:tcW w:w="5037" w:type="dxa"/>
          </w:tcPr>
          <w:p w:rsidR="00A9796D" w:rsidRPr="008E0B57" w:rsidRDefault="00F351CD" w:rsidP="008E0B57">
            <w:pPr>
              <w:pStyle w:val="Tabledata"/>
            </w:pPr>
            <w:r w:rsidRPr="008E0B57">
              <w:t>Dr Adam Tomison</w:t>
            </w:r>
          </w:p>
        </w:tc>
        <w:tc>
          <w:tcPr>
            <w:tcW w:w="425" w:type="dxa"/>
          </w:tcPr>
          <w:p w:rsidR="00A9796D" w:rsidRPr="008E0B57" w:rsidRDefault="00A9796D" w:rsidP="008E0B57">
            <w:pPr>
              <w:pStyle w:val="Tabledata"/>
            </w:pPr>
          </w:p>
        </w:tc>
        <w:tc>
          <w:tcPr>
            <w:tcW w:w="1559" w:type="dxa"/>
          </w:tcPr>
          <w:p w:rsidR="00A9796D" w:rsidRPr="008E0B57" w:rsidRDefault="00A9796D" w:rsidP="008E0B57">
            <w:pPr>
              <w:pStyle w:val="Tabledata"/>
            </w:pPr>
          </w:p>
        </w:tc>
      </w:tr>
      <w:tr w:rsidR="00A9796D" w:rsidRPr="008E0B57" w:rsidTr="008E0B57">
        <w:trPr>
          <w:trHeight w:val="675"/>
        </w:trPr>
        <w:tc>
          <w:tcPr>
            <w:tcW w:w="1916" w:type="dxa"/>
          </w:tcPr>
          <w:p w:rsidR="00A9796D" w:rsidRPr="008E0B57" w:rsidRDefault="00F351CD" w:rsidP="008E0B57">
            <w:pPr>
              <w:pStyle w:val="Tabledata"/>
            </w:pPr>
            <w:r w:rsidRPr="008E0B57">
              <w:t>Position title:</w:t>
            </w:r>
          </w:p>
        </w:tc>
        <w:tc>
          <w:tcPr>
            <w:tcW w:w="5037" w:type="dxa"/>
          </w:tcPr>
          <w:p w:rsidR="00A9796D" w:rsidRPr="008E0B57" w:rsidRDefault="00F351CD" w:rsidP="008E0B57">
            <w:pPr>
              <w:pStyle w:val="Tabledata"/>
            </w:pPr>
            <w:r w:rsidRPr="008E0B57">
              <w:t>Director General</w:t>
            </w:r>
          </w:p>
        </w:tc>
        <w:tc>
          <w:tcPr>
            <w:tcW w:w="425" w:type="dxa"/>
          </w:tcPr>
          <w:p w:rsidR="00A9796D" w:rsidRPr="008E0B57" w:rsidRDefault="00A9796D" w:rsidP="008E0B57">
            <w:pPr>
              <w:pStyle w:val="Tabledata"/>
            </w:pPr>
          </w:p>
        </w:tc>
        <w:tc>
          <w:tcPr>
            <w:tcW w:w="1559" w:type="dxa"/>
          </w:tcPr>
          <w:p w:rsidR="00A9796D" w:rsidRPr="008E0B57" w:rsidRDefault="00A9796D" w:rsidP="008E0B57">
            <w:pPr>
              <w:pStyle w:val="Tabledata"/>
            </w:pPr>
          </w:p>
        </w:tc>
      </w:tr>
      <w:tr w:rsidR="008E0B57" w:rsidRPr="008E0B57" w:rsidTr="008E0B57">
        <w:trPr>
          <w:trHeight w:val="887"/>
        </w:trPr>
        <w:tc>
          <w:tcPr>
            <w:tcW w:w="1916" w:type="dxa"/>
          </w:tcPr>
          <w:p w:rsidR="008E0B57" w:rsidRPr="008E0B57" w:rsidRDefault="008E0B57" w:rsidP="008E0B57">
            <w:pPr>
              <w:pStyle w:val="Tabledata"/>
            </w:pPr>
            <w:r w:rsidRPr="008E0B57">
              <w:t>Signature:</w:t>
            </w:r>
          </w:p>
        </w:tc>
        <w:tc>
          <w:tcPr>
            <w:tcW w:w="5037" w:type="dxa"/>
            <w:tcBorders>
              <w:bottom w:val="single" w:sz="4" w:space="0" w:color="000000"/>
            </w:tcBorders>
            <w:vAlign w:val="bottom"/>
          </w:tcPr>
          <w:p w:rsidR="008E0B57" w:rsidRPr="008E0B57" w:rsidRDefault="008E0B57" w:rsidP="008E0B57">
            <w:pPr>
              <w:pStyle w:val="Tabledata"/>
            </w:pPr>
            <w:r w:rsidRPr="008E0B57">
              <w:t>(Signed)</w:t>
            </w:r>
          </w:p>
        </w:tc>
        <w:tc>
          <w:tcPr>
            <w:tcW w:w="1984" w:type="dxa"/>
            <w:gridSpan w:val="2"/>
          </w:tcPr>
          <w:p w:rsidR="008E0B57" w:rsidRPr="008E0B57" w:rsidRDefault="008E0B57" w:rsidP="008E0B57">
            <w:pPr>
              <w:pStyle w:val="Tabledata"/>
            </w:pPr>
            <w:r w:rsidRPr="008E0B57">
              <w:t>Date:12 /11/2019</w:t>
            </w:r>
          </w:p>
        </w:tc>
      </w:tr>
    </w:tbl>
    <w:p w:rsidR="008E0B57" w:rsidRDefault="008E0B57" w:rsidP="00FA7DE0"/>
    <w:p w:rsidR="008E0B57" w:rsidRDefault="008E0B57" w:rsidP="008E0B57">
      <w:r>
        <w:br w:type="page"/>
      </w:r>
    </w:p>
    <w:p w:rsidR="00A9796D" w:rsidRDefault="00F351CD" w:rsidP="00FA7DE0">
      <w:pPr>
        <w:pStyle w:val="Heading1"/>
      </w:pPr>
      <w:bookmarkStart w:id="69" w:name="_Toc26970559"/>
      <w:r>
        <w:lastRenderedPageBreak/>
        <w:t>Document version history</w:t>
      </w:r>
      <w:bookmarkEnd w:id="69"/>
    </w:p>
    <w:tbl>
      <w:tblPr>
        <w:tblStyle w:val="DCStable"/>
        <w:tblW w:w="0" w:type="auto"/>
        <w:tblLayout w:type="fixed"/>
        <w:tblLook w:val="01E0" w:firstRow="1" w:lastRow="1" w:firstColumn="1" w:lastColumn="1" w:noHBand="0" w:noVBand="0"/>
      </w:tblPr>
      <w:tblGrid>
        <w:gridCol w:w="1102"/>
        <w:gridCol w:w="2612"/>
        <w:gridCol w:w="3511"/>
        <w:gridCol w:w="2409"/>
      </w:tblGrid>
      <w:tr w:rsidR="00A9796D" w:rsidTr="008E0B57">
        <w:trPr>
          <w:cnfStyle w:val="100000000000" w:firstRow="1" w:lastRow="0" w:firstColumn="0" w:lastColumn="0" w:oddVBand="0" w:evenVBand="0" w:oddHBand="0" w:evenHBand="0" w:firstRowFirstColumn="0" w:firstRowLastColumn="0" w:lastRowFirstColumn="0" w:lastRowLastColumn="0"/>
          <w:trHeight w:val="671"/>
        </w:trPr>
        <w:tc>
          <w:tcPr>
            <w:tcW w:w="1102" w:type="dxa"/>
          </w:tcPr>
          <w:p w:rsidR="00A9796D" w:rsidRPr="0025642D" w:rsidRDefault="00F351CD" w:rsidP="008E0B57">
            <w:pPr>
              <w:pStyle w:val="Tableheading"/>
            </w:pPr>
            <w:r w:rsidRPr="0025642D">
              <w:t>Version no</w:t>
            </w:r>
          </w:p>
        </w:tc>
        <w:tc>
          <w:tcPr>
            <w:tcW w:w="2612" w:type="dxa"/>
          </w:tcPr>
          <w:p w:rsidR="00A9796D" w:rsidRPr="0025642D" w:rsidRDefault="00F351CD" w:rsidP="008E0B57">
            <w:pPr>
              <w:pStyle w:val="Tableheading"/>
            </w:pPr>
            <w:r w:rsidRPr="0025642D">
              <w:t>Primary author(s)</w:t>
            </w:r>
          </w:p>
        </w:tc>
        <w:tc>
          <w:tcPr>
            <w:tcW w:w="3511" w:type="dxa"/>
          </w:tcPr>
          <w:p w:rsidR="00A9796D" w:rsidRPr="0025642D" w:rsidRDefault="00F351CD" w:rsidP="008E0B57">
            <w:pPr>
              <w:pStyle w:val="Tableheading"/>
            </w:pPr>
            <w:r w:rsidRPr="0025642D">
              <w:t>Description of version</w:t>
            </w:r>
          </w:p>
        </w:tc>
        <w:tc>
          <w:tcPr>
            <w:tcW w:w="2409" w:type="dxa"/>
          </w:tcPr>
          <w:p w:rsidR="00A9796D" w:rsidRPr="0025642D" w:rsidRDefault="00F351CD" w:rsidP="008E0B57">
            <w:pPr>
              <w:pStyle w:val="Tableheading"/>
            </w:pPr>
            <w:r w:rsidRPr="0025642D">
              <w:t>Date completed</w:t>
            </w:r>
          </w:p>
        </w:tc>
      </w:tr>
      <w:tr w:rsidR="00A9796D" w:rsidTr="008E0B57">
        <w:trPr>
          <w:trHeight w:val="395"/>
        </w:trPr>
        <w:tc>
          <w:tcPr>
            <w:tcW w:w="1102" w:type="dxa"/>
          </w:tcPr>
          <w:p w:rsidR="00A9796D" w:rsidRPr="0025642D" w:rsidRDefault="00F351CD" w:rsidP="008E0B57">
            <w:pPr>
              <w:pStyle w:val="Tabledata"/>
            </w:pPr>
            <w:r w:rsidRPr="0025642D">
              <w:t>0.1</w:t>
            </w:r>
          </w:p>
        </w:tc>
        <w:tc>
          <w:tcPr>
            <w:tcW w:w="2612" w:type="dxa"/>
          </w:tcPr>
          <w:p w:rsidR="00A9796D" w:rsidRPr="0025642D" w:rsidRDefault="00F351CD" w:rsidP="008E0B57">
            <w:pPr>
              <w:pStyle w:val="Tabledata"/>
            </w:pPr>
            <w:r w:rsidRPr="0025642D">
              <w:t>Peter S Murdoch</w:t>
            </w:r>
          </w:p>
        </w:tc>
        <w:tc>
          <w:tcPr>
            <w:tcW w:w="3511" w:type="dxa"/>
          </w:tcPr>
          <w:p w:rsidR="00A9796D" w:rsidRPr="0025642D" w:rsidRDefault="00F351CD" w:rsidP="008E0B57">
            <w:pPr>
              <w:pStyle w:val="Tabledata"/>
            </w:pPr>
            <w:r w:rsidRPr="0025642D">
              <w:t>Initial draft</w:t>
            </w:r>
          </w:p>
        </w:tc>
        <w:tc>
          <w:tcPr>
            <w:tcW w:w="2409" w:type="dxa"/>
          </w:tcPr>
          <w:p w:rsidR="00A9796D" w:rsidRPr="0025642D" w:rsidRDefault="00F351CD" w:rsidP="008E0B57">
            <w:pPr>
              <w:pStyle w:val="Tabledata"/>
            </w:pPr>
            <w:r w:rsidRPr="0025642D">
              <w:t>12 April 2019</w:t>
            </w:r>
          </w:p>
        </w:tc>
      </w:tr>
      <w:tr w:rsidR="00A9796D" w:rsidTr="008E0B57">
        <w:trPr>
          <w:trHeight w:val="395"/>
        </w:trPr>
        <w:tc>
          <w:tcPr>
            <w:tcW w:w="1102" w:type="dxa"/>
          </w:tcPr>
          <w:p w:rsidR="00A9796D" w:rsidRPr="0025642D" w:rsidRDefault="00F351CD" w:rsidP="008E0B57">
            <w:pPr>
              <w:pStyle w:val="Tabledata"/>
            </w:pPr>
            <w:r w:rsidRPr="0025642D">
              <w:t>0.2</w:t>
            </w:r>
          </w:p>
        </w:tc>
        <w:tc>
          <w:tcPr>
            <w:tcW w:w="2612" w:type="dxa"/>
          </w:tcPr>
          <w:p w:rsidR="00A9796D" w:rsidRPr="0025642D" w:rsidRDefault="00F351CD" w:rsidP="008E0B57">
            <w:pPr>
              <w:pStyle w:val="Tabledata"/>
            </w:pPr>
            <w:r w:rsidRPr="0025642D">
              <w:t>Michelle Lindley SSO</w:t>
            </w:r>
          </w:p>
        </w:tc>
        <w:tc>
          <w:tcPr>
            <w:tcW w:w="3511" w:type="dxa"/>
          </w:tcPr>
          <w:p w:rsidR="00A9796D" w:rsidRPr="0025642D" w:rsidRDefault="00F351CD" w:rsidP="008E0B57">
            <w:pPr>
              <w:pStyle w:val="Tabledata"/>
            </w:pPr>
            <w:r w:rsidRPr="0025642D">
              <w:t>Content review</w:t>
            </w:r>
          </w:p>
        </w:tc>
        <w:tc>
          <w:tcPr>
            <w:tcW w:w="2409" w:type="dxa"/>
          </w:tcPr>
          <w:p w:rsidR="00A9796D" w:rsidRPr="0025642D" w:rsidRDefault="00F351CD" w:rsidP="008E0B57">
            <w:pPr>
              <w:pStyle w:val="Tabledata"/>
            </w:pPr>
            <w:r w:rsidRPr="0025642D">
              <w:t>14 March 2019</w:t>
            </w:r>
          </w:p>
        </w:tc>
      </w:tr>
      <w:tr w:rsidR="00A9796D" w:rsidTr="008E0B57">
        <w:trPr>
          <w:trHeight w:val="395"/>
        </w:trPr>
        <w:tc>
          <w:tcPr>
            <w:tcW w:w="1102" w:type="dxa"/>
          </w:tcPr>
          <w:p w:rsidR="00A9796D" w:rsidRPr="0025642D" w:rsidRDefault="00F351CD" w:rsidP="008E0B57">
            <w:pPr>
              <w:pStyle w:val="Tabledata"/>
            </w:pPr>
            <w:r w:rsidRPr="0025642D">
              <w:t>0.3</w:t>
            </w:r>
          </w:p>
        </w:tc>
        <w:tc>
          <w:tcPr>
            <w:tcW w:w="2612" w:type="dxa"/>
          </w:tcPr>
          <w:p w:rsidR="00A9796D" w:rsidRPr="0025642D" w:rsidRDefault="00F351CD" w:rsidP="008E0B57">
            <w:pPr>
              <w:pStyle w:val="Tabledata"/>
            </w:pPr>
            <w:r w:rsidRPr="0025642D">
              <w:t>Paul Bouwman</w:t>
            </w:r>
          </w:p>
        </w:tc>
        <w:tc>
          <w:tcPr>
            <w:tcW w:w="3511" w:type="dxa"/>
          </w:tcPr>
          <w:p w:rsidR="00A9796D" w:rsidRPr="0025642D" w:rsidRDefault="00F351CD" w:rsidP="008E0B57">
            <w:pPr>
              <w:pStyle w:val="Tabledata"/>
            </w:pPr>
            <w:r w:rsidRPr="0025642D">
              <w:t>Content review</w:t>
            </w:r>
          </w:p>
        </w:tc>
        <w:tc>
          <w:tcPr>
            <w:tcW w:w="2409" w:type="dxa"/>
          </w:tcPr>
          <w:p w:rsidR="00A9796D" w:rsidRPr="0025642D" w:rsidRDefault="00F351CD" w:rsidP="008E0B57">
            <w:pPr>
              <w:pStyle w:val="Tabledata"/>
            </w:pPr>
            <w:r w:rsidRPr="0025642D">
              <w:t>25 June 2019</w:t>
            </w:r>
          </w:p>
        </w:tc>
      </w:tr>
      <w:tr w:rsidR="00A9796D" w:rsidTr="008E0B57">
        <w:trPr>
          <w:trHeight w:val="395"/>
        </w:trPr>
        <w:tc>
          <w:tcPr>
            <w:tcW w:w="1102" w:type="dxa"/>
          </w:tcPr>
          <w:p w:rsidR="00A9796D" w:rsidRPr="0025642D" w:rsidRDefault="00F351CD" w:rsidP="008E0B57">
            <w:pPr>
              <w:pStyle w:val="Tabledata"/>
            </w:pPr>
            <w:r w:rsidRPr="0025642D">
              <w:t>0.4</w:t>
            </w:r>
          </w:p>
        </w:tc>
        <w:tc>
          <w:tcPr>
            <w:tcW w:w="2612" w:type="dxa"/>
          </w:tcPr>
          <w:p w:rsidR="00A9796D" w:rsidRPr="0025642D" w:rsidRDefault="00F351CD" w:rsidP="008E0B57">
            <w:pPr>
              <w:pStyle w:val="Tabledata"/>
            </w:pPr>
            <w:r w:rsidRPr="0025642D">
              <w:t>Tony Warwick</w:t>
            </w:r>
          </w:p>
        </w:tc>
        <w:tc>
          <w:tcPr>
            <w:tcW w:w="3511" w:type="dxa"/>
          </w:tcPr>
          <w:p w:rsidR="00A9796D" w:rsidRPr="0025642D" w:rsidRDefault="00F351CD" w:rsidP="008E0B57">
            <w:pPr>
              <w:pStyle w:val="Tabledata"/>
            </w:pPr>
            <w:r w:rsidRPr="0025642D">
              <w:t>Content review</w:t>
            </w:r>
          </w:p>
        </w:tc>
        <w:tc>
          <w:tcPr>
            <w:tcW w:w="2409" w:type="dxa"/>
          </w:tcPr>
          <w:p w:rsidR="00A9796D" w:rsidRPr="0025642D" w:rsidRDefault="00F351CD" w:rsidP="008E0B57">
            <w:pPr>
              <w:pStyle w:val="Tabledata"/>
            </w:pPr>
            <w:r w:rsidRPr="0025642D">
              <w:t>27 June 2019</w:t>
            </w:r>
          </w:p>
        </w:tc>
      </w:tr>
      <w:tr w:rsidR="00A9796D" w:rsidTr="008E0B57">
        <w:trPr>
          <w:trHeight w:val="398"/>
        </w:trPr>
        <w:tc>
          <w:tcPr>
            <w:tcW w:w="1102" w:type="dxa"/>
          </w:tcPr>
          <w:p w:rsidR="00A9796D" w:rsidRPr="0025642D" w:rsidRDefault="00F351CD" w:rsidP="008E0B57">
            <w:pPr>
              <w:pStyle w:val="Tabledata"/>
            </w:pPr>
            <w:r w:rsidRPr="0025642D">
              <w:t>0.5</w:t>
            </w:r>
          </w:p>
        </w:tc>
        <w:tc>
          <w:tcPr>
            <w:tcW w:w="2612" w:type="dxa"/>
          </w:tcPr>
          <w:p w:rsidR="00A9796D" w:rsidRPr="0025642D" w:rsidRDefault="00F351CD" w:rsidP="008E0B57">
            <w:pPr>
              <w:pStyle w:val="Tabledata"/>
            </w:pPr>
            <w:r w:rsidRPr="0025642D">
              <w:t>Warwick/Bouwman</w:t>
            </w:r>
          </w:p>
        </w:tc>
        <w:tc>
          <w:tcPr>
            <w:tcW w:w="3511" w:type="dxa"/>
          </w:tcPr>
          <w:p w:rsidR="00A9796D" w:rsidRPr="0025642D" w:rsidRDefault="00F351CD" w:rsidP="008E0B57">
            <w:pPr>
              <w:pStyle w:val="Tabledata"/>
            </w:pPr>
            <w:r w:rsidRPr="0025642D">
              <w:t>Content review</w:t>
            </w:r>
          </w:p>
        </w:tc>
        <w:tc>
          <w:tcPr>
            <w:tcW w:w="2409" w:type="dxa"/>
          </w:tcPr>
          <w:p w:rsidR="00A9796D" w:rsidRPr="0025642D" w:rsidRDefault="00F351CD" w:rsidP="008E0B57">
            <w:pPr>
              <w:pStyle w:val="Tabledata"/>
            </w:pPr>
            <w:r w:rsidRPr="0025642D">
              <w:t>4 July 2019</w:t>
            </w:r>
          </w:p>
        </w:tc>
      </w:tr>
      <w:tr w:rsidR="00A9796D" w:rsidTr="008E0B57">
        <w:trPr>
          <w:trHeight w:val="395"/>
        </w:trPr>
        <w:tc>
          <w:tcPr>
            <w:tcW w:w="1102" w:type="dxa"/>
          </w:tcPr>
          <w:p w:rsidR="00A9796D" w:rsidRPr="0025642D" w:rsidRDefault="00F351CD" w:rsidP="008E0B57">
            <w:pPr>
              <w:pStyle w:val="Tabledata"/>
            </w:pPr>
            <w:r w:rsidRPr="0025642D">
              <w:t>0.6</w:t>
            </w:r>
          </w:p>
        </w:tc>
        <w:tc>
          <w:tcPr>
            <w:tcW w:w="2612" w:type="dxa"/>
          </w:tcPr>
          <w:p w:rsidR="00A9796D" w:rsidRPr="0025642D" w:rsidRDefault="00F351CD" w:rsidP="008E0B57">
            <w:pPr>
              <w:pStyle w:val="Tabledata"/>
            </w:pPr>
            <w:r w:rsidRPr="0025642D">
              <w:t>Naomi Eagling</w:t>
            </w:r>
          </w:p>
        </w:tc>
        <w:tc>
          <w:tcPr>
            <w:tcW w:w="3511" w:type="dxa"/>
          </w:tcPr>
          <w:p w:rsidR="00A9796D" w:rsidRPr="0025642D" w:rsidRDefault="00F351CD" w:rsidP="008E0B57">
            <w:pPr>
              <w:pStyle w:val="Tabledata"/>
            </w:pPr>
            <w:r w:rsidRPr="0025642D">
              <w:t>Content review</w:t>
            </w:r>
          </w:p>
        </w:tc>
        <w:tc>
          <w:tcPr>
            <w:tcW w:w="2409" w:type="dxa"/>
          </w:tcPr>
          <w:p w:rsidR="00A9796D" w:rsidRPr="0025642D" w:rsidRDefault="00F351CD" w:rsidP="008E0B57">
            <w:pPr>
              <w:pStyle w:val="Tabledata"/>
            </w:pPr>
            <w:r w:rsidRPr="0025642D">
              <w:t>5 July 2019</w:t>
            </w:r>
          </w:p>
        </w:tc>
      </w:tr>
      <w:tr w:rsidR="00A9796D" w:rsidTr="008E0B57">
        <w:trPr>
          <w:trHeight w:val="395"/>
        </w:trPr>
        <w:tc>
          <w:tcPr>
            <w:tcW w:w="1102" w:type="dxa"/>
          </w:tcPr>
          <w:p w:rsidR="00A9796D" w:rsidRPr="0025642D" w:rsidRDefault="00F351CD" w:rsidP="008E0B57">
            <w:pPr>
              <w:pStyle w:val="Tabledata"/>
            </w:pPr>
            <w:r w:rsidRPr="0025642D">
              <w:t>0.7</w:t>
            </w:r>
          </w:p>
        </w:tc>
        <w:tc>
          <w:tcPr>
            <w:tcW w:w="2612" w:type="dxa"/>
          </w:tcPr>
          <w:p w:rsidR="00A9796D" w:rsidRPr="0025642D" w:rsidRDefault="00F351CD" w:rsidP="008E0B57">
            <w:pPr>
              <w:pStyle w:val="Tabledata"/>
            </w:pPr>
            <w:r w:rsidRPr="0025642D">
              <w:t>Warwick/Bouwman</w:t>
            </w:r>
          </w:p>
        </w:tc>
        <w:tc>
          <w:tcPr>
            <w:tcW w:w="3511" w:type="dxa"/>
          </w:tcPr>
          <w:p w:rsidR="00A9796D" w:rsidRPr="0025642D" w:rsidRDefault="00F351CD" w:rsidP="008E0B57">
            <w:pPr>
              <w:pStyle w:val="Tabledata"/>
            </w:pPr>
            <w:r w:rsidRPr="0025642D">
              <w:t>Content review</w:t>
            </w:r>
          </w:p>
        </w:tc>
        <w:tc>
          <w:tcPr>
            <w:tcW w:w="2409" w:type="dxa"/>
          </w:tcPr>
          <w:p w:rsidR="00A9796D" w:rsidRPr="0025642D" w:rsidRDefault="00F351CD" w:rsidP="008E0B57">
            <w:pPr>
              <w:pStyle w:val="Tabledata"/>
            </w:pPr>
            <w:r w:rsidRPr="0025642D">
              <w:t>15 July 2019</w:t>
            </w:r>
          </w:p>
        </w:tc>
      </w:tr>
      <w:tr w:rsidR="00A9796D" w:rsidTr="008E0B57">
        <w:trPr>
          <w:trHeight w:val="396"/>
        </w:trPr>
        <w:tc>
          <w:tcPr>
            <w:tcW w:w="1102" w:type="dxa"/>
          </w:tcPr>
          <w:p w:rsidR="00A9796D" w:rsidRPr="0025642D" w:rsidRDefault="00F351CD" w:rsidP="008E0B57">
            <w:pPr>
              <w:pStyle w:val="Tabledata"/>
            </w:pPr>
            <w:r w:rsidRPr="0025642D">
              <w:t>0.8</w:t>
            </w:r>
          </w:p>
        </w:tc>
        <w:tc>
          <w:tcPr>
            <w:tcW w:w="2612" w:type="dxa"/>
          </w:tcPr>
          <w:p w:rsidR="00A9796D" w:rsidRPr="0025642D" w:rsidRDefault="00F351CD" w:rsidP="008E0B57">
            <w:pPr>
              <w:pStyle w:val="Tabledata"/>
            </w:pPr>
            <w:r w:rsidRPr="0025642D">
              <w:t>Berragan/Bouwman</w:t>
            </w:r>
          </w:p>
        </w:tc>
        <w:tc>
          <w:tcPr>
            <w:tcW w:w="3511" w:type="dxa"/>
          </w:tcPr>
          <w:p w:rsidR="00A9796D" w:rsidRPr="0025642D" w:rsidRDefault="00F351CD" w:rsidP="008E0B57">
            <w:pPr>
              <w:pStyle w:val="Tabledata"/>
            </w:pPr>
            <w:r w:rsidRPr="0025642D">
              <w:t>Content review</w:t>
            </w:r>
          </w:p>
        </w:tc>
        <w:tc>
          <w:tcPr>
            <w:tcW w:w="2409" w:type="dxa"/>
          </w:tcPr>
          <w:p w:rsidR="00A9796D" w:rsidRPr="0025642D" w:rsidRDefault="00F351CD" w:rsidP="008E0B57">
            <w:pPr>
              <w:pStyle w:val="Tabledata"/>
            </w:pPr>
            <w:r w:rsidRPr="0025642D">
              <w:t>22 August 2019</w:t>
            </w:r>
          </w:p>
        </w:tc>
      </w:tr>
      <w:tr w:rsidR="00A9796D" w:rsidTr="008E0B57">
        <w:trPr>
          <w:trHeight w:val="395"/>
        </w:trPr>
        <w:tc>
          <w:tcPr>
            <w:tcW w:w="1102" w:type="dxa"/>
          </w:tcPr>
          <w:p w:rsidR="00A9796D" w:rsidRPr="0025642D" w:rsidRDefault="00F351CD" w:rsidP="008E0B57">
            <w:pPr>
              <w:pStyle w:val="Tabledata"/>
            </w:pPr>
            <w:r w:rsidRPr="0025642D">
              <w:t>0.9</w:t>
            </w:r>
          </w:p>
        </w:tc>
        <w:tc>
          <w:tcPr>
            <w:tcW w:w="2612" w:type="dxa"/>
          </w:tcPr>
          <w:p w:rsidR="00A9796D" w:rsidRPr="0025642D" w:rsidRDefault="00F351CD" w:rsidP="008E0B57">
            <w:pPr>
              <w:pStyle w:val="Tabledata"/>
            </w:pPr>
            <w:r w:rsidRPr="0025642D">
              <w:t>Hardman/Berragan</w:t>
            </w:r>
          </w:p>
        </w:tc>
        <w:tc>
          <w:tcPr>
            <w:tcW w:w="3511" w:type="dxa"/>
          </w:tcPr>
          <w:p w:rsidR="00A9796D" w:rsidRPr="0025642D" w:rsidRDefault="00F351CD" w:rsidP="008E0B57">
            <w:pPr>
              <w:pStyle w:val="Tabledata"/>
            </w:pPr>
            <w:r w:rsidRPr="0025642D">
              <w:t>Content review</w:t>
            </w:r>
          </w:p>
        </w:tc>
        <w:tc>
          <w:tcPr>
            <w:tcW w:w="2409" w:type="dxa"/>
          </w:tcPr>
          <w:p w:rsidR="00A9796D" w:rsidRPr="0025642D" w:rsidRDefault="00F351CD" w:rsidP="008E0B57">
            <w:pPr>
              <w:pStyle w:val="Tabledata"/>
            </w:pPr>
            <w:r w:rsidRPr="0025642D">
              <w:t>26 Sept 2019</w:t>
            </w:r>
          </w:p>
        </w:tc>
      </w:tr>
      <w:tr w:rsidR="00A9796D" w:rsidTr="008E0B57">
        <w:trPr>
          <w:trHeight w:val="395"/>
        </w:trPr>
        <w:tc>
          <w:tcPr>
            <w:tcW w:w="1102" w:type="dxa"/>
          </w:tcPr>
          <w:p w:rsidR="00A9796D" w:rsidRPr="0025642D" w:rsidRDefault="00F351CD" w:rsidP="008E0B57">
            <w:pPr>
              <w:pStyle w:val="Tabledata"/>
            </w:pPr>
            <w:r w:rsidRPr="0025642D">
              <w:t>0.10</w:t>
            </w:r>
          </w:p>
        </w:tc>
        <w:tc>
          <w:tcPr>
            <w:tcW w:w="2612" w:type="dxa"/>
          </w:tcPr>
          <w:p w:rsidR="00A9796D" w:rsidRPr="0025642D" w:rsidRDefault="00F351CD" w:rsidP="008E0B57">
            <w:pPr>
              <w:pStyle w:val="Tabledata"/>
            </w:pPr>
            <w:r w:rsidRPr="0025642D">
              <w:t>Trevor Wynn</w:t>
            </w:r>
          </w:p>
        </w:tc>
        <w:tc>
          <w:tcPr>
            <w:tcW w:w="3511" w:type="dxa"/>
          </w:tcPr>
          <w:p w:rsidR="00A9796D" w:rsidRPr="0025642D" w:rsidRDefault="00F351CD" w:rsidP="008E0B57">
            <w:pPr>
              <w:pStyle w:val="Tabledata"/>
            </w:pPr>
            <w:r w:rsidRPr="0025642D">
              <w:t>Draft Final</w:t>
            </w:r>
          </w:p>
        </w:tc>
        <w:tc>
          <w:tcPr>
            <w:tcW w:w="2409" w:type="dxa"/>
          </w:tcPr>
          <w:p w:rsidR="00A9796D" w:rsidRPr="0025642D" w:rsidRDefault="00F351CD" w:rsidP="008E0B57">
            <w:pPr>
              <w:pStyle w:val="Tabledata"/>
            </w:pPr>
            <w:r w:rsidRPr="0025642D">
              <w:t>9 October 2019</w:t>
            </w:r>
          </w:p>
        </w:tc>
      </w:tr>
      <w:tr w:rsidR="00A9796D" w:rsidTr="008E0B57">
        <w:trPr>
          <w:trHeight w:val="398"/>
        </w:trPr>
        <w:tc>
          <w:tcPr>
            <w:tcW w:w="1102" w:type="dxa"/>
          </w:tcPr>
          <w:p w:rsidR="00A9796D" w:rsidRPr="0025642D" w:rsidRDefault="00F351CD" w:rsidP="008E0B57">
            <w:pPr>
              <w:pStyle w:val="Tabledata"/>
            </w:pPr>
            <w:r w:rsidRPr="0025642D">
              <w:t>0.11</w:t>
            </w:r>
          </w:p>
        </w:tc>
        <w:tc>
          <w:tcPr>
            <w:tcW w:w="2612" w:type="dxa"/>
          </w:tcPr>
          <w:p w:rsidR="00A9796D" w:rsidRPr="0025642D" w:rsidRDefault="00F351CD" w:rsidP="008E0B57">
            <w:pPr>
              <w:pStyle w:val="Tabledata"/>
            </w:pPr>
            <w:r w:rsidRPr="0025642D">
              <w:t>Margherita Lizzi</w:t>
            </w:r>
          </w:p>
        </w:tc>
        <w:tc>
          <w:tcPr>
            <w:tcW w:w="3511" w:type="dxa"/>
          </w:tcPr>
          <w:p w:rsidR="00A9796D" w:rsidRPr="0025642D" w:rsidRDefault="00F351CD" w:rsidP="008E0B57">
            <w:pPr>
              <w:pStyle w:val="Tabledata"/>
            </w:pPr>
            <w:r w:rsidRPr="0025642D">
              <w:t>Proofing</w:t>
            </w:r>
          </w:p>
        </w:tc>
        <w:tc>
          <w:tcPr>
            <w:tcW w:w="2409" w:type="dxa"/>
          </w:tcPr>
          <w:p w:rsidR="00A9796D" w:rsidRPr="0025642D" w:rsidRDefault="00F351CD" w:rsidP="008E0B57">
            <w:pPr>
              <w:pStyle w:val="Tabledata"/>
            </w:pPr>
            <w:r w:rsidRPr="0025642D">
              <w:t>22 October 2019</w:t>
            </w:r>
          </w:p>
        </w:tc>
      </w:tr>
      <w:tr w:rsidR="00A9796D" w:rsidTr="008E0B57">
        <w:trPr>
          <w:trHeight w:val="395"/>
        </w:trPr>
        <w:tc>
          <w:tcPr>
            <w:tcW w:w="1102" w:type="dxa"/>
          </w:tcPr>
          <w:p w:rsidR="00A9796D" w:rsidRPr="0025642D" w:rsidRDefault="00F351CD" w:rsidP="008E0B57">
            <w:pPr>
              <w:pStyle w:val="Tabledata"/>
            </w:pPr>
            <w:r w:rsidRPr="0025642D">
              <w:t>0.12</w:t>
            </w:r>
          </w:p>
        </w:tc>
        <w:tc>
          <w:tcPr>
            <w:tcW w:w="2612" w:type="dxa"/>
          </w:tcPr>
          <w:p w:rsidR="00A9796D" w:rsidRPr="0025642D" w:rsidRDefault="00F351CD" w:rsidP="008E0B57">
            <w:pPr>
              <w:pStyle w:val="Tabledata"/>
            </w:pPr>
            <w:r w:rsidRPr="0025642D">
              <w:t>Trevor Wynn</w:t>
            </w:r>
          </w:p>
        </w:tc>
        <w:tc>
          <w:tcPr>
            <w:tcW w:w="3511" w:type="dxa"/>
          </w:tcPr>
          <w:p w:rsidR="00A9796D" w:rsidRPr="0025642D" w:rsidRDefault="00F351CD" w:rsidP="008E0B57">
            <w:pPr>
              <w:pStyle w:val="Tabledata"/>
            </w:pPr>
            <w:r w:rsidRPr="0025642D">
              <w:t>Draft Final Proofed</w:t>
            </w:r>
          </w:p>
        </w:tc>
        <w:tc>
          <w:tcPr>
            <w:tcW w:w="2409" w:type="dxa"/>
          </w:tcPr>
          <w:p w:rsidR="00A9796D" w:rsidRPr="0025642D" w:rsidRDefault="00F351CD" w:rsidP="008E0B57">
            <w:pPr>
              <w:pStyle w:val="Tabledata"/>
            </w:pPr>
            <w:r w:rsidRPr="0025642D">
              <w:t>23 October 2019</w:t>
            </w:r>
          </w:p>
        </w:tc>
      </w:tr>
      <w:tr w:rsidR="00A9796D" w:rsidTr="008E0B57">
        <w:trPr>
          <w:trHeight w:val="671"/>
        </w:trPr>
        <w:tc>
          <w:tcPr>
            <w:tcW w:w="1102" w:type="dxa"/>
          </w:tcPr>
          <w:p w:rsidR="00A9796D" w:rsidRPr="0025642D" w:rsidRDefault="00F351CD" w:rsidP="008E0B57">
            <w:pPr>
              <w:pStyle w:val="Tabledata"/>
            </w:pPr>
            <w:r w:rsidRPr="0025642D">
              <w:t>1.0</w:t>
            </w:r>
          </w:p>
        </w:tc>
        <w:tc>
          <w:tcPr>
            <w:tcW w:w="2612" w:type="dxa"/>
          </w:tcPr>
          <w:p w:rsidR="00A9796D" w:rsidRPr="0025642D" w:rsidRDefault="00F351CD" w:rsidP="008E0B57">
            <w:pPr>
              <w:pStyle w:val="Tabledata"/>
            </w:pPr>
            <w:r w:rsidRPr="0025642D">
              <w:t>Trevor Wynn</w:t>
            </w:r>
          </w:p>
        </w:tc>
        <w:tc>
          <w:tcPr>
            <w:tcW w:w="3511" w:type="dxa"/>
          </w:tcPr>
          <w:p w:rsidR="00A9796D" w:rsidRPr="0025642D" w:rsidRDefault="00F351CD" w:rsidP="008E0B57">
            <w:pPr>
              <w:pStyle w:val="Tabledata"/>
            </w:pPr>
            <w:r w:rsidRPr="0025642D">
              <w:t>Final approved (as per</w:t>
            </w:r>
            <w:r w:rsidR="008E0B57">
              <w:t xml:space="preserve"> </w:t>
            </w:r>
            <w:r w:rsidRPr="0025642D">
              <w:t>0.12 signed by DG)</w:t>
            </w:r>
          </w:p>
        </w:tc>
        <w:tc>
          <w:tcPr>
            <w:tcW w:w="2409" w:type="dxa"/>
          </w:tcPr>
          <w:p w:rsidR="00A9796D" w:rsidRPr="0025642D" w:rsidRDefault="00F351CD" w:rsidP="008E0B57">
            <w:pPr>
              <w:pStyle w:val="Tabledata"/>
            </w:pPr>
            <w:r w:rsidRPr="0025642D">
              <w:t>11 November</w:t>
            </w:r>
            <w:r w:rsidR="008E0B57">
              <w:t xml:space="preserve"> </w:t>
            </w:r>
            <w:r w:rsidRPr="0025642D">
              <w:t>2019</w:t>
            </w:r>
          </w:p>
        </w:tc>
      </w:tr>
    </w:tbl>
    <w:p w:rsidR="00A9796D" w:rsidRDefault="00F351CD" w:rsidP="00FA7DE0">
      <w:pPr>
        <w:pStyle w:val="Heading1"/>
      </w:pPr>
      <w:bookmarkStart w:id="70" w:name="_Toc26970560"/>
      <w:r w:rsidRPr="0025642D">
        <w:t>Distribu</w:t>
      </w:r>
      <w:r w:rsidRPr="008E0B57">
        <w:t>t</w:t>
      </w:r>
      <w:r w:rsidRPr="0025642D">
        <w:t>ion list</w:t>
      </w:r>
      <w:bookmarkEnd w:id="70"/>
    </w:p>
    <w:tbl>
      <w:tblPr>
        <w:tblStyle w:val="DCStable"/>
        <w:tblW w:w="0" w:type="auto"/>
        <w:tblLayout w:type="fixed"/>
        <w:tblCellMar>
          <w:top w:w="28" w:type="dxa"/>
          <w:left w:w="85" w:type="dxa"/>
          <w:bottom w:w="28" w:type="dxa"/>
          <w:right w:w="85" w:type="dxa"/>
        </w:tblCellMar>
        <w:tblLook w:val="01E0" w:firstRow="1" w:lastRow="1" w:firstColumn="1" w:lastColumn="1" w:noHBand="0" w:noVBand="0"/>
      </w:tblPr>
      <w:tblGrid>
        <w:gridCol w:w="1696"/>
        <w:gridCol w:w="2410"/>
        <w:gridCol w:w="2977"/>
        <w:gridCol w:w="2551"/>
      </w:tblGrid>
      <w:tr w:rsidR="00A9796D" w:rsidTr="008E0B57">
        <w:trPr>
          <w:cnfStyle w:val="100000000000" w:firstRow="1" w:lastRow="0" w:firstColumn="0" w:lastColumn="0" w:oddVBand="0" w:evenVBand="0" w:oddHBand="0" w:evenHBand="0" w:firstRowFirstColumn="0" w:firstRowLastColumn="0" w:lastRowFirstColumn="0" w:lastRowLastColumn="0"/>
          <w:trHeight w:val="395"/>
        </w:trPr>
        <w:tc>
          <w:tcPr>
            <w:tcW w:w="1696" w:type="dxa"/>
          </w:tcPr>
          <w:p w:rsidR="00A9796D" w:rsidRPr="0025642D" w:rsidRDefault="00F351CD" w:rsidP="008E0B57">
            <w:pPr>
              <w:pStyle w:val="Tableheading"/>
            </w:pPr>
            <w:r w:rsidRPr="0025642D">
              <w:t>Date</w:t>
            </w:r>
          </w:p>
        </w:tc>
        <w:tc>
          <w:tcPr>
            <w:tcW w:w="2410" w:type="dxa"/>
          </w:tcPr>
          <w:p w:rsidR="00A9796D" w:rsidRPr="0025642D" w:rsidRDefault="00F351CD" w:rsidP="008E0B57">
            <w:pPr>
              <w:pStyle w:val="Tableheading"/>
            </w:pPr>
            <w:r w:rsidRPr="0025642D">
              <w:t>Name</w:t>
            </w:r>
          </w:p>
        </w:tc>
        <w:tc>
          <w:tcPr>
            <w:tcW w:w="2977" w:type="dxa"/>
          </w:tcPr>
          <w:p w:rsidR="00A9796D" w:rsidRPr="0025642D" w:rsidRDefault="00F351CD" w:rsidP="008E0B57">
            <w:pPr>
              <w:pStyle w:val="Tableheading"/>
            </w:pPr>
            <w:r w:rsidRPr="0025642D">
              <w:t>Position title</w:t>
            </w:r>
          </w:p>
        </w:tc>
        <w:tc>
          <w:tcPr>
            <w:tcW w:w="2551" w:type="dxa"/>
          </w:tcPr>
          <w:p w:rsidR="00A9796D" w:rsidRPr="0025642D" w:rsidRDefault="00F351CD" w:rsidP="008E0B57">
            <w:pPr>
              <w:pStyle w:val="Tableheading"/>
            </w:pPr>
            <w:r w:rsidRPr="0025642D">
              <w:t>Business area</w:t>
            </w:r>
          </w:p>
        </w:tc>
      </w:tr>
      <w:tr w:rsidR="00A9796D" w:rsidTr="008E0B57">
        <w:trPr>
          <w:trHeight w:val="671"/>
        </w:trPr>
        <w:tc>
          <w:tcPr>
            <w:tcW w:w="1696" w:type="dxa"/>
          </w:tcPr>
          <w:p w:rsidR="00A9796D" w:rsidRPr="0025642D" w:rsidRDefault="00F351CD" w:rsidP="008E0B57">
            <w:pPr>
              <w:pStyle w:val="Tabledata"/>
            </w:pPr>
            <w:r w:rsidRPr="0025642D">
              <w:t>27 June 2019</w:t>
            </w:r>
          </w:p>
        </w:tc>
        <w:tc>
          <w:tcPr>
            <w:tcW w:w="2410" w:type="dxa"/>
          </w:tcPr>
          <w:p w:rsidR="00A9796D" w:rsidRPr="0025642D" w:rsidRDefault="00F351CD" w:rsidP="008E0B57">
            <w:pPr>
              <w:pStyle w:val="Tabledata"/>
            </w:pPr>
            <w:r w:rsidRPr="0025642D">
              <w:t>Trevor Wynn</w:t>
            </w:r>
          </w:p>
        </w:tc>
        <w:tc>
          <w:tcPr>
            <w:tcW w:w="2977" w:type="dxa"/>
          </w:tcPr>
          <w:p w:rsidR="00A9796D" w:rsidRPr="0025642D" w:rsidRDefault="00F351CD" w:rsidP="008E0B57">
            <w:pPr>
              <w:pStyle w:val="Tabledata"/>
            </w:pPr>
            <w:r w:rsidRPr="0025642D">
              <w:t>Assistant Director</w:t>
            </w:r>
          </w:p>
        </w:tc>
        <w:tc>
          <w:tcPr>
            <w:tcW w:w="2551" w:type="dxa"/>
          </w:tcPr>
          <w:p w:rsidR="00A9796D" w:rsidRPr="0025642D" w:rsidRDefault="00F351CD" w:rsidP="008E0B57">
            <w:pPr>
              <w:pStyle w:val="Tabledata"/>
            </w:pPr>
            <w:r w:rsidRPr="0025642D">
              <w:t xml:space="preserve">Integrity </w:t>
            </w:r>
            <w:r w:rsidR="008E0B57">
              <w:t>and</w:t>
            </w:r>
            <w:r w:rsidRPr="0025642D">
              <w:t xml:space="preserve"> Accountability</w:t>
            </w:r>
          </w:p>
        </w:tc>
      </w:tr>
      <w:tr w:rsidR="00A9796D" w:rsidTr="008E0B57">
        <w:trPr>
          <w:trHeight w:val="397"/>
        </w:trPr>
        <w:tc>
          <w:tcPr>
            <w:tcW w:w="1696" w:type="dxa"/>
          </w:tcPr>
          <w:p w:rsidR="00A9796D" w:rsidRPr="0025642D" w:rsidRDefault="00F351CD" w:rsidP="008E0B57">
            <w:pPr>
              <w:pStyle w:val="Tabledata"/>
            </w:pPr>
            <w:r w:rsidRPr="0025642D">
              <w:t>5 July 2019</w:t>
            </w:r>
          </w:p>
        </w:tc>
        <w:tc>
          <w:tcPr>
            <w:tcW w:w="2410" w:type="dxa"/>
          </w:tcPr>
          <w:p w:rsidR="00A9796D" w:rsidRPr="0025642D" w:rsidRDefault="00F351CD" w:rsidP="008E0B57">
            <w:pPr>
              <w:pStyle w:val="Tabledata"/>
            </w:pPr>
            <w:r w:rsidRPr="0025642D">
              <w:t>Naomi Eagling</w:t>
            </w:r>
          </w:p>
        </w:tc>
        <w:tc>
          <w:tcPr>
            <w:tcW w:w="2977" w:type="dxa"/>
          </w:tcPr>
          <w:p w:rsidR="00A9796D" w:rsidRPr="0025642D" w:rsidRDefault="00F351CD" w:rsidP="008E0B57">
            <w:pPr>
              <w:pStyle w:val="Tabledata"/>
            </w:pPr>
            <w:r w:rsidRPr="0025642D">
              <w:t>Assistant State Counsel</w:t>
            </w:r>
          </w:p>
        </w:tc>
        <w:tc>
          <w:tcPr>
            <w:tcW w:w="2551" w:type="dxa"/>
          </w:tcPr>
          <w:p w:rsidR="00A9796D" w:rsidRPr="0025642D" w:rsidRDefault="00F351CD" w:rsidP="008E0B57">
            <w:pPr>
              <w:pStyle w:val="Tabledata"/>
            </w:pPr>
            <w:r w:rsidRPr="0025642D">
              <w:t>SSO</w:t>
            </w:r>
          </w:p>
        </w:tc>
      </w:tr>
      <w:tr w:rsidR="00A9796D" w:rsidTr="008E0B57">
        <w:trPr>
          <w:trHeight w:val="397"/>
        </w:trPr>
        <w:tc>
          <w:tcPr>
            <w:tcW w:w="1696" w:type="dxa"/>
          </w:tcPr>
          <w:p w:rsidR="00A9796D" w:rsidRPr="0025642D" w:rsidRDefault="00F351CD" w:rsidP="008E0B57">
            <w:pPr>
              <w:pStyle w:val="Tabledata"/>
            </w:pPr>
            <w:r w:rsidRPr="0025642D">
              <w:t>15 July 2019</w:t>
            </w:r>
          </w:p>
        </w:tc>
        <w:tc>
          <w:tcPr>
            <w:tcW w:w="2410" w:type="dxa"/>
          </w:tcPr>
          <w:p w:rsidR="00A9796D" w:rsidRPr="0025642D" w:rsidRDefault="00F351CD" w:rsidP="008E0B57">
            <w:pPr>
              <w:pStyle w:val="Tabledata"/>
            </w:pPr>
            <w:r w:rsidRPr="0025642D">
              <w:t>Shayne Maines</w:t>
            </w:r>
          </w:p>
        </w:tc>
        <w:tc>
          <w:tcPr>
            <w:tcW w:w="2977" w:type="dxa"/>
          </w:tcPr>
          <w:p w:rsidR="00A9796D" w:rsidRPr="0025642D" w:rsidRDefault="00F351CD" w:rsidP="008E0B57">
            <w:pPr>
              <w:pStyle w:val="Tabledata"/>
            </w:pPr>
            <w:r w:rsidRPr="0025642D">
              <w:t>Executive Director</w:t>
            </w:r>
          </w:p>
        </w:tc>
        <w:tc>
          <w:tcPr>
            <w:tcW w:w="2551" w:type="dxa"/>
          </w:tcPr>
          <w:p w:rsidR="00A9796D" w:rsidRPr="0025642D" w:rsidRDefault="00F351CD" w:rsidP="008E0B57">
            <w:pPr>
              <w:pStyle w:val="Tabledata"/>
            </w:pPr>
            <w:r w:rsidRPr="0025642D">
              <w:t>PSD</w:t>
            </w:r>
          </w:p>
        </w:tc>
      </w:tr>
      <w:tr w:rsidR="00A9796D" w:rsidTr="008E0B57">
        <w:trPr>
          <w:trHeight w:val="397"/>
        </w:trPr>
        <w:tc>
          <w:tcPr>
            <w:tcW w:w="1696" w:type="dxa"/>
          </w:tcPr>
          <w:p w:rsidR="00A9796D" w:rsidRPr="0025642D" w:rsidRDefault="00F351CD" w:rsidP="008E0B57">
            <w:pPr>
              <w:pStyle w:val="Tabledata"/>
            </w:pPr>
            <w:r w:rsidRPr="0025642D">
              <w:t>July 2019</w:t>
            </w:r>
          </w:p>
        </w:tc>
        <w:tc>
          <w:tcPr>
            <w:tcW w:w="2410" w:type="dxa"/>
          </w:tcPr>
          <w:p w:rsidR="00A9796D" w:rsidRPr="0025642D" w:rsidRDefault="00F351CD" w:rsidP="008E0B57">
            <w:pPr>
              <w:pStyle w:val="Tabledata"/>
            </w:pPr>
            <w:r w:rsidRPr="0025642D">
              <w:t>Dr Adam Tomison</w:t>
            </w:r>
          </w:p>
        </w:tc>
        <w:tc>
          <w:tcPr>
            <w:tcW w:w="2977" w:type="dxa"/>
          </w:tcPr>
          <w:p w:rsidR="00A9796D" w:rsidRPr="0025642D" w:rsidRDefault="00F351CD" w:rsidP="008E0B57">
            <w:pPr>
              <w:pStyle w:val="Tabledata"/>
            </w:pPr>
            <w:r w:rsidRPr="0025642D">
              <w:t>Director General</w:t>
            </w:r>
          </w:p>
        </w:tc>
        <w:tc>
          <w:tcPr>
            <w:tcW w:w="2551" w:type="dxa"/>
          </w:tcPr>
          <w:p w:rsidR="00A9796D" w:rsidRPr="0025642D" w:rsidRDefault="00F351CD" w:rsidP="008E0B57">
            <w:pPr>
              <w:pStyle w:val="Tabledata"/>
            </w:pPr>
            <w:r w:rsidRPr="0025642D">
              <w:t>Department of Justice</w:t>
            </w:r>
          </w:p>
        </w:tc>
      </w:tr>
      <w:tr w:rsidR="00A9796D" w:rsidTr="008E0B57">
        <w:trPr>
          <w:trHeight w:val="397"/>
        </w:trPr>
        <w:tc>
          <w:tcPr>
            <w:tcW w:w="1696" w:type="dxa"/>
          </w:tcPr>
          <w:p w:rsidR="00A9796D" w:rsidRPr="0025642D" w:rsidRDefault="00F351CD" w:rsidP="008E0B57">
            <w:pPr>
              <w:pStyle w:val="Tabledata"/>
            </w:pPr>
            <w:r w:rsidRPr="0025642D">
              <w:t>August 2019</w:t>
            </w:r>
          </w:p>
        </w:tc>
        <w:tc>
          <w:tcPr>
            <w:tcW w:w="2410" w:type="dxa"/>
          </w:tcPr>
          <w:p w:rsidR="00A9796D" w:rsidRPr="0025642D" w:rsidRDefault="00F351CD" w:rsidP="008E0B57">
            <w:pPr>
              <w:pStyle w:val="Tabledata"/>
            </w:pPr>
            <w:r w:rsidRPr="0025642D">
              <w:t>Dr Adam Tomison</w:t>
            </w:r>
          </w:p>
        </w:tc>
        <w:tc>
          <w:tcPr>
            <w:tcW w:w="2977" w:type="dxa"/>
          </w:tcPr>
          <w:p w:rsidR="00A9796D" w:rsidRPr="0025642D" w:rsidRDefault="00F351CD" w:rsidP="008E0B57">
            <w:pPr>
              <w:pStyle w:val="Tabledata"/>
            </w:pPr>
            <w:r w:rsidRPr="0025642D">
              <w:t>Director General</w:t>
            </w:r>
          </w:p>
        </w:tc>
        <w:tc>
          <w:tcPr>
            <w:tcW w:w="2551" w:type="dxa"/>
          </w:tcPr>
          <w:p w:rsidR="00A9796D" w:rsidRPr="0025642D" w:rsidRDefault="00F351CD" w:rsidP="008E0B57">
            <w:pPr>
              <w:pStyle w:val="Tabledata"/>
            </w:pPr>
            <w:r w:rsidRPr="0025642D">
              <w:t>Department of Justice</w:t>
            </w:r>
          </w:p>
        </w:tc>
      </w:tr>
      <w:tr w:rsidR="00A9796D" w:rsidTr="008E0B57">
        <w:trPr>
          <w:trHeight w:val="397"/>
        </w:trPr>
        <w:tc>
          <w:tcPr>
            <w:tcW w:w="1696" w:type="dxa"/>
          </w:tcPr>
          <w:p w:rsidR="00A9796D" w:rsidRPr="0025642D" w:rsidRDefault="00F351CD" w:rsidP="008E0B57">
            <w:pPr>
              <w:pStyle w:val="Tabledata"/>
            </w:pPr>
            <w:r w:rsidRPr="0025642D">
              <w:t>October 2019</w:t>
            </w:r>
          </w:p>
        </w:tc>
        <w:tc>
          <w:tcPr>
            <w:tcW w:w="2410" w:type="dxa"/>
          </w:tcPr>
          <w:p w:rsidR="00A9796D" w:rsidRPr="0025642D" w:rsidRDefault="00F351CD" w:rsidP="008E0B57">
            <w:pPr>
              <w:pStyle w:val="Tabledata"/>
            </w:pPr>
            <w:r w:rsidRPr="0025642D">
              <w:t>Dr Adam Tomison</w:t>
            </w:r>
          </w:p>
        </w:tc>
        <w:tc>
          <w:tcPr>
            <w:tcW w:w="2977" w:type="dxa"/>
          </w:tcPr>
          <w:p w:rsidR="00A9796D" w:rsidRPr="0025642D" w:rsidRDefault="00F351CD" w:rsidP="008E0B57">
            <w:pPr>
              <w:pStyle w:val="Tabledata"/>
            </w:pPr>
            <w:r w:rsidRPr="0025642D">
              <w:t>Director General</w:t>
            </w:r>
          </w:p>
        </w:tc>
        <w:tc>
          <w:tcPr>
            <w:tcW w:w="2551" w:type="dxa"/>
          </w:tcPr>
          <w:p w:rsidR="00A9796D" w:rsidRPr="0025642D" w:rsidRDefault="00F351CD" w:rsidP="008E0B57">
            <w:pPr>
              <w:pStyle w:val="Tabledata"/>
            </w:pPr>
            <w:r w:rsidRPr="0025642D">
              <w:t>Department of Justice</w:t>
            </w:r>
          </w:p>
        </w:tc>
      </w:tr>
    </w:tbl>
    <w:p w:rsidR="00636D97" w:rsidRDefault="00636D97"/>
    <w:sectPr w:rsidR="00636D97" w:rsidSect="009950B5">
      <w:pgSz w:w="11900" w:h="16850"/>
      <w:pgMar w:top="1134" w:right="851" w:bottom="851" w:left="1134" w:header="454"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DE1" w:rsidRDefault="00DD2DE1">
      <w:r>
        <w:separator/>
      </w:r>
    </w:p>
  </w:endnote>
  <w:endnote w:type="continuationSeparator" w:id="0">
    <w:p w:rsidR="00DD2DE1" w:rsidRDefault="00DD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E1" w:rsidRPr="00906B72" w:rsidRDefault="00DD2DE1" w:rsidP="00906B72">
    <w:pPr>
      <w:pStyle w:val="Footer"/>
      <w:pBdr>
        <w:top w:val="single" w:sz="4" w:space="1" w:color="auto"/>
      </w:pBdr>
      <w:tabs>
        <w:tab w:val="clear" w:pos="9026"/>
        <w:tab w:val="right" w:pos="9781"/>
      </w:tabs>
    </w:pPr>
    <w:r>
      <w:t>Version 1.0 Uncontrolled document when printed</w:t>
    </w:r>
    <w:r>
      <w:tab/>
    </w:r>
    <w:r>
      <w:tab/>
    </w:r>
    <w:r w:rsidRPr="00D06E62">
      <w:t xml:space="preserve">Page </w:t>
    </w:r>
    <w:r w:rsidRPr="00D06E62">
      <w:fldChar w:fldCharType="begin"/>
    </w:r>
    <w:r w:rsidRPr="00D06E62">
      <w:instrText xml:space="preserve"> PAGE </w:instrText>
    </w:r>
    <w:r w:rsidRPr="00D06E62">
      <w:fldChar w:fldCharType="separate"/>
    </w:r>
    <w:r w:rsidR="00CF04A6">
      <w:rPr>
        <w:noProof/>
      </w:rPr>
      <w:t>18</w:t>
    </w:r>
    <w:r w:rsidRPr="00D06E62">
      <w:fldChar w:fldCharType="end"/>
    </w:r>
    <w:r w:rsidRPr="00D06E62">
      <w:t xml:space="preserve"> of </w:t>
    </w:r>
    <w:r>
      <w:fldChar w:fldCharType="begin"/>
    </w:r>
    <w:r>
      <w:instrText xml:space="preserve"> NUMPAGES  </w:instrText>
    </w:r>
    <w:r>
      <w:fldChar w:fldCharType="separate"/>
    </w:r>
    <w:r w:rsidR="00CF04A6">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DE1" w:rsidRDefault="00DD2DE1">
      <w:r>
        <w:separator/>
      </w:r>
    </w:p>
  </w:footnote>
  <w:footnote w:type="continuationSeparator" w:id="0">
    <w:p w:rsidR="00DD2DE1" w:rsidRDefault="00DD2DE1">
      <w:r>
        <w:continuationSeparator/>
      </w:r>
    </w:p>
  </w:footnote>
  <w:footnote w:id="1">
    <w:p w:rsidR="00DD2DE1" w:rsidRDefault="00DD2DE1">
      <w:pPr>
        <w:pStyle w:val="FootnoteText"/>
      </w:pPr>
      <w:r>
        <w:rPr>
          <w:rStyle w:val="FootnoteReference"/>
        </w:rPr>
        <w:footnoteRef/>
      </w:r>
      <w:r>
        <w:t xml:space="preserve"> </w:t>
      </w:r>
      <w:r w:rsidRPr="00906B72">
        <w:t xml:space="preserve">As defined in the </w:t>
      </w:r>
      <w:r w:rsidRPr="00906B72">
        <w:rPr>
          <w:i/>
        </w:rPr>
        <w:t>Public Interest Disclosure Act 2003</w:t>
      </w:r>
      <w:r w:rsidRPr="00906B72">
        <w:t xml:space="preserve"> Part 2 Division 2 Section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E1" w:rsidRDefault="00DD2DE1">
    <w:pPr>
      <w:pStyle w:val="Header"/>
    </w:pPr>
    <w:r>
      <w:rPr>
        <w:rFonts w:ascii="Times New Roman"/>
        <w:noProof/>
        <w:lang w:eastAsia="en-AU"/>
      </w:rPr>
      <w:drawing>
        <wp:inline distT="0" distB="0" distL="0" distR="0" wp14:anchorId="58FB8037" wp14:editId="43729FC3">
          <wp:extent cx="2771758" cy="524255"/>
          <wp:effectExtent l="0" t="0" r="0" b="0"/>
          <wp:docPr id="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71758" cy="52425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E1" w:rsidRDefault="00DD2DE1">
    <w:pPr>
      <w:pStyle w:val="Header"/>
    </w:pPr>
    <w:r>
      <w:rPr>
        <w:noProof/>
        <w:lang w:eastAsia="en-AU"/>
      </w:rPr>
      <w:drawing>
        <wp:anchor distT="0" distB="0" distL="114300" distR="114300" simplePos="0" relativeHeight="503290224" behindDoc="0" locked="0" layoutInCell="1" allowOverlap="1">
          <wp:simplePos x="0" y="0"/>
          <wp:positionH relativeFrom="column">
            <wp:posOffset>-133350</wp:posOffset>
          </wp:positionH>
          <wp:positionV relativeFrom="paragraph">
            <wp:posOffset>-285750</wp:posOffset>
          </wp:positionV>
          <wp:extent cx="2809875" cy="657225"/>
          <wp:effectExtent l="0" t="0" r="9525" b="9525"/>
          <wp:wrapThrough wrapText="bothSides">
            <wp:wrapPolygon edited="0">
              <wp:start x="0" y="0"/>
              <wp:lineTo x="0" y="21287"/>
              <wp:lineTo x="21527" y="21287"/>
              <wp:lineTo x="21527"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justice-coloured-small-logo.jpg"/>
                  <pic:cNvPicPr/>
                </pic:nvPicPr>
                <pic:blipFill>
                  <a:blip r:embed="rId1">
                    <a:extLst>
                      <a:ext uri="{28A0092B-C50C-407E-A947-70E740481C1C}">
                        <a14:useLocalDpi xmlns:a14="http://schemas.microsoft.com/office/drawing/2010/main" val="0"/>
                      </a:ext>
                    </a:extLst>
                  </a:blip>
                  <a:stretch>
                    <a:fillRect/>
                  </a:stretch>
                </pic:blipFill>
                <pic:spPr>
                  <a:xfrm>
                    <a:off x="0" y="0"/>
                    <a:ext cx="2809875" cy="65722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E1" w:rsidRPr="007255DB" w:rsidRDefault="00DD2DE1" w:rsidP="007255DB">
    <w:pPr>
      <w:pStyle w:val="Header"/>
      <w:pBdr>
        <w:bottom w:val="single" w:sz="4" w:space="1" w:color="auto"/>
      </w:pBdr>
    </w:pPr>
    <w:r>
      <w:rPr>
        <w:noProof/>
      </w:rPr>
      <w:fldChar w:fldCharType="begin"/>
    </w:r>
    <w:r>
      <w:rPr>
        <w:noProof/>
      </w:rPr>
      <w:instrText xml:space="preserve"> STYLEREF  Title  \* MERGEFORMAT </w:instrText>
    </w:r>
    <w:r>
      <w:rPr>
        <w:noProof/>
      </w:rPr>
      <w:fldChar w:fldCharType="separate"/>
    </w:r>
    <w:r w:rsidR="00CF04A6">
      <w:rPr>
        <w:noProof/>
      </w:rPr>
      <w:t>Public Interest Disclosure Policy and Procedure</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E60C1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F82F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2A0F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3C05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1AB8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B67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981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220A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989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B09E9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86A70BC"/>
    <w:multiLevelType w:val="multilevel"/>
    <w:tmpl w:val="CEA2D260"/>
    <w:lvl w:ilvl="0">
      <w:start w:val="2"/>
      <w:numFmt w:val="decimal"/>
      <w:lvlText w:val="%1"/>
      <w:lvlJc w:val="left"/>
      <w:pPr>
        <w:ind w:left="940" w:hanging="720"/>
      </w:pPr>
      <w:rPr>
        <w:rFonts w:hint="default"/>
        <w:lang w:val="en-AU" w:eastAsia="en-AU" w:bidi="en-AU"/>
      </w:rPr>
    </w:lvl>
    <w:lvl w:ilvl="1">
      <w:start w:val="2"/>
      <w:numFmt w:val="decimal"/>
      <w:lvlText w:val="%1.%2"/>
      <w:lvlJc w:val="left"/>
      <w:pPr>
        <w:ind w:left="940" w:hanging="720"/>
      </w:pPr>
      <w:rPr>
        <w:rFonts w:hint="default"/>
        <w:lang w:val="en-AU" w:eastAsia="en-AU" w:bidi="en-AU"/>
      </w:rPr>
    </w:lvl>
    <w:lvl w:ilvl="2">
      <w:start w:val="1"/>
      <w:numFmt w:val="decimal"/>
      <w:lvlText w:val="%1.%2.%3"/>
      <w:lvlJc w:val="left"/>
      <w:pPr>
        <w:ind w:left="940" w:hanging="720"/>
      </w:pPr>
      <w:rPr>
        <w:rFonts w:ascii="Arial" w:eastAsia="Arial" w:hAnsi="Arial" w:cs="Arial" w:hint="default"/>
        <w:w w:val="100"/>
        <w:sz w:val="22"/>
        <w:szCs w:val="22"/>
        <w:lang w:val="en-AU" w:eastAsia="en-AU" w:bidi="en-AU"/>
      </w:rPr>
    </w:lvl>
    <w:lvl w:ilvl="3">
      <w:numFmt w:val="bullet"/>
      <w:lvlText w:val=""/>
      <w:lvlJc w:val="left"/>
      <w:pPr>
        <w:ind w:left="933" w:hanging="356"/>
      </w:pPr>
      <w:rPr>
        <w:rFonts w:ascii="Symbol" w:eastAsia="Symbol" w:hAnsi="Symbol" w:cs="Symbol" w:hint="default"/>
        <w:w w:val="100"/>
        <w:sz w:val="22"/>
        <w:szCs w:val="22"/>
        <w:lang w:val="en-AU" w:eastAsia="en-AU" w:bidi="en-AU"/>
      </w:rPr>
    </w:lvl>
    <w:lvl w:ilvl="4">
      <w:numFmt w:val="bullet"/>
      <w:lvlText w:val="•"/>
      <w:lvlJc w:val="left"/>
      <w:pPr>
        <w:ind w:left="4659" w:hanging="356"/>
      </w:pPr>
      <w:rPr>
        <w:rFonts w:hint="default"/>
        <w:lang w:val="en-AU" w:eastAsia="en-AU" w:bidi="en-AU"/>
      </w:rPr>
    </w:lvl>
    <w:lvl w:ilvl="5">
      <w:numFmt w:val="bullet"/>
      <w:lvlText w:val="•"/>
      <w:lvlJc w:val="left"/>
      <w:pPr>
        <w:ind w:left="5589" w:hanging="356"/>
      </w:pPr>
      <w:rPr>
        <w:rFonts w:hint="default"/>
        <w:lang w:val="en-AU" w:eastAsia="en-AU" w:bidi="en-AU"/>
      </w:rPr>
    </w:lvl>
    <w:lvl w:ilvl="6">
      <w:numFmt w:val="bullet"/>
      <w:lvlText w:val="•"/>
      <w:lvlJc w:val="left"/>
      <w:pPr>
        <w:ind w:left="6519" w:hanging="356"/>
      </w:pPr>
      <w:rPr>
        <w:rFonts w:hint="default"/>
        <w:lang w:val="en-AU" w:eastAsia="en-AU" w:bidi="en-AU"/>
      </w:rPr>
    </w:lvl>
    <w:lvl w:ilvl="7">
      <w:numFmt w:val="bullet"/>
      <w:lvlText w:val="•"/>
      <w:lvlJc w:val="left"/>
      <w:pPr>
        <w:ind w:left="7449" w:hanging="356"/>
      </w:pPr>
      <w:rPr>
        <w:rFonts w:hint="default"/>
        <w:lang w:val="en-AU" w:eastAsia="en-AU" w:bidi="en-AU"/>
      </w:rPr>
    </w:lvl>
    <w:lvl w:ilvl="8">
      <w:numFmt w:val="bullet"/>
      <w:lvlText w:val="•"/>
      <w:lvlJc w:val="left"/>
      <w:pPr>
        <w:ind w:left="8379" w:hanging="356"/>
      </w:pPr>
      <w:rPr>
        <w:rFonts w:hint="default"/>
        <w:lang w:val="en-AU" w:eastAsia="en-AU" w:bidi="en-AU"/>
      </w:rPr>
    </w:lvl>
  </w:abstractNum>
  <w:abstractNum w:abstractNumId="12" w15:restartNumberingAfterBreak="0">
    <w:nsid w:val="09275B5B"/>
    <w:multiLevelType w:val="hybridMultilevel"/>
    <w:tmpl w:val="FD647F76"/>
    <w:lvl w:ilvl="0" w:tplc="776E5D32">
      <w:start w:val="1"/>
      <w:numFmt w:val="lowerLetter"/>
      <w:lvlText w:val="%1."/>
      <w:lvlJc w:val="left"/>
      <w:pPr>
        <w:ind w:left="938" w:hanging="360"/>
      </w:pPr>
      <w:rPr>
        <w:rFonts w:ascii="Arial" w:eastAsia="Arial" w:hAnsi="Arial" w:cs="Arial" w:hint="default"/>
        <w:spacing w:val="-1"/>
        <w:w w:val="100"/>
        <w:sz w:val="22"/>
        <w:szCs w:val="22"/>
        <w:lang w:val="en-AU" w:eastAsia="en-AU" w:bidi="en-AU"/>
      </w:rPr>
    </w:lvl>
    <w:lvl w:ilvl="1" w:tplc="BBCC0D2A">
      <w:numFmt w:val="bullet"/>
      <w:lvlText w:val="•"/>
      <w:lvlJc w:val="left"/>
      <w:pPr>
        <w:ind w:left="1869" w:hanging="360"/>
      </w:pPr>
      <w:rPr>
        <w:rFonts w:hint="default"/>
        <w:lang w:val="en-AU" w:eastAsia="en-AU" w:bidi="en-AU"/>
      </w:rPr>
    </w:lvl>
    <w:lvl w:ilvl="2" w:tplc="3F2CFC30">
      <w:numFmt w:val="bullet"/>
      <w:lvlText w:val="•"/>
      <w:lvlJc w:val="left"/>
      <w:pPr>
        <w:ind w:left="2799" w:hanging="360"/>
      </w:pPr>
      <w:rPr>
        <w:rFonts w:hint="default"/>
        <w:lang w:val="en-AU" w:eastAsia="en-AU" w:bidi="en-AU"/>
      </w:rPr>
    </w:lvl>
    <w:lvl w:ilvl="3" w:tplc="76BCA3A0">
      <w:numFmt w:val="bullet"/>
      <w:lvlText w:val="•"/>
      <w:lvlJc w:val="left"/>
      <w:pPr>
        <w:ind w:left="3729" w:hanging="360"/>
      </w:pPr>
      <w:rPr>
        <w:rFonts w:hint="default"/>
        <w:lang w:val="en-AU" w:eastAsia="en-AU" w:bidi="en-AU"/>
      </w:rPr>
    </w:lvl>
    <w:lvl w:ilvl="4" w:tplc="D9A65884">
      <w:numFmt w:val="bullet"/>
      <w:lvlText w:val="•"/>
      <w:lvlJc w:val="left"/>
      <w:pPr>
        <w:ind w:left="4659" w:hanging="360"/>
      </w:pPr>
      <w:rPr>
        <w:rFonts w:hint="default"/>
        <w:lang w:val="en-AU" w:eastAsia="en-AU" w:bidi="en-AU"/>
      </w:rPr>
    </w:lvl>
    <w:lvl w:ilvl="5" w:tplc="4AE6B27A">
      <w:numFmt w:val="bullet"/>
      <w:lvlText w:val="•"/>
      <w:lvlJc w:val="left"/>
      <w:pPr>
        <w:ind w:left="5589" w:hanging="360"/>
      </w:pPr>
      <w:rPr>
        <w:rFonts w:hint="default"/>
        <w:lang w:val="en-AU" w:eastAsia="en-AU" w:bidi="en-AU"/>
      </w:rPr>
    </w:lvl>
    <w:lvl w:ilvl="6" w:tplc="76B21E0A">
      <w:numFmt w:val="bullet"/>
      <w:lvlText w:val="•"/>
      <w:lvlJc w:val="left"/>
      <w:pPr>
        <w:ind w:left="6519" w:hanging="360"/>
      </w:pPr>
      <w:rPr>
        <w:rFonts w:hint="default"/>
        <w:lang w:val="en-AU" w:eastAsia="en-AU" w:bidi="en-AU"/>
      </w:rPr>
    </w:lvl>
    <w:lvl w:ilvl="7" w:tplc="E9CA72DC">
      <w:numFmt w:val="bullet"/>
      <w:lvlText w:val="•"/>
      <w:lvlJc w:val="left"/>
      <w:pPr>
        <w:ind w:left="7449" w:hanging="360"/>
      </w:pPr>
      <w:rPr>
        <w:rFonts w:hint="default"/>
        <w:lang w:val="en-AU" w:eastAsia="en-AU" w:bidi="en-AU"/>
      </w:rPr>
    </w:lvl>
    <w:lvl w:ilvl="8" w:tplc="FEDCC312">
      <w:numFmt w:val="bullet"/>
      <w:lvlText w:val="•"/>
      <w:lvlJc w:val="left"/>
      <w:pPr>
        <w:ind w:left="8379" w:hanging="360"/>
      </w:pPr>
      <w:rPr>
        <w:rFonts w:hint="default"/>
        <w:lang w:val="en-AU" w:eastAsia="en-AU" w:bidi="en-AU"/>
      </w:rPr>
    </w:lvl>
  </w:abstractNum>
  <w:abstractNum w:abstractNumId="13" w15:restartNumberingAfterBreak="0">
    <w:nsid w:val="0A6D1DA7"/>
    <w:multiLevelType w:val="multilevel"/>
    <w:tmpl w:val="5D46A320"/>
    <w:lvl w:ilvl="0">
      <w:start w:val="1"/>
      <w:numFmt w:val="decimal"/>
      <w:lvlText w:val="%1"/>
      <w:lvlJc w:val="left"/>
      <w:pPr>
        <w:ind w:left="220" w:hanging="245"/>
      </w:pPr>
      <w:rPr>
        <w:rFonts w:hint="default"/>
        <w:b/>
        <w:bCs/>
        <w:w w:val="100"/>
        <w:lang w:val="en-AU" w:eastAsia="en-AU" w:bidi="en-AU"/>
      </w:rPr>
    </w:lvl>
    <w:lvl w:ilvl="1">
      <w:start w:val="1"/>
      <w:numFmt w:val="decimal"/>
      <w:lvlText w:val="%1.%2"/>
      <w:lvlJc w:val="left"/>
      <w:pPr>
        <w:ind w:left="580" w:hanging="360"/>
      </w:pPr>
      <w:rPr>
        <w:rFonts w:hint="default"/>
        <w:b/>
        <w:bCs/>
        <w:w w:val="100"/>
        <w:lang w:val="en-AU" w:eastAsia="en-AU" w:bidi="en-AU"/>
      </w:rPr>
    </w:lvl>
    <w:lvl w:ilvl="2">
      <w:numFmt w:val="bullet"/>
      <w:lvlText w:val=""/>
      <w:lvlJc w:val="left"/>
      <w:pPr>
        <w:ind w:left="933" w:hanging="360"/>
      </w:pPr>
      <w:rPr>
        <w:rFonts w:ascii="Symbol" w:eastAsia="Symbol" w:hAnsi="Symbol" w:cs="Symbol" w:hint="default"/>
        <w:w w:val="100"/>
        <w:sz w:val="22"/>
        <w:szCs w:val="22"/>
        <w:lang w:val="en-AU" w:eastAsia="en-AU" w:bidi="en-AU"/>
      </w:rPr>
    </w:lvl>
    <w:lvl w:ilvl="3">
      <w:numFmt w:val="bullet"/>
      <w:lvlText w:val=""/>
      <w:lvlJc w:val="left"/>
      <w:pPr>
        <w:ind w:left="1293" w:hanging="360"/>
      </w:pPr>
      <w:rPr>
        <w:rFonts w:ascii="Wingdings" w:eastAsia="Wingdings" w:hAnsi="Wingdings" w:cs="Wingdings" w:hint="default"/>
        <w:w w:val="100"/>
        <w:sz w:val="22"/>
        <w:szCs w:val="22"/>
        <w:lang w:val="en-AU" w:eastAsia="en-AU" w:bidi="en-AU"/>
      </w:rPr>
    </w:lvl>
    <w:lvl w:ilvl="4">
      <w:numFmt w:val="bullet"/>
      <w:lvlText w:val="•"/>
      <w:lvlJc w:val="left"/>
      <w:pPr>
        <w:ind w:left="1300" w:hanging="360"/>
      </w:pPr>
      <w:rPr>
        <w:rFonts w:hint="default"/>
        <w:lang w:val="en-AU" w:eastAsia="en-AU" w:bidi="en-AU"/>
      </w:rPr>
    </w:lvl>
    <w:lvl w:ilvl="5">
      <w:numFmt w:val="bullet"/>
      <w:lvlText w:val="•"/>
      <w:lvlJc w:val="left"/>
      <w:pPr>
        <w:ind w:left="2789" w:hanging="360"/>
      </w:pPr>
      <w:rPr>
        <w:rFonts w:hint="default"/>
        <w:lang w:val="en-AU" w:eastAsia="en-AU" w:bidi="en-AU"/>
      </w:rPr>
    </w:lvl>
    <w:lvl w:ilvl="6">
      <w:numFmt w:val="bullet"/>
      <w:lvlText w:val="•"/>
      <w:lvlJc w:val="left"/>
      <w:pPr>
        <w:ind w:left="4279" w:hanging="360"/>
      </w:pPr>
      <w:rPr>
        <w:rFonts w:hint="default"/>
        <w:lang w:val="en-AU" w:eastAsia="en-AU" w:bidi="en-AU"/>
      </w:rPr>
    </w:lvl>
    <w:lvl w:ilvl="7">
      <w:numFmt w:val="bullet"/>
      <w:lvlText w:val="•"/>
      <w:lvlJc w:val="left"/>
      <w:pPr>
        <w:ind w:left="5769" w:hanging="360"/>
      </w:pPr>
      <w:rPr>
        <w:rFonts w:hint="default"/>
        <w:lang w:val="en-AU" w:eastAsia="en-AU" w:bidi="en-AU"/>
      </w:rPr>
    </w:lvl>
    <w:lvl w:ilvl="8">
      <w:numFmt w:val="bullet"/>
      <w:lvlText w:val="•"/>
      <w:lvlJc w:val="left"/>
      <w:pPr>
        <w:ind w:left="7259" w:hanging="360"/>
      </w:pPr>
      <w:rPr>
        <w:rFonts w:hint="default"/>
        <w:lang w:val="en-AU" w:eastAsia="en-AU" w:bidi="en-AU"/>
      </w:rPr>
    </w:lvl>
  </w:abstractNum>
  <w:abstractNum w:abstractNumId="14" w15:restartNumberingAfterBreak="0">
    <w:nsid w:val="0BE44923"/>
    <w:multiLevelType w:val="hybridMultilevel"/>
    <w:tmpl w:val="195C4192"/>
    <w:lvl w:ilvl="0" w:tplc="EDB6FD10">
      <w:numFmt w:val="bullet"/>
      <w:lvlText w:val=""/>
      <w:lvlJc w:val="left"/>
      <w:pPr>
        <w:ind w:left="1660" w:hanging="720"/>
      </w:pPr>
      <w:rPr>
        <w:rFonts w:ascii="Wingdings" w:eastAsia="Wingdings" w:hAnsi="Wingdings" w:cs="Wingdings" w:hint="default"/>
        <w:color w:val="0000FF"/>
        <w:w w:val="100"/>
        <w:sz w:val="22"/>
        <w:szCs w:val="22"/>
        <w:lang w:val="en-AU" w:eastAsia="en-AU" w:bidi="en-AU"/>
      </w:rPr>
    </w:lvl>
    <w:lvl w:ilvl="1" w:tplc="04D2569E">
      <w:numFmt w:val="bullet"/>
      <w:lvlText w:val="•"/>
      <w:lvlJc w:val="left"/>
      <w:pPr>
        <w:ind w:left="2517" w:hanging="720"/>
      </w:pPr>
      <w:rPr>
        <w:rFonts w:hint="default"/>
        <w:lang w:val="en-AU" w:eastAsia="en-AU" w:bidi="en-AU"/>
      </w:rPr>
    </w:lvl>
    <w:lvl w:ilvl="2" w:tplc="437A277E">
      <w:numFmt w:val="bullet"/>
      <w:lvlText w:val="•"/>
      <w:lvlJc w:val="left"/>
      <w:pPr>
        <w:ind w:left="3375" w:hanging="720"/>
      </w:pPr>
      <w:rPr>
        <w:rFonts w:hint="default"/>
        <w:lang w:val="en-AU" w:eastAsia="en-AU" w:bidi="en-AU"/>
      </w:rPr>
    </w:lvl>
    <w:lvl w:ilvl="3" w:tplc="730ABBE8">
      <w:numFmt w:val="bullet"/>
      <w:lvlText w:val="•"/>
      <w:lvlJc w:val="left"/>
      <w:pPr>
        <w:ind w:left="4233" w:hanging="720"/>
      </w:pPr>
      <w:rPr>
        <w:rFonts w:hint="default"/>
        <w:lang w:val="en-AU" w:eastAsia="en-AU" w:bidi="en-AU"/>
      </w:rPr>
    </w:lvl>
    <w:lvl w:ilvl="4" w:tplc="572205E6">
      <w:numFmt w:val="bullet"/>
      <w:lvlText w:val="•"/>
      <w:lvlJc w:val="left"/>
      <w:pPr>
        <w:ind w:left="5091" w:hanging="720"/>
      </w:pPr>
      <w:rPr>
        <w:rFonts w:hint="default"/>
        <w:lang w:val="en-AU" w:eastAsia="en-AU" w:bidi="en-AU"/>
      </w:rPr>
    </w:lvl>
    <w:lvl w:ilvl="5" w:tplc="C6D2EA4A">
      <w:numFmt w:val="bullet"/>
      <w:lvlText w:val="•"/>
      <w:lvlJc w:val="left"/>
      <w:pPr>
        <w:ind w:left="5949" w:hanging="720"/>
      </w:pPr>
      <w:rPr>
        <w:rFonts w:hint="default"/>
        <w:lang w:val="en-AU" w:eastAsia="en-AU" w:bidi="en-AU"/>
      </w:rPr>
    </w:lvl>
    <w:lvl w:ilvl="6" w:tplc="B5E83722">
      <w:numFmt w:val="bullet"/>
      <w:lvlText w:val="•"/>
      <w:lvlJc w:val="left"/>
      <w:pPr>
        <w:ind w:left="6807" w:hanging="720"/>
      </w:pPr>
      <w:rPr>
        <w:rFonts w:hint="default"/>
        <w:lang w:val="en-AU" w:eastAsia="en-AU" w:bidi="en-AU"/>
      </w:rPr>
    </w:lvl>
    <w:lvl w:ilvl="7" w:tplc="6B564B90">
      <w:numFmt w:val="bullet"/>
      <w:lvlText w:val="•"/>
      <w:lvlJc w:val="left"/>
      <w:pPr>
        <w:ind w:left="7665" w:hanging="720"/>
      </w:pPr>
      <w:rPr>
        <w:rFonts w:hint="default"/>
        <w:lang w:val="en-AU" w:eastAsia="en-AU" w:bidi="en-AU"/>
      </w:rPr>
    </w:lvl>
    <w:lvl w:ilvl="8" w:tplc="40F691B2">
      <w:numFmt w:val="bullet"/>
      <w:lvlText w:val="•"/>
      <w:lvlJc w:val="left"/>
      <w:pPr>
        <w:ind w:left="8523" w:hanging="720"/>
      </w:pPr>
      <w:rPr>
        <w:rFonts w:hint="default"/>
        <w:lang w:val="en-AU" w:eastAsia="en-AU" w:bidi="en-AU"/>
      </w:rPr>
    </w:lvl>
  </w:abstractNum>
  <w:abstractNum w:abstractNumId="15" w15:restartNumberingAfterBreak="0">
    <w:nsid w:val="0D3D0B4B"/>
    <w:multiLevelType w:val="hybridMultilevel"/>
    <w:tmpl w:val="ECAC46D4"/>
    <w:lvl w:ilvl="0" w:tplc="AE7C3934">
      <w:numFmt w:val="bullet"/>
      <w:lvlText w:val=""/>
      <w:lvlJc w:val="left"/>
      <w:pPr>
        <w:ind w:left="396" w:hanging="284"/>
      </w:pPr>
      <w:rPr>
        <w:rFonts w:ascii="Wingdings" w:eastAsia="Wingdings" w:hAnsi="Wingdings" w:cs="Wingdings" w:hint="default"/>
        <w:w w:val="100"/>
        <w:sz w:val="24"/>
        <w:szCs w:val="24"/>
        <w:lang w:val="en-AU" w:eastAsia="en-AU" w:bidi="en-AU"/>
      </w:rPr>
    </w:lvl>
    <w:lvl w:ilvl="1" w:tplc="C85CE586">
      <w:numFmt w:val="bullet"/>
      <w:lvlText w:val="•"/>
      <w:lvlJc w:val="left"/>
      <w:pPr>
        <w:ind w:left="1051" w:hanging="284"/>
      </w:pPr>
      <w:rPr>
        <w:rFonts w:hint="default"/>
        <w:lang w:val="en-AU" w:eastAsia="en-AU" w:bidi="en-AU"/>
      </w:rPr>
    </w:lvl>
    <w:lvl w:ilvl="2" w:tplc="D43CAAE8">
      <w:numFmt w:val="bullet"/>
      <w:lvlText w:val="•"/>
      <w:lvlJc w:val="left"/>
      <w:pPr>
        <w:ind w:left="1702" w:hanging="284"/>
      </w:pPr>
      <w:rPr>
        <w:rFonts w:hint="default"/>
        <w:lang w:val="en-AU" w:eastAsia="en-AU" w:bidi="en-AU"/>
      </w:rPr>
    </w:lvl>
    <w:lvl w:ilvl="3" w:tplc="FA485FAA">
      <w:numFmt w:val="bullet"/>
      <w:lvlText w:val="•"/>
      <w:lvlJc w:val="left"/>
      <w:pPr>
        <w:ind w:left="2353" w:hanging="284"/>
      </w:pPr>
      <w:rPr>
        <w:rFonts w:hint="default"/>
        <w:lang w:val="en-AU" w:eastAsia="en-AU" w:bidi="en-AU"/>
      </w:rPr>
    </w:lvl>
    <w:lvl w:ilvl="4" w:tplc="7F4293B4">
      <w:numFmt w:val="bullet"/>
      <w:lvlText w:val="•"/>
      <w:lvlJc w:val="left"/>
      <w:pPr>
        <w:ind w:left="3005" w:hanging="284"/>
      </w:pPr>
      <w:rPr>
        <w:rFonts w:hint="default"/>
        <w:lang w:val="en-AU" w:eastAsia="en-AU" w:bidi="en-AU"/>
      </w:rPr>
    </w:lvl>
    <w:lvl w:ilvl="5" w:tplc="025A7E16">
      <w:numFmt w:val="bullet"/>
      <w:lvlText w:val="•"/>
      <w:lvlJc w:val="left"/>
      <w:pPr>
        <w:ind w:left="3656" w:hanging="284"/>
      </w:pPr>
      <w:rPr>
        <w:rFonts w:hint="default"/>
        <w:lang w:val="en-AU" w:eastAsia="en-AU" w:bidi="en-AU"/>
      </w:rPr>
    </w:lvl>
    <w:lvl w:ilvl="6" w:tplc="9EFA453A">
      <w:numFmt w:val="bullet"/>
      <w:lvlText w:val="•"/>
      <w:lvlJc w:val="left"/>
      <w:pPr>
        <w:ind w:left="4307" w:hanging="284"/>
      </w:pPr>
      <w:rPr>
        <w:rFonts w:hint="default"/>
        <w:lang w:val="en-AU" w:eastAsia="en-AU" w:bidi="en-AU"/>
      </w:rPr>
    </w:lvl>
    <w:lvl w:ilvl="7" w:tplc="1D28D840">
      <w:numFmt w:val="bullet"/>
      <w:lvlText w:val="•"/>
      <w:lvlJc w:val="left"/>
      <w:pPr>
        <w:ind w:left="4958" w:hanging="284"/>
      </w:pPr>
      <w:rPr>
        <w:rFonts w:hint="default"/>
        <w:lang w:val="en-AU" w:eastAsia="en-AU" w:bidi="en-AU"/>
      </w:rPr>
    </w:lvl>
    <w:lvl w:ilvl="8" w:tplc="94261554">
      <w:numFmt w:val="bullet"/>
      <w:lvlText w:val="•"/>
      <w:lvlJc w:val="left"/>
      <w:pPr>
        <w:ind w:left="5610" w:hanging="284"/>
      </w:pPr>
      <w:rPr>
        <w:rFonts w:hint="default"/>
        <w:lang w:val="en-AU" w:eastAsia="en-AU" w:bidi="en-AU"/>
      </w:rPr>
    </w:lvl>
  </w:abstractNum>
  <w:abstractNum w:abstractNumId="16" w15:restartNumberingAfterBreak="0">
    <w:nsid w:val="15EB16FE"/>
    <w:multiLevelType w:val="hybridMultilevel"/>
    <w:tmpl w:val="AA4473DE"/>
    <w:lvl w:ilvl="0" w:tplc="7C30BB48">
      <w:numFmt w:val="bullet"/>
      <w:lvlText w:val=""/>
      <w:lvlJc w:val="left"/>
      <w:pPr>
        <w:ind w:left="396" w:hanging="284"/>
      </w:pPr>
      <w:rPr>
        <w:rFonts w:ascii="Wingdings" w:eastAsia="Wingdings" w:hAnsi="Wingdings" w:cs="Wingdings" w:hint="default"/>
        <w:w w:val="100"/>
        <w:sz w:val="24"/>
        <w:szCs w:val="24"/>
        <w:lang w:val="en-AU" w:eastAsia="en-AU" w:bidi="en-AU"/>
      </w:rPr>
    </w:lvl>
    <w:lvl w:ilvl="1" w:tplc="49B4DBDC">
      <w:numFmt w:val="bullet"/>
      <w:lvlText w:val="•"/>
      <w:lvlJc w:val="left"/>
      <w:pPr>
        <w:ind w:left="1051" w:hanging="284"/>
      </w:pPr>
      <w:rPr>
        <w:rFonts w:hint="default"/>
        <w:lang w:val="en-AU" w:eastAsia="en-AU" w:bidi="en-AU"/>
      </w:rPr>
    </w:lvl>
    <w:lvl w:ilvl="2" w:tplc="1D42D584">
      <w:numFmt w:val="bullet"/>
      <w:lvlText w:val="•"/>
      <w:lvlJc w:val="left"/>
      <w:pPr>
        <w:ind w:left="1702" w:hanging="284"/>
      </w:pPr>
      <w:rPr>
        <w:rFonts w:hint="default"/>
        <w:lang w:val="en-AU" w:eastAsia="en-AU" w:bidi="en-AU"/>
      </w:rPr>
    </w:lvl>
    <w:lvl w:ilvl="3" w:tplc="E8A2376C">
      <w:numFmt w:val="bullet"/>
      <w:lvlText w:val="•"/>
      <w:lvlJc w:val="left"/>
      <w:pPr>
        <w:ind w:left="2353" w:hanging="284"/>
      </w:pPr>
      <w:rPr>
        <w:rFonts w:hint="default"/>
        <w:lang w:val="en-AU" w:eastAsia="en-AU" w:bidi="en-AU"/>
      </w:rPr>
    </w:lvl>
    <w:lvl w:ilvl="4" w:tplc="A43E8BB2">
      <w:numFmt w:val="bullet"/>
      <w:lvlText w:val="•"/>
      <w:lvlJc w:val="left"/>
      <w:pPr>
        <w:ind w:left="3005" w:hanging="284"/>
      </w:pPr>
      <w:rPr>
        <w:rFonts w:hint="default"/>
        <w:lang w:val="en-AU" w:eastAsia="en-AU" w:bidi="en-AU"/>
      </w:rPr>
    </w:lvl>
    <w:lvl w:ilvl="5" w:tplc="A1AA8586">
      <w:numFmt w:val="bullet"/>
      <w:lvlText w:val="•"/>
      <w:lvlJc w:val="left"/>
      <w:pPr>
        <w:ind w:left="3656" w:hanging="284"/>
      </w:pPr>
      <w:rPr>
        <w:rFonts w:hint="default"/>
        <w:lang w:val="en-AU" w:eastAsia="en-AU" w:bidi="en-AU"/>
      </w:rPr>
    </w:lvl>
    <w:lvl w:ilvl="6" w:tplc="D1AC6C5C">
      <w:numFmt w:val="bullet"/>
      <w:lvlText w:val="•"/>
      <w:lvlJc w:val="left"/>
      <w:pPr>
        <w:ind w:left="4307" w:hanging="284"/>
      </w:pPr>
      <w:rPr>
        <w:rFonts w:hint="default"/>
        <w:lang w:val="en-AU" w:eastAsia="en-AU" w:bidi="en-AU"/>
      </w:rPr>
    </w:lvl>
    <w:lvl w:ilvl="7" w:tplc="624A1B2A">
      <w:numFmt w:val="bullet"/>
      <w:lvlText w:val="•"/>
      <w:lvlJc w:val="left"/>
      <w:pPr>
        <w:ind w:left="4958" w:hanging="284"/>
      </w:pPr>
      <w:rPr>
        <w:rFonts w:hint="default"/>
        <w:lang w:val="en-AU" w:eastAsia="en-AU" w:bidi="en-AU"/>
      </w:rPr>
    </w:lvl>
    <w:lvl w:ilvl="8" w:tplc="7A92AB8A">
      <w:numFmt w:val="bullet"/>
      <w:lvlText w:val="•"/>
      <w:lvlJc w:val="left"/>
      <w:pPr>
        <w:ind w:left="5610" w:hanging="284"/>
      </w:pPr>
      <w:rPr>
        <w:rFonts w:hint="default"/>
        <w:lang w:val="en-AU" w:eastAsia="en-AU" w:bidi="en-AU"/>
      </w:rPr>
    </w:lvl>
  </w:abstractNum>
  <w:abstractNum w:abstractNumId="17" w15:restartNumberingAfterBreak="0">
    <w:nsid w:val="175E37D3"/>
    <w:multiLevelType w:val="multilevel"/>
    <w:tmpl w:val="E72C0F88"/>
    <w:lvl w:ilvl="0">
      <w:start w:val="1"/>
      <w:numFmt w:val="decimal"/>
      <w:lvlText w:val="%1"/>
      <w:lvlJc w:val="left"/>
      <w:pPr>
        <w:ind w:left="220" w:hanging="201"/>
      </w:pPr>
      <w:rPr>
        <w:rFonts w:ascii="Arial" w:eastAsia="Arial" w:hAnsi="Arial" w:cs="Arial" w:hint="default"/>
        <w:spacing w:val="-4"/>
        <w:w w:val="99"/>
        <w:sz w:val="24"/>
        <w:szCs w:val="24"/>
        <w:lang w:val="en-AU" w:eastAsia="en-AU" w:bidi="en-AU"/>
      </w:rPr>
    </w:lvl>
    <w:lvl w:ilvl="1">
      <w:start w:val="1"/>
      <w:numFmt w:val="decimal"/>
      <w:lvlText w:val="%1.%2"/>
      <w:lvlJc w:val="left"/>
      <w:pPr>
        <w:ind w:left="1353" w:hanging="699"/>
      </w:pPr>
      <w:rPr>
        <w:rFonts w:ascii="Arial" w:eastAsia="Arial" w:hAnsi="Arial" w:cs="Arial" w:hint="default"/>
        <w:spacing w:val="-3"/>
        <w:w w:val="99"/>
        <w:sz w:val="24"/>
        <w:szCs w:val="24"/>
        <w:lang w:val="en-AU" w:eastAsia="en-AU" w:bidi="en-AU"/>
      </w:rPr>
    </w:lvl>
    <w:lvl w:ilvl="2">
      <w:start w:val="1"/>
      <w:numFmt w:val="decimal"/>
      <w:pStyle w:val="TOC3"/>
      <w:lvlText w:val="%1.%2.%3"/>
      <w:lvlJc w:val="left"/>
      <w:pPr>
        <w:ind w:left="2489" w:hanging="1136"/>
      </w:pPr>
      <w:rPr>
        <w:rFonts w:ascii="Arial" w:eastAsia="Arial" w:hAnsi="Arial" w:cs="Arial" w:hint="default"/>
        <w:spacing w:val="-2"/>
        <w:w w:val="99"/>
        <w:sz w:val="24"/>
        <w:szCs w:val="24"/>
        <w:lang w:val="en-AU" w:eastAsia="en-AU" w:bidi="en-AU"/>
      </w:rPr>
    </w:lvl>
    <w:lvl w:ilvl="3">
      <w:numFmt w:val="bullet"/>
      <w:lvlText w:val="•"/>
      <w:lvlJc w:val="left"/>
      <w:pPr>
        <w:ind w:left="3449" w:hanging="1136"/>
      </w:pPr>
      <w:rPr>
        <w:rFonts w:hint="default"/>
        <w:lang w:val="en-AU" w:eastAsia="en-AU" w:bidi="en-AU"/>
      </w:rPr>
    </w:lvl>
    <w:lvl w:ilvl="4">
      <w:numFmt w:val="bullet"/>
      <w:lvlText w:val="•"/>
      <w:lvlJc w:val="left"/>
      <w:pPr>
        <w:ind w:left="4419" w:hanging="1136"/>
      </w:pPr>
      <w:rPr>
        <w:rFonts w:hint="default"/>
        <w:lang w:val="en-AU" w:eastAsia="en-AU" w:bidi="en-AU"/>
      </w:rPr>
    </w:lvl>
    <w:lvl w:ilvl="5">
      <w:numFmt w:val="bullet"/>
      <w:lvlText w:val="•"/>
      <w:lvlJc w:val="left"/>
      <w:pPr>
        <w:ind w:left="5389" w:hanging="1136"/>
      </w:pPr>
      <w:rPr>
        <w:rFonts w:hint="default"/>
        <w:lang w:val="en-AU" w:eastAsia="en-AU" w:bidi="en-AU"/>
      </w:rPr>
    </w:lvl>
    <w:lvl w:ilvl="6">
      <w:numFmt w:val="bullet"/>
      <w:lvlText w:val="•"/>
      <w:lvlJc w:val="left"/>
      <w:pPr>
        <w:ind w:left="6359" w:hanging="1136"/>
      </w:pPr>
      <w:rPr>
        <w:rFonts w:hint="default"/>
        <w:lang w:val="en-AU" w:eastAsia="en-AU" w:bidi="en-AU"/>
      </w:rPr>
    </w:lvl>
    <w:lvl w:ilvl="7">
      <w:numFmt w:val="bullet"/>
      <w:lvlText w:val="•"/>
      <w:lvlJc w:val="left"/>
      <w:pPr>
        <w:ind w:left="7329" w:hanging="1136"/>
      </w:pPr>
      <w:rPr>
        <w:rFonts w:hint="default"/>
        <w:lang w:val="en-AU" w:eastAsia="en-AU" w:bidi="en-AU"/>
      </w:rPr>
    </w:lvl>
    <w:lvl w:ilvl="8">
      <w:numFmt w:val="bullet"/>
      <w:lvlText w:val="•"/>
      <w:lvlJc w:val="left"/>
      <w:pPr>
        <w:ind w:left="8299" w:hanging="1136"/>
      </w:pPr>
      <w:rPr>
        <w:rFonts w:hint="default"/>
        <w:lang w:val="en-AU" w:eastAsia="en-AU" w:bidi="en-AU"/>
      </w:rPr>
    </w:lvl>
  </w:abstractNum>
  <w:abstractNum w:abstractNumId="18" w15:restartNumberingAfterBreak="0">
    <w:nsid w:val="20EF2C46"/>
    <w:multiLevelType w:val="hybridMultilevel"/>
    <w:tmpl w:val="6A388522"/>
    <w:lvl w:ilvl="0" w:tplc="DA709654">
      <w:numFmt w:val="bullet"/>
      <w:lvlText w:val=""/>
      <w:lvlJc w:val="left"/>
      <w:pPr>
        <w:ind w:left="396" w:hanging="284"/>
      </w:pPr>
      <w:rPr>
        <w:rFonts w:ascii="Wingdings" w:eastAsia="Wingdings" w:hAnsi="Wingdings" w:cs="Wingdings" w:hint="default"/>
        <w:w w:val="100"/>
        <w:sz w:val="24"/>
        <w:szCs w:val="24"/>
        <w:lang w:val="en-AU" w:eastAsia="en-AU" w:bidi="en-AU"/>
      </w:rPr>
    </w:lvl>
    <w:lvl w:ilvl="1" w:tplc="C298D962">
      <w:numFmt w:val="bullet"/>
      <w:lvlText w:val="•"/>
      <w:lvlJc w:val="left"/>
      <w:pPr>
        <w:ind w:left="660" w:hanging="284"/>
      </w:pPr>
      <w:rPr>
        <w:rFonts w:hint="default"/>
        <w:lang w:val="en-AU" w:eastAsia="en-AU" w:bidi="en-AU"/>
      </w:rPr>
    </w:lvl>
    <w:lvl w:ilvl="2" w:tplc="1E306510">
      <w:numFmt w:val="bullet"/>
      <w:lvlText w:val="•"/>
      <w:lvlJc w:val="left"/>
      <w:pPr>
        <w:ind w:left="1354" w:hanging="284"/>
      </w:pPr>
      <w:rPr>
        <w:rFonts w:hint="default"/>
        <w:lang w:val="en-AU" w:eastAsia="en-AU" w:bidi="en-AU"/>
      </w:rPr>
    </w:lvl>
    <w:lvl w:ilvl="3" w:tplc="9A5C49A6">
      <w:numFmt w:val="bullet"/>
      <w:lvlText w:val="•"/>
      <w:lvlJc w:val="left"/>
      <w:pPr>
        <w:ind w:left="2049" w:hanging="284"/>
      </w:pPr>
      <w:rPr>
        <w:rFonts w:hint="default"/>
        <w:lang w:val="en-AU" w:eastAsia="en-AU" w:bidi="en-AU"/>
      </w:rPr>
    </w:lvl>
    <w:lvl w:ilvl="4" w:tplc="D22A23E0">
      <w:numFmt w:val="bullet"/>
      <w:lvlText w:val="•"/>
      <w:lvlJc w:val="left"/>
      <w:pPr>
        <w:ind w:left="2744" w:hanging="284"/>
      </w:pPr>
      <w:rPr>
        <w:rFonts w:hint="default"/>
        <w:lang w:val="en-AU" w:eastAsia="en-AU" w:bidi="en-AU"/>
      </w:rPr>
    </w:lvl>
    <w:lvl w:ilvl="5" w:tplc="B7A85502">
      <w:numFmt w:val="bullet"/>
      <w:lvlText w:val="•"/>
      <w:lvlJc w:val="left"/>
      <w:pPr>
        <w:ind w:left="3438" w:hanging="284"/>
      </w:pPr>
      <w:rPr>
        <w:rFonts w:hint="default"/>
        <w:lang w:val="en-AU" w:eastAsia="en-AU" w:bidi="en-AU"/>
      </w:rPr>
    </w:lvl>
    <w:lvl w:ilvl="6" w:tplc="9DAA0AB8">
      <w:numFmt w:val="bullet"/>
      <w:lvlText w:val="•"/>
      <w:lvlJc w:val="left"/>
      <w:pPr>
        <w:ind w:left="4133" w:hanging="284"/>
      </w:pPr>
      <w:rPr>
        <w:rFonts w:hint="default"/>
        <w:lang w:val="en-AU" w:eastAsia="en-AU" w:bidi="en-AU"/>
      </w:rPr>
    </w:lvl>
    <w:lvl w:ilvl="7" w:tplc="86062C12">
      <w:numFmt w:val="bullet"/>
      <w:lvlText w:val="•"/>
      <w:lvlJc w:val="left"/>
      <w:pPr>
        <w:ind w:left="4828" w:hanging="284"/>
      </w:pPr>
      <w:rPr>
        <w:rFonts w:hint="default"/>
        <w:lang w:val="en-AU" w:eastAsia="en-AU" w:bidi="en-AU"/>
      </w:rPr>
    </w:lvl>
    <w:lvl w:ilvl="8" w:tplc="3074381C">
      <w:numFmt w:val="bullet"/>
      <w:lvlText w:val="•"/>
      <w:lvlJc w:val="left"/>
      <w:pPr>
        <w:ind w:left="5523" w:hanging="284"/>
      </w:pPr>
      <w:rPr>
        <w:rFonts w:hint="default"/>
        <w:lang w:val="en-AU" w:eastAsia="en-AU" w:bidi="en-AU"/>
      </w:rPr>
    </w:lvl>
  </w:abstractNum>
  <w:abstractNum w:abstractNumId="19" w15:restartNumberingAfterBreak="0">
    <w:nsid w:val="222D3FB6"/>
    <w:multiLevelType w:val="hybridMultilevel"/>
    <w:tmpl w:val="C2BEA2D8"/>
    <w:lvl w:ilvl="0" w:tplc="C1B4A1B2">
      <w:numFmt w:val="bullet"/>
      <w:lvlText w:val=""/>
      <w:lvlJc w:val="left"/>
      <w:pPr>
        <w:ind w:left="933" w:hanging="356"/>
      </w:pPr>
      <w:rPr>
        <w:rFonts w:ascii="Symbol" w:eastAsia="Symbol" w:hAnsi="Symbol" w:cs="Symbol" w:hint="default"/>
        <w:w w:val="100"/>
        <w:sz w:val="22"/>
        <w:szCs w:val="22"/>
        <w:lang w:val="en-AU" w:eastAsia="en-AU" w:bidi="en-AU"/>
      </w:rPr>
    </w:lvl>
    <w:lvl w:ilvl="1" w:tplc="A34411FC">
      <w:numFmt w:val="bullet"/>
      <w:lvlText w:val="•"/>
      <w:lvlJc w:val="left"/>
      <w:pPr>
        <w:ind w:left="1869" w:hanging="356"/>
      </w:pPr>
      <w:rPr>
        <w:rFonts w:hint="default"/>
        <w:lang w:val="en-AU" w:eastAsia="en-AU" w:bidi="en-AU"/>
      </w:rPr>
    </w:lvl>
    <w:lvl w:ilvl="2" w:tplc="587E6382">
      <w:numFmt w:val="bullet"/>
      <w:lvlText w:val="•"/>
      <w:lvlJc w:val="left"/>
      <w:pPr>
        <w:ind w:left="2799" w:hanging="356"/>
      </w:pPr>
      <w:rPr>
        <w:rFonts w:hint="default"/>
        <w:lang w:val="en-AU" w:eastAsia="en-AU" w:bidi="en-AU"/>
      </w:rPr>
    </w:lvl>
    <w:lvl w:ilvl="3" w:tplc="EBF0D42C">
      <w:numFmt w:val="bullet"/>
      <w:lvlText w:val="•"/>
      <w:lvlJc w:val="left"/>
      <w:pPr>
        <w:ind w:left="3729" w:hanging="356"/>
      </w:pPr>
      <w:rPr>
        <w:rFonts w:hint="default"/>
        <w:lang w:val="en-AU" w:eastAsia="en-AU" w:bidi="en-AU"/>
      </w:rPr>
    </w:lvl>
    <w:lvl w:ilvl="4" w:tplc="1D72F3F0">
      <w:numFmt w:val="bullet"/>
      <w:lvlText w:val="•"/>
      <w:lvlJc w:val="left"/>
      <w:pPr>
        <w:ind w:left="4659" w:hanging="356"/>
      </w:pPr>
      <w:rPr>
        <w:rFonts w:hint="default"/>
        <w:lang w:val="en-AU" w:eastAsia="en-AU" w:bidi="en-AU"/>
      </w:rPr>
    </w:lvl>
    <w:lvl w:ilvl="5" w:tplc="E3EA1FD0">
      <w:numFmt w:val="bullet"/>
      <w:lvlText w:val="•"/>
      <w:lvlJc w:val="left"/>
      <w:pPr>
        <w:ind w:left="5589" w:hanging="356"/>
      </w:pPr>
      <w:rPr>
        <w:rFonts w:hint="default"/>
        <w:lang w:val="en-AU" w:eastAsia="en-AU" w:bidi="en-AU"/>
      </w:rPr>
    </w:lvl>
    <w:lvl w:ilvl="6" w:tplc="D6143C90">
      <w:numFmt w:val="bullet"/>
      <w:lvlText w:val="•"/>
      <w:lvlJc w:val="left"/>
      <w:pPr>
        <w:ind w:left="6519" w:hanging="356"/>
      </w:pPr>
      <w:rPr>
        <w:rFonts w:hint="default"/>
        <w:lang w:val="en-AU" w:eastAsia="en-AU" w:bidi="en-AU"/>
      </w:rPr>
    </w:lvl>
    <w:lvl w:ilvl="7" w:tplc="AD1C97BE">
      <w:numFmt w:val="bullet"/>
      <w:lvlText w:val="•"/>
      <w:lvlJc w:val="left"/>
      <w:pPr>
        <w:ind w:left="7449" w:hanging="356"/>
      </w:pPr>
      <w:rPr>
        <w:rFonts w:hint="default"/>
        <w:lang w:val="en-AU" w:eastAsia="en-AU" w:bidi="en-AU"/>
      </w:rPr>
    </w:lvl>
    <w:lvl w:ilvl="8" w:tplc="BC160B4C">
      <w:numFmt w:val="bullet"/>
      <w:lvlText w:val="•"/>
      <w:lvlJc w:val="left"/>
      <w:pPr>
        <w:ind w:left="8379" w:hanging="356"/>
      </w:pPr>
      <w:rPr>
        <w:rFonts w:hint="default"/>
        <w:lang w:val="en-AU" w:eastAsia="en-AU" w:bidi="en-AU"/>
      </w:rPr>
    </w:lvl>
  </w:abstractNum>
  <w:abstractNum w:abstractNumId="20" w15:restartNumberingAfterBreak="0">
    <w:nsid w:val="231F0FE5"/>
    <w:multiLevelType w:val="hybridMultilevel"/>
    <w:tmpl w:val="E0105F2C"/>
    <w:lvl w:ilvl="0" w:tplc="B4F83500">
      <w:numFmt w:val="bullet"/>
      <w:lvlText w:val=""/>
      <w:lvlJc w:val="left"/>
      <w:pPr>
        <w:ind w:left="396" w:hanging="284"/>
      </w:pPr>
      <w:rPr>
        <w:rFonts w:ascii="Wingdings" w:eastAsia="Wingdings" w:hAnsi="Wingdings" w:cs="Wingdings" w:hint="default"/>
        <w:w w:val="100"/>
        <w:sz w:val="24"/>
        <w:szCs w:val="24"/>
        <w:lang w:val="en-AU" w:eastAsia="en-AU" w:bidi="en-AU"/>
      </w:rPr>
    </w:lvl>
    <w:lvl w:ilvl="1" w:tplc="885E108A">
      <w:numFmt w:val="bullet"/>
      <w:lvlText w:val="•"/>
      <w:lvlJc w:val="left"/>
      <w:pPr>
        <w:ind w:left="1051" w:hanging="284"/>
      </w:pPr>
      <w:rPr>
        <w:rFonts w:hint="default"/>
        <w:lang w:val="en-AU" w:eastAsia="en-AU" w:bidi="en-AU"/>
      </w:rPr>
    </w:lvl>
    <w:lvl w:ilvl="2" w:tplc="F47257E6">
      <w:numFmt w:val="bullet"/>
      <w:lvlText w:val="•"/>
      <w:lvlJc w:val="left"/>
      <w:pPr>
        <w:ind w:left="1702" w:hanging="284"/>
      </w:pPr>
      <w:rPr>
        <w:rFonts w:hint="default"/>
        <w:lang w:val="en-AU" w:eastAsia="en-AU" w:bidi="en-AU"/>
      </w:rPr>
    </w:lvl>
    <w:lvl w:ilvl="3" w:tplc="86BA28D6">
      <w:numFmt w:val="bullet"/>
      <w:lvlText w:val="•"/>
      <w:lvlJc w:val="left"/>
      <w:pPr>
        <w:ind w:left="2353" w:hanging="284"/>
      </w:pPr>
      <w:rPr>
        <w:rFonts w:hint="default"/>
        <w:lang w:val="en-AU" w:eastAsia="en-AU" w:bidi="en-AU"/>
      </w:rPr>
    </w:lvl>
    <w:lvl w:ilvl="4" w:tplc="E72E8FDC">
      <w:numFmt w:val="bullet"/>
      <w:lvlText w:val="•"/>
      <w:lvlJc w:val="left"/>
      <w:pPr>
        <w:ind w:left="3005" w:hanging="284"/>
      </w:pPr>
      <w:rPr>
        <w:rFonts w:hint="default"/>
        <w:lang w:val="en-AU" w:eastAsia="en-AU" w:bidi="en-AU"/>
      </w:rPr>
    </w:lvl>
    <w:lvl w:ilvl="5" w:tplc="5772073A">
      <w:numFmt w:val="bullet"/>
      <w:lvlText w:val="•"/>
      <w:lvlJc w:val="left"/>
      <w:pPr>
        <w:ind w:left="3656" w:hanging="284"/>
      </w:pPr>
      <w:rPr>
        <w:rFonts w:hint="default"/>
        <w:lang w:val="en-AU" w:eastAsia="en-AU" w:bidi="en-AU"/>
      </w:rPr>
    </w:lvl>
    <w:lvl w:ilvl="6" w:tplc="795AE7C4">
      <w:numFmt w:val="bullet"/>
      <w:lvlText w:val="•"/>
      <w:lvlJc w:val="left"/>
      <w:pPr>
        <w:ind w:left="4307" w:hanging="284"/>
      </w:pPr>
      <w:rPr>
        <w:rFonts w:hint="default"/>
        <w:lang w:val="en-AU" w:eastAsia="en-AU" w:bidi="en-AU"/>
      </w:rPr>
    </w:lvl>
    <w:lvl w:ilvl="7" w:tplc="DEFA989C">
      <w:numFmt w:val="bullet"/>
      <w:lvlText w:val="•"/>
      <w:lvlJc w:val="left"/>
      <w:pPr>
        <w:ind w:left="4958" w:hanging="284"/>
      </w:pPr>
      <w:rPr>
        <w:rFonts w:hint="default"/>
        <w:lang w:val="en-AU" w:eastAsia="en-AU" w:bidi="en-AU"/>
      </w:rPr>
    </w:lvl>
    <w:lvl w:ilvl="8" w:tplc="3CCCCE80">
      <w:numFmt w:val="bullet"/>
      <w:lvlText w:val="•"/>
      <w:lvlJc w:val="left"/>
      <w:pPr>
        <w:ind w:left="5610" w:hanging="284"/>
      </w:pPr>
      <w:rPr>
        <w:rFonts w:hint="default"/>
        <w:lang w:val="en-AU" w:eastAsia="en-AU" w:bidi="en-AU"/>
      </w:rPr>
    </w:lvl>
  </w:abstractNum>
  <w:abstractNum w:abstractNumId="21" w15:restartNumberingAfterBreak="0">
    <w:nsid w:val="242B3F43"/>
    <w:multiLevelType w:val="multilevel"/>
    <w:tmpl w:val="6CE295C4"/>
    <w:lvl w:ilvl="0">
      <w:start w:val="1"/>
      <w:numFmt w:val="decimal"/>
      <w:lvlText w:val="%1"/>
      <w:lvlJc w:val="left"/>
      <w:pPr>
        <w:ind w:left="220" w:hanging="245"/>
      </w:pPr>
      <w:rPr>
        <w:rFonts w:hint="default"/>
        <w:b/>
        <w:bCs/>
        <w:w w:val="100"/>
        <w:lang w:val="en-AU" w:eastAsia="en-AU" w:bidi="en-AU"/>
      </w:rPr>
    </w:lvl>
    <w:lvl w:ilvl="1">
      <w:start w:val="1"/>
      <w:numFmt w:val="decimal"/>
      <w:lvlText w:val="%1.%2"/>
      <w:lvlJc w:val="left"/>
      <w:pPr>
        <w:ind w:left="580" w:hanging="360"/>
      </w:pPr>
      <w:rPr>
        <w:rFonts w:hint="default"/>
        <w:b/>
        <w:bCs/>
        <w:w w:val="100"/>
        <w:lang w:val="en-AU" w:eastAsia="en-AU" w:bidi="en-AU"/>
      </w:rPr>
    </w:lvl>
    <w:lvl w:ilvl="2">
      <w:numFmt w:val="bullet"/>
      <w:lvlText w:val=""/>
      <w:lvlJc w:val="left"/>
      <w:pPr>
        <w:ind w:left="933" w:hanging="360"/>
      </w:pPr>
      <w:rPr>
        <w:rFonts w:ascii="Symbol" w:eastAsia="Symbol" w:hAnsi="Symbol" w:cs="Symbol" w:hint="default"/>
        <w:w w:val="100"/>
        <w:sz w:val="22"/>
        <w:szCs w:val="22"/>
        <w:lang w:val="en-AU" w:eastAsia="en-AU" w:bidi="en-AU"/>
      </w:rPr>
    </w:lvl>
    <w:lvl w:ilvl="3">
      <w:start w:val="1"/>
      <w:numFmt w:val="bullet"/>
      <w:pStyle w:val="ListBullet2"/>
      <w:lvlText w:val="o"/>
      <w:lvlJc w:val="left"/>
      <w:pPr>
        <w:ind w:left="1293" w:hanging="360"/>
      </w:pPr>
      <w:rPr>
        <w:rFonts w:ascii="Courier New" w:hAnsi="Courier New" w:cs="Courier New" w:hint="default"/>
        <w:w w:val="100"/>
        <w:sz w:val="22"/>
        <w:szCs w:val="22"/>
        <w:lang w:val="en-AU" w:eastAsia="en-AU" w:bidi="en-AU"/>
      </w:rPr>
    </w:lvl>
    <w:lvl w:ilvl="4">
      <w:numFmt w:val="bullet"/>
      <w:lvlText w:val="•"/>
      <w:lvlJc w:val="left"/>
      <w:pPr>
        <w:ind w:left="1300" w:hanging="360"/>
      </w:pPr>
      <w:rPr>
        <w:rFonts w:hint="default"/>
        <w:lang w:val="en-AU" w:eastAsia="en-AU" w:bidi="en-AU"/>
      </w:rPr>
    </w:lvl>
    <w:lvl w:ilvl="5">
      <w:numFmt w:val="bullet"/>
      <w:lvlText w:val="•"/>
      <w:lvlJc w:val="left"/>
      <w:pPr>
        <w:ind w:left="2789" w:hanging="360"/>
      </w:pPr>
      <w:rPr>
        <w:rFonts w:hint="default"/>
        <w:lang w:val="en-AU" w:eastAsia="en-AU" w:bidi="en-AU"/>
      </w:rPr>
    </w:lvl>
    <w:lvl w:ilvl="6">
      <w:numFmt w:val="bullet"/>
      <w:lvlText w:val="•"/>
      <w:lvlJc w:val="left"/>
      <w:pPr>
        <w:ind w:left="4279" w:hanging="360"/>
      </w:pPr>
      <w:rPr>
        <w:rFonts w:hint="default"/>
        <w:lang w:val="en-AU" w:eastAsia="en-AU" w:bidi="en-AU"/>
      </w:rPr>
    </w:lvl>
    <w:lvl w:ilvl="7">
      <w:numFmt w:val="bullet"/>
      <w:lvlText w:val="•"/>
      <w:lvlJc w:val="left"/>
      <w:pPr>
        <w:ind w:left="5769" w:hanging="360"/>
      </w:pPr>
      <w:rPr>
        <w:rFonts w:hint="default"/>
        <w:lang w:val="en-AU" w:eastAsia="en-AU" w:bidi="en-AU"/>
      </w:rPr>
    </w:lvl>
    <w:lvl w:ilvl="8">
      <w:numFmt w:val="bullet"/>
      <w:lvlText w:val="•"/>
      <w:lvlJc w:val="left"/>
      <w:pPr>
        <w:ind w:left="7259" w:hanging="360"/>
      </w:pPr>
      <w:rPr>
        <w:rFonts w:hint="default"/>
        <w:lang w:val="en-AU" w:eastAsia="en-AU" w:bidi="en-AU"/>
      </w:rPr>
    </w:lvl>
  </w:abstractNum>
  <w:abstractNum w:abstractNumId="22" w15:restartNumberingAfterBreak="0">
    <w:nsid w:val="2A1642E0"/>
    <w:multiLevelType w:val="hybridMultilevel"/>
    <w:tmpl w:val="A5788B34"/>
    <w:lvl w:ilvl="0" w:tplc="B38A5008">
      <w:start w:val="1"/>
      <w:numFmt w:val="decimal"/>
      <w:lvlText w:val="%1"/>
      <w:lvlJc w:val="left"/>
      <w:pPr>
        <w:ind w:left="555" w:hanging="336"/>
      </w:pPr>
      <w:rPr>
        <w:rFonts w:ascii="Arial" w:eastAsia="Arial" w:hAnsi="Arial" w:cs="Arial" w:hint="default"/>
        <w:w w:val="99"/>
        <w:sz w:val="24"/>
        <w:szCs w:val="24"/>
        <w:lang w:val="en-AU" w:eastAsia="en-AU" w:bidi="en-AU"/>
      </w:rPr>
    </w:lvl>
    <w:lvl w:ilvl="1" w:tplc="941A4FAE">
      <w:numFmt w:val="bullet"/>
      <w:lvlText w:val="•"/>
      <w:lvlJc w:val="left"/>
      <w:pPr>
        <w:ind w:left="1527" w:hanging="336"/>
      </w:pPr>
      <w:rPr>
        <w:rFonts w:hint="default"/>
        <w:lang w:val="en-AU" w:eastAsia="en-AU" w:bidi="en-AU"/>
      </w:rPr>
    </w:lvl>
    <w:lvl w:ilvl="2" w:tplc="59688536">
      <w:numFmt w:val="bullet"/>
      <w:lvlText w:val="•"/>
      <w:lvlJc w:val="left"/>
      <w:pPr>
        <w:ind w:left="2495" w:hanging="336"/>
      </w:pPr>
      <w:rPr>
        <w:rFonts w:hint="default"/>
        <w:lang w:val="en-AU" w:eastAsia="en-AU" w:bidi="en-AU"/>
      </w:rPr>
    </w:lvl>
    <w:lvl w:ilvl="3" w:tplc="ED0451A0">
      <w:numFmt w:val="bullet"/>
      <w:lvlText w:val="•"/>
      <w:lvlJc w:val="left"/>
      <w:pPr>
        <w:ind w:left="3463" w:hanging="336"/>
      </w:pPr>
      <w:rPr>
        <w:rFonts w:hint="default"/>
        <w:lang w:val="en-AU" w:eastAsia="en-AU" w:bidi="en-AU"/>
      </w:rPr>
    </w:lvl>
    <w:lvl w:ilvl="4" w:tplc="D2DCC466">
      <w:numFmt w:val="bullet"/>
      <w:lvlText w:val="•"/>
      <w:lvlJc w:val="left"/>
      <w:pPr>
        <w:ind w:left="4431" w:hanging="336"/>
      </w:pPr>
      <w:rPr>
        <w:rFonts w:hint="default"/>
        <w:lang w:val="en-AU" w:eastAsia="en-AU" w:bidi="en-AU"/>
      </w:rPr>
    </w:lvl>
    <w:lvl w:ilvl="5" w:tplc="FB06AE50">
      <w:numFmt w:val="bullet"/>
      <w:lvlText w:val="•"/>
      <w:lvlJc w:val="left"/>
      <w:pPr>
        <w:ind w:left="5399" w:hanging="336"/>
      </w:pPr>
      <w:rPr>
        <w:rFonts w:hint="default"/>
        <w:lang w:val="en-AU" w:eastAsia="en-AU" w:bidi="en-AU"/>
      </w:rPr>
    </w:lvl>
    <w:lvl w:ilvl="6" w:tplc="9F2E2ED4">
      <w:numFmt w:val="bullet"/>
      <w:lvlText w:val="•"/>
      <w:lvlJc w:val="left"/>
      <w:pPr>
        <w:ind w:left="6367" w:hanging="336"/>
      </w:pPr>
      <w:rPr>
        <w:rFonts w:hint="default"/>
        <w:lang w:val="en-AU" w:eastAsia="en-AU" w:bidi="en-AU"/>
      </w:rPr>
    </w:lvl>
    <w:lvl w:ilvl="7" w:tplc="EB5020A4">
      <w:numFmt w:val="bullet"/>
      <w:lvlText w:val="•"/>
      <w:lvlJc w:val="left"/>
      <w:pPr>
        <w:ind w:left="7335" w:hanging="336"/>
      </w:pPr>
      <w:rPr>
        <w:rFonts w:hint="default"/>
        <w:lang w:val="en-AU" w:eastAsia="en-AU" w:bidi="en-AU"/>
      </w:rPr>
    </w:lvl>
    <w:lvl w:ilvl="8" w:tplc="A0CE9674">
      <w:numFmt w:val="bullet"/>
      <w:lvlText w:val="•"/>
      <w:lvlJc w:val="left"/>
      <w:pPr>
        <w:ind w:left="8303" w:hanging="336"/>
      </w:pPr>
      <w:rPr>
        <w:rFonts w:hint="default"/>
        <w:lang w:val="en-AU" w:eastAsia="en-AU" w:bidi="en-AU"/>
      </w:rPr>
    </w:lvl>
  </w:abstractNum>
  <w:abstractNum w:abstractNumId="23" w15:restartNumberingAfterBreak="0">
    <w:nsid w:val="33D826E8"/>
    <w:multiLevelType w:val="hybridMultilevel"/>
    <w:tmpl w:val="86503962"/>
    <w:lvl w:ilvl="0" w:tplc="C07AAD92">
      <w:numFmt w:val="bullet"/>
      <w:lvlText w:val=""/>
      <w:lvlJc w:val="left"/>
      <w:pPr>
        <w:ind w:left="1660" w:hanging="720"/>
      </w:pPr>
      <w:rPr>
        <w:rFonts w:hint="default"/>
        <w:w w:val="100"/>
        <w:lang w:val="en-AU" w:eastAsia="en-AU" w:bidi="en-AU"/>
      </w:rPr>
    </w:lvl>
    <w:lvl w:ilvl="1" w:tplc="70A4E224">
      <w:numFmt w:val="bullet"/>
      <w:lvlText w:val="•"/>
      <w:lvlJc w:val="left"/>
      <w:pPr>
        <w:ind w:left="2517" w:hanging="720"/>
      </w:pPr>
      <w:rPr>
        <w:rFonts w:hint="default"/>
        <w:lang w:val="en-AU" w:eastAsia="en-AU" w:bidi="en-AU"/>
      </w:rPr>
    </w:lvl>
    <w:lvl w:ilvl="2" w:tplc="2F4E2FB0">
      <w:numFmt w:val="bullet"/>
      <w:lvlText w:val="•"/>
      <w:lvlJc w:val="left"/>
      <w:pPr>
        <w:ind w:left="3375" w:hanging="720"/>
      </w:pPr>
      <w:rPr>
        <w:rFonts w:hint="default"/>
        <w:lang w:val="en-AU" w:eastAsia="en-AU" w:bidi="en-AU"/>
      </w:rPr>
    </w:lvl>
    <w:lvl w:ilvl="3" w:tplc="ECD8C5A2">
      <w:numFmt w:val="bullet"/>
      <w:lvlText w:val="•"/>
      <w:lvlJc w:val="left"/>
      <w:pPr>
        <w:ind w:left="4233" w:hanging="720"/>
      </w:pPr>
      <w:rPr>
        <w:rFonts w:hint="default"/>
        <w:lang w:val="en-AU" w:eastAsia="en-AU" w:bidi="en-AU"/>
      </w:rPr>
    </w:lvl>
    <w:lvl w:ilvl="4" w:tplc="7C80D548">
      <w:numFmt w:val="bullet"/>
      <w:lvlText w:val="•"/>
      <w:lvlJc w:val="left"/>
      <w:pPr>
        <w:ind w:left="5091" w:hanging="720"/>
      </w:pPr>
      <w:rPr>
        <w:rFonts w:hint="default"/>
        <w:lang w:val="en-AU" w:eastAsia="en-AU" w:bidi="en-AU"/>
      </w:rPr>
    </w:lvl>
    <w:lvl w:ilvl="5" w:tplc="D56AFDCC">
      <w:numFmt w:val="bullet"/>
      <w:lvlText w:val="•"/>
      <w:lvlJc w:val="left"/>
      <w:pPr>
        <w:ind w:left="5949" w:hanging="720"/>
      </w:pPr>
      <w:rPr>
        <w:rFonts w:hint="default"/>
        <w:lang w:val="en-AU" w:eastAsia="en-AU" w:bidi="en-AU"/>
      </w:rPr>
    </w:lvl>
    <w:lvl w:ilvl="6" w:tplc="143CBE6E">
      <w:numFmt w:val="bullet"/>
      <w:lvlText w:val="•"/>
      <w:lvlJc w:val="left"/>
      <w:pPr>
        <w:ind w:left="6807" w:hanging="720"/>
      </w:pPr>
      <w:rPr>
        <w:rFonts w:hint="default"/>
        <w:lang w:val="en-AU" w:eastAsia="en-AU" w:bidi="en-AU"/>
      </w:rPr>
    </w:lvl>
    <w:lvl w:ilvl="7" w:tplc="2DE2A11C">
      <w:numFmt w:val="bullet"/>
      <w:lvlText w:val="•"/>
      <w:lvlJc w:val="left"/>
      <w:pPr>
        <w:ind w:left="7665" w:hanging="720"/>
      </w:pPr>
      <w:rPr>
        <w:rFonts w:hint="default"/>
        <w:lang w:val="en-AU" w:eastAsia="en-AU" w:bidi="en-AU"/>
      </w:rPr>
    </w:lvl>
    <w:lvl w:ilvl="8" w:tplc="4BAC6582">
      <w:numFmt w:val="bullet"/>
      <w:lvlText w:val="•"/>
      <w:lvlJc w:val="left"/>
      <w:pPr>
        <w:ind w:left="8523" w:hanging="720"/>
      </w:pPr>
      <w:rPr>
        <w:rFonts w:hint="default"/>
        <w:lang w:val="en-AU" w:eastAsia="en-AU" w:bidi="en-AU"/>
      </w:rPr>
    </w:lvl>
  </w:abstractNum>
  <w:abstractNum w:abstractNumId="24" w15:restartNumberingAfterBreak="0">
    <w:nsid w:val="416F74D6"/>
    <w:multiLevelType w:val="hybridMultilevel"/>
    <w:tmpl w:val="29E48B4C"/>
    <w:lvl w:ilvl="0" w:tplc="8ACAE524">
      <w:numFmt w:val="bullet"/>
      <w:lvlText w:val=""/>
      <w:lvlJc w:val="left"/>
      <w:pPr>
        <w:ind w:left="1660" w:hanging="720"/>
      </w:pPr>
      <w:rPr>
        <w:rFonts w:ascii="Wingdings" w:eastAsia="Wingdings" w:hAnsi="Wingdings" w:cs="Wingdings" w:hint="default"/>
        <w:w w:val="100"/>
        <w:sz w:val="22"/>
        <w:szCs w:val="22"/>
        <w:lang w:val="en-AU" w:eastAsia="en-AU" w:bidi="en-AU"/>
      </w:rPr>
    </w:lvl>
    <w:lvl w:ilvl="1" w:tplc="4A2A9908">
      <w:numFmt w:val="bullet"/>
      <w:lvlText w:val="•"/>
      <w:lvlJc w:val="left"/>
      <w:pPr>
        <w:ind w:left="2517" w:hanging="720"/>
      </w:pPr>
      <w:rPr>
        <w:rFonts w:hint="default"/>
        <w:lang w:val="en-AU" w:eastAsia="en-AU" w:bidi="en-AU"/>
      </w:rPr>
    </w:lvl>
    <w:lvl w:ilvl="2" w:tplc="67DE3D7C">
      <w:numFmt w:val="bullet"/>
      <w:lvlText w:val="•"/>
      <w:lvlJc w:val="left"/>
      <w:pPr>
        <w:ind w:left="3375" w:hanging="720"/>
      </w:pPr>
      <w:rPr>
        <w:rFonts w:hint="default"/>
        <w:lang w:val="en-AU" w:eastAsia="en-AU" w:bidi="en-AU"/>
      </w:rPr>
    </w:lvl>
    <w:lvl w:ilvl="3" w:tplc="1CA0AAD8">
      <w:numFmt w:val="bullet"/>
      <w:lvlText w:val="•"/>
      <w:lvlJc w:val="left"/>
      <w:pPr>
        <w:ind w:left="4233" w:hanging="720"/>
      </w:pPr>
      <w:rPr>
        <w:rFonts w:hint="default"/>
        <w:lang w:val="en-AU" w:eastAsia="en-AU" w:bidi="en-AU"/>
      </w:rPr>
    </w:lvl>
    <w:lvl w:ilvl="4" w:tplc="BD2CF2E4">
      <w:numFmt w:val="bullet"/>
      <w:lvlText w:val="•"/>
      <w:lvlJc w:val="left"/>
      <w:pPr>
        <w:ind w:left="5091" w:hanging="720"/>
      </w:pPr>
      <w:rPr>
        <w:rFonts w:hint="default"/>
        <w:lang w:val="en-AU" w:eastAsia="en-AU" w:bidi="en-AU"/>
      </w:rPr>
    </w:lvl>
    <w:lvl w:ilvl="5" w:tplc="944A5354">
      <w:numFmt w:val="bullet"/>
      <w:lvlText w:val="•"/>
      <w:lvlJc w:val="left"/>
      <w:pPr>
        <w:ind w:left="5949" w:hanging="720"/>
      </w:pPr>
      <w:rPr>
        <w:rFonts w:hint="default"/>
        <w:lang w:val="en-AU" w:eastAsia="en-AU" w:bidi="en-AU"/>
      </w:rPr>
    </w:lvl>
    <w:lvl w:ilvl="6" w:tplc="1242B8E4">
      <w:numFmt w:val="bullet"/>
      <w:lvlText w:val="•"/>
      <w:lvlJc w:val="left"/>
      <w:pPr>
        <w:ind w:left="6807" w:hanging="720"/>
      </w:pPr>
      <w:rPr>
        <w:rFonts w:hint="default"/>
        <w:lang w:val="en-AU" w:eastAsia="en-AU" w:bidi="en-AU"/>
      </w:rPr>
    </w:lvl>
    <w:lvl w:ilvl="7" w:tplc="7F3235AC">
      <w:numFmt w:val="bullet"/>
      <w:lvlText w:val="•"/>
      <w:lvlJc w:val="left"/>
      <w:pPr>
        <w:ind w:left="7665" w:hanging="720"/>
      </w:pPr>
      <w:rPr>
        <w:rFonts w:hint="default"/>
        <w:lang w:val="en-AU" w:eastAsia="en-AU" w:bidi="en-AU"/>
      </w:rPr>
    </w:lvl>
    <w:lvl w:ilvl="8" w:tplc="780E504C">
      <w:numFmt w:val="bullet"/>
      <w:lvlText w:val="•"/>
      <w:lvlJc w:val="left"/>
      <w:pPr>
        <w:ind w:left="8523" w:hanging="720"/>
      </w:pPr>
      <w:rPr>
        <w:rFonts w:hint="default"/>
        <w:lang w:val="en-AU" w:eastAsia="en-AU" w:bidi="en-AU"/>
      </w:rPr>
    </w:lvl>
  </w:abstractNum>
  <w:abstractNum w:abstractNumId="25" w15:restartNumberingAfterBreak="0">
    <w:nsid w:val="47DC77BF"/>
    <w:multiLevelType w:val="hybridMultilevel"/>
    <w:tmpl w:val="5CBC32D8"/>
    <w:lvl w:ilvl="0" w:tplc="1A76777C">
      <w:numFmt w:val="bullet"/>
      <w:lvlText w:val=""/>
      <w:lvlJc w:val="left"/>
      <w:pPr>
        <w:ind w:left="396" w:hanging="284"/>
      </w:pPr>
      <w:rPr>
        <w:rFonts w:ascii="Wingdings" w:eastAsia="Wingdings" w:hAnsi="Wingdings" w:cs="Wingdings" w:hint="default"/>
        <w:w w:val="100"/>
        <w:sz w:val="24"/>
        <w:szCs w:val="24"/>
        <w:lang w:val="en-AU" w:eastAsia="en-AU" w:bidi="en-AU"/>
      </w:rPr>
    </w:lvl>
    <w:lvl w:ilvl="1" w:tplc="6DACB774">
      <w:numFmt w:val="bullet"/>
      <w:lvlText w:val="•"/>
      <w:lvlJc w:val="left"/>
      <w:pPr>
        <w:ind w:left="1051" w:hanging="284"/>
      </w:pPr>
      <w:rPr>
        <w:rFonts w:hint="default"/>
        <w:lang w:val="en-AU" w:eastAsia="en-AU" w:bidi="en-AU"/>
      </w:rPr>
    </w:lvl>
    <w:lvl w:ilvl="2" w:tplc="64B623E0">
      <w:numFmt w:val="bullet"/>
      <w:lvlText w:val="•"/>
      <w:lvlJc w:val="left"/>
      <w:pPr>
        <w:ind w:left="1702" w:hanging="284"/>
      </w:pPr>
      <w:rPr>
        <w:rFonts w:hint="default"/>
        <w:lang w:val="en-AU" w:eastAsia="en-AU" w:bidi="en-AU"/>
      </w:rPr>
    </w:lvl>
    <w:lvl w:ilvl="3" w:tplc="8C0ABFC0">
      <w:numFmt w:val="bullet"/>
      <w:lvlText w:val="•"/>
      <w:lvlJc w:val="left"/>
      <w:pPr>
        <w:ind w:left="2353" w:hanging="284"/>
      </w:pPr>
      <w:rPr>
        <w:rFonts w:hint="default"/>
        <w:lang w:val="en-AU" w:eastAsia="en-AU" w:bidi="en-AU"/>
      </w:rPr>
    </w:lvl>
    <w:lvl w:ilvl="4" w:tplc="B5228716">
      <w:numFmt w:val="bullet"/>
      <w:lvlText w:val="•"/>
      <w:lvlJc w:val="left"/>
      <w:pPr>
        <w:ind w:left="3005" w:hanging="284"/>
      </w:pPr>
      <w:rPr>
        <w:rFonts w:hint="default"/>
        <w:lang w:val="en-AU" w:eastAsia="en-AU" w:bidi="en-AU"/>
      </w:rPr>
    </w:lvl>
    <w:lvl w:ilvl="5" w:tplc="BF4A01DE">
      <w:numFmt w:val="bullet"/>
      <w:lvlText w:val="•"/>
      <w:lvlJc w:val="left"/>
      <w:pPr>
        <w:ind w:left="3656" w:hanging="284"/>
      </w:pPr>
      <w:rPr>
        <w:rFonts w:hint="default"/>
        <w:lang w:val="en-AU" w:eastAsia="en-AU" w:bidi="en-AU"/>
      </w:rPr>
    </w:lvl>
    <w:lvl w:ilvl="6" w:tplc="07C4637C">
      <w:numFmt w:val="bullet"/>
      <w:lvlText w:val="•"/>
      <w:lvlJc w:val="left"/>
      <w:pPr>
        <w:ind w:left="4307" w:hanging="284"/>
      </w:pPr>
      <w:rPr>
        <w:rFonts w:hint="default"/>
        <w:lang w:val="en-AU" w:eastAsia="en-AU" w:bidi="en-AU"/>
      </w:rPr>
    </w:lvl>
    <w:lvl w:ilvl="7" w:tplc="22C2E7AC">
      <w:numFmt w:val="bullet"/>
      <w:lvlText w:val="•"/>
      <w:lvlJc w:val="left"/>
      <w:pPr>
        <w:ind w:left="4958" w:hanging="284"/>
      </w:pPr>
      <w:rPr>
        <w:rFonts w:hint="default"/>
        <w:lang w:val="en-AU" w:eastAsia="en-AU" w:bidi="en-AU"/>
      </w:rPr>
    </w:lvl>
    <w:lvl w:ilvl="8" w:tplc="539C20F2">
      <w:numFmt w:val="bullet"/>
      <w:lvlText w:val="•"/>
      <w:lvlJc w:val="left"/>
      <w:pPr>
        <w:ind w:left="5610" w:hanging="284"/>
      </w:pPr>
      <w:rPr>
        <w:rFonts w:hint="default"/>
        <w:lang w:val="en-AU" w:eastAsia="en-AU" w:bidi="en-AU"/>
      </w:rPr>
    </w:lvl>
  </w:abstractNum>
  <w:abstractNum w:abstractNumId="26" w15:restartNumberingAfterBreak="0">
    <w:nsid w:val="49266CF8"/>
    <w:multiLevelType w:val="hybridMultilevel"/>
    <w:tmpl w:val="4CB2CFBC"/>
    <w:lvl w:ilvl="0" w:tplc="F82073FA">
      <w:numFmt w:val="bullet"/>
      <w:lvlText w:val=""/>
      <w:lvlJc w:val="left"/>
      <w:pPr>
        <w:ind w:left="396" w:hanging="284"/>
      </w:pPr>
      <w:rPr>
        <w:rFonts w:ascii="Wingdings" w:eastAsia="Wingdings" w:hAnsi="Wingdings" w:cs="Wingdings" w:hint="default"/>
        <w:w w:val="100"/>
        <w:sz w:val="24"/>
        <w:szCs w:val="24"/>
        <w:lang w:val="en-AU" w:eastAsia="en-AU" w:bidi="en-AU"/>
      </w:rPr>
    </w:lvl>
    <w:lvl w:ilvl="1" w:tplc="B1A8120E">
      <w:numFmt w:val="bullet"/>
      <w:lvlText w:val="•"/>
      <w:lvlJc w:val="left"/>
      <w:pPr>
        <w:ind w:left="1051" w:hanging="284"/>
      </w:pPr>
      <w:rPr>
        <w:rFonts w:hint="default"/>
        <w:lang w:val="en-AU" w:eastAsia="en-AU" w:bidi="en-AU"/>
      </w:rPr>
    </w:lvl>
    <w:lvl w:ilvl="2" w:tplc="1A046090">
      <w:numFmt w:val="bullet"/>
      <w:lvlText w:val="•"/>
      <w:lvlJc w:val="left"/>
      <w:pPr>
        <w:ind w:left="1702" w:hanging="284"/>
      </w:pPr>
      <w:rPr>
        <w:rFonts w:hint="default"/>
        <w:lang w:val="en-AU" w:eastAsia="en-AU" w:bidi="en-AU"/>
      </w:rPr>
    </w:lvl>
    <w:lvl w:ilvl="3" w:tplc="D8E8F610">
      <w:numFmt w:val="bullet"/>
      <w:lvlText w:val="•"/>
      <w:lvlJc w:val="left"/>
      <w:pPr>
        <w:ind w:left="2353" w:hanging="284"/>
      </w:pPr>
      <w:rPr>
        <w:rFonts w:hint="default"/>
        <w:lang w:val="en-AU" w:eastAsia="en-AU" w:bidi="en-AU"/>
      </w:rPr>
    </w:lvl>
    <w:lvl w:ilvl="4" w:tplc="46D24AF0">
      <w:numFmt w:val="bullet"/>
      <w:lvlText w:val="•"/>
      <w:lvlJc w:val="left"/>
      <w:pPr>
        <w:ind w:left="3005" w:hanging="284"/>
      </w:pPr>
      <w:rPr>
        <w:rFonts w:hint="default"/>
        <w:lang w:val="en-AU" w:eastAsia="en-AU" w:bidi="en-AU"/>
      </w:rPr>
    </w:lvl>
    <w:lvl w:ilvl="5" w:tplc="2B885CAA">
      <w:numFmt w:val="bullet"/>
      <w:lvlText w:val="•"/>
      <w:lvlJc w:val="left"/>
      <w:pPr>
        <w:ind w:left="3656" w:hanging="284"/>
      </w:pPr>
      <w:rPr>
        <w:rFonts w:hint="default"/>
        <w:lang w:val="en-AU" w:eastAsia="en-AU" w:bidi="en-AU"/>
      </w:rPr>
    </w:lvl>
    <w:lvl w:ilvl="6" w:tplc="6164BF06">
      <w:numFmt w:val="bullet"/>
      <w:lvlText w:val="•"/>
      <w:lvlJc w:val="left"/>
      <w:pPr>
        <w:ind w:left="4307" w:hanging="284"/>
      </w:pPr>
      <w:rPr>
        <w:rFonts w:hint="default"/>
        <w:lang w:val="en-AU" w:eastAsia="en-AU" w:bidi="en-AU"/>
      </w:rPr>
    </w:lvl>
    <w:lvl w:ilvl="7" w:tplc="BFA48AA2">
      <w:numFmt w:val="bullet"/>
      <w:lvlText w:val="•"/>
      <w:lvlJc w:val="left"/>
      <w:pPr>
        <w:ind w:left="4958" w:hanging="284"/>
      </w:pPr>
      <w:rPr>
        <w:rFonts w:hint="default"/>
        <w:lang w:val="en-AU" w:eastAsia="en-AU" w:bidi="en-AU"/>
      </w:rPr>
    </w:lvl>
    <w:lvl w:ilvl="8" w:tplc="E2102B8E">
      <w:numFmt w:val="bullet"/>
      <w:lvlText w:val="•"/>
      <w:lvlJc w:val="left"/>
      <w:pPr>
        <w:ind w:left="5610" w:hanging="284"/>
      </w:pPr>
      <w:rPr>
        <w:rFonts w:hint="default"/>
        <w:lang w:val="en-AU" w:eastAsia="en-AU" w:bidi="en-AU"/>
      </w:rPr>
    </w:lvl>
  </w:abstractNum>
  <w:abstractNum w:abstractNumId="27" w15:restartNumberingAfterBreak="0">
    <w:nsid w:val="4DE45C0C"/>
    <w:multiLevelType w:val="hybridMultilevel"/>
    <w:tmpl w:val="E13E81BA"/>
    <w:lvl w:ilvl="0" w:tplc="5B147EEC">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CA6C3E"/>
    <w:multiLevelType w:val="hybridMultilevel"/>
    <w:tmpl w:val="88D01576"/>
    <w:lvl w:ilvl="0" w:tplc="A9163138">
      <w:start w:val="19"/>
      <w:numFmt w:val="lowerLetter"/>
      <w:lvlText w:val="%1."/>
      <w:lvlJc w:val="left"/>
      <w:pPr>
        <w:ind w:left="455" w:hanging="236"/>
      </w:pPr>
      <w:rPr>
        <w:rFonts w:ascii="Arial" w:eastAsia="Arial" w:hAnsi="Arial" w:cs="Arial" w:hint="default"/>
        <w:w w:val="100"/>
        <w:sz w:val="22"/>
        <w:szCs w:val="22"/>
        <w:lang w:val="en-AU" w:eastAsia="en-AU" w:bidi="en-AU"/>
      </w:rPr>
    </w:lvl>
    <w:lvl w:ilvl="1" w:tplc="B1F6BBFC">
      <w:numFmt w:val="bullet"/>
      <w:lvlText w:val=""/>
      <w:lvlJc w:val="left"/>
      <w:pPr>
        <w:ind w:left="933" w:hanging="356"/>
      </w:pPr>
      <w:rPr>
        <w:rFonts w:ascii="Symbol" w:eastAsia="Symbol" w:hAnsi="Symbol" w:cs="Symbol" w:hint="default"/>
        <w:w w:val="100"/>
        <w:sz w:val="22"/>
        <w:szCs w:val="22"/>
        <w:lang w:val="en-AU" w:eastAsia="en-AU" w:bidi="en-AU"/>
      </w:rPr>
    </w:lvl>
    <w:lvl w:ilvl="2" w:tplc="3FC83F4C">
      <w:numFmt w:val="bullet"/>
      <w:lvlText w:val="•"/>
      <w:lvlJc w:val="left"/>
      <w:pPr>
        <w:ind w:left="1973" w:hanging="356"/>
      </w:pPr>
      <w:rPr>
        <w:rFonts w:hint="default"/>
        <w:lang w:val="en-AU" w:eastAsia="en-AU" w:bidi="en-AU"/>
      </w:rPr>
    </w:lvl>
    <w:lvl w:ilvl="3" w:tplc="9E48B558">
      <w:numFmt w:val="bullet"/>
      <w:lvlText w:val="•"/>
      <w:lvlJc w:val="left"/>
      <w:pPr>
        <w:ind w:left="3006" w:hanging="356"/>
      </w:pPr>
      <w:rPr>
        <w:rFonts w:hint="default"/>
        <w:lang w:val="en-AU" w:eastAsia="en-AU" w:bidi="en-AU"/>
      </w:rPr>
    </w:lvl>
    <w:lvl w:ilvl="4" w:tplc="68CE0D8A">
      <w:numFmt w:val="bullet"/>
      <w:lvlText w:val="•"/>
      <w:lvlJc w:val="left"/>
      <w:pPr>
        <w:ind w:left="4039" w:hanging="356"/>
      </w:pPr>
      <w:rPr>
        <w:rFonts w:hint="default"/>
        <w:lang w:val="en-AU" w:eastAsia="en-AU" w:bidi="en-AU"/>
      </w:rPr>
    </w:lvl>
    <w:lvl w:ilvl="5" w:tplc="B99C1CE8">
      <w:numFmt w:val="bullet"/>
      <w:lvlText w:val="•"/>
      <w:lvlJc w:val="left"/>
      <w:pPr>
        <w:ind w:left="5072" w:hanging="356"/>
      </w:pPr>
      <w:rPr>
        <w:rFonts w:hint="default"/>
        <w:lang w:val="en-AU" w:eastAsia="en-AU" w:bidi="en-AU"/>
      </w:rPr>
    </w:lvl>
    <w:lvl w:ilvl="6" w:tplc="7A987638">
      <w:numFmt w:val="bullet"/>
      <w:lvlText w:val="•"/>
      <w:lvlJc w:val="left"/>
      <w:pPr>
        <w:ind w:left="6106" w:hanging="356"/>
      </w:pPr>
      <w:rPr>
        <w:rFonts w:hint="default"/>
        <w:lang w:val="en-AU" w:eastAsia="en-AU" w:bidi="en-AU"/>
      </w:rPr>
    </w:lvl>
    <w:lvl w:ilvl="7" w:tplc="CD8AA77C">
      <w:numFmt w:val="bullet"/>
      <w:lvlText w:val="•"/>
      <w:lvlJc w:val="left"/>
      <w:pPr>
        <w:ind w:left="7139" w:hanging="356"/>
      </w:pPr>
      <w:rPr>
        <w:rFonts w:hint="default"/>
        <w:lang w:val="en-AU" w:eastAsia="en-AU" w:bidi="en-AU"/>
      </w:rPr>
    </w:lvl>
    <w:lvl w:ilvl="8" w:tplc="C4E419CC">
      <w:numFmt w:val="bullet"/>
      <w:lvlText w:val="•"/>
      <w:lvlJc w:val="left"/>
      <w:pPr>
        <w:ind w:left="8172" w:hanging="356"/>
      </w:pPr>
      <w:rPr>
        <w:rFonts w:hint="default"/>
        <w:lang w:val="en-AU" w:eastAsia="en-AU" w:bidi="en-AU"/>
      </w:rPr>
    </w:lvl>
  </w:abstractNum>
  <w:abstractNum w:abstractNumId="29" w15:restartNumberingAfterBreak="0">
    <w:nsid w:val="6515217D"/>
    <w:multiLevelType w:val="hybridMultilevel"/>
    <w:tmpl w:val="E222BADA"/>
    <w:lvl w:ilvl="0" w:tplc="D83AC09A">
      <w:numFmt w:val="bullet"/>
      <w:lvlText w:val=""/>
      <w:lvlJc w:val="left"/>
      <w:pPr>
        <w:ind w:left="933" w:hanging="356"/>
      </w:pPr>
      <w:rPr>
        <w:rFonts w:ascii="Symbol" w:eastAsia="Symbol" w:hAnsi="Symbol" w:cs="Symbol" w:hint="default"/>
        <w:w w:val="100"/>
        <w:sz w:val="22"/>
        <w:szCs w:val="22"/>
        <w:lang w:val="en-AU" w:eastAsia="en-AU" w:bidi="en-AU"/>
      </w:rPr>
    </w:lvl>
    <w:lvl w:ilvl="1" w:tplc="4678C568">
      <w:numFmt w:val="bullet"/>
      <w:lvlText w:val="•"/>
      <w:lvlJc w:val="left"/>
      <w:pPr>
        <w:ind w:left="1869" w:hanging="356"/>
      </w:pPr>
      <w:rPr>
        <w:rFonts w:hint="default"/>
        <w:lang w:val="en-AU" w:eastAsia="en-AU" w:bidi="en-AU"/>
      </w:rPr>
    </w:lvl>
    <w:lvl w:ilvl="2" w:tplc="A33499EA">
      <w:numFmt w:val="bullet"/>
      <w:lvlText w:val="•"/>
      <w:lvlJc w:val="left"/>
      <w:pPr>
        <w:ind w:left="2799" w:hanging="356"/>
      </w:pPr>
      <w:rPr>
        <w:rFonts w:hint="default"/>
        <w:lang w:val="en-AU" w:eastAsia="en-AU" w:bidi="en-AU"/>
      </w:rPr>
    </w:lvl>
    <w:lvl w:ilvl="3" w:tplc="4D5AEA52">
      <w:numFmt w:val="bullet"/>
      <w:lvlText w:val="•"/>
      <w:lvlJc w:val="left"/>
      <w:pPr>
        <w:ind w:left="3729" w:hanging="356"/>
      </w:pPr>
      <w:rPr>
        <w:rFonts w:hint="default"/>
        <w:lang w:val="en-AU" w:eastAsia="en-AU" w:bidi="en-AU"/>
      </w:rPr>
    </w:lvl>
    <w:lvl w:ilvl="4" w:tplc="ED9C09D8">
      <w:numFmt w:val="bullet"/>
      <w:lvlText w:val="•"/>
      <w:lvlJc w:val="left"/>
      <w:pPr>
        <w:ind w:left="4659" w:hanging="356"/>
      </w:pPr>
      <w:rPr>
        <w:rFonts w:hint="default"/>
        <w:lang w:val="en-AU" w:eastAsia="en-AU" w:bidi="en-AU"/>
      </w:rPr>
    </w:lvl>
    <w:lvl w:ilvl="5" w:tplc="17FA5182">
      <w:numFmt w:val="bullet"/>
      <w:lvlText w:val="•"/>
      <w:lvlJc w:val="left"/>
      <w:pPr>
        <w:ind w:left="5589" w:hanging="356"/>
      </w:pPr>
      <w:rPr>
        <w:rFonts w:hint="default"/>
        <w:lang w:val="en-AU" w:eastAsia="en-AU" w:bidi="en-AU"/>
      </w:rPr>
    </w:lvl>
    <w:lvl w:ilvl="6" w:tplc="67BC0212">
      <w:numFmt w:val="bullet"/>
      <w:lvlText w:val="•"/>
      <w:lvlJc w:val="left"/>
      <w:pPr>
        <w:ind w:left="6519" w:hanging="356"/>
      </w:pPr>
      <w:rPr>
        <w:rFonts w:hint="default"/>
        <w:lang w:val="en-AU" w:eastAsia="en-AU" w:bidi="en-AU"/>
      </w:rPr>
    </w:lvl>
    <w:lvl w:ilvl="7" w:tplc="ED800EDA">
      <w:numFmt w:val="bullet"/>
      <w:lvlText w:val="•"/>
      <w:lvlJc w:val="left"/>
      <w:pPr>
        <w:ind w:left="7449" w:hanging="356"/>
      </w:pPr>
      <w:rPr>
        <w:rFonts w:hint="default"/>
        <w:lang w:val="en-AU" w:eastAsia="en-AU" w:bidi="en-AU"/>
      </w:rPr>
    </w:lvl>
    <w:lvl w:ilvl="8" w:tplc="25F699D0">
      <w:numFmt w:val="bullet"/>
      <w:lvlText w:val="•"/>
      <w:lvlJc w:val="left"/>
      <w:pPr>
        <w:ind w:left="8379" w:hanging="356"/>
      </w:pPr>
      <w:rPr>
        <w:rFonts w:hint="default"/>
        <w:lang w:val="en-AU" w:eastAsia="en-AU" w:bidi="en-AU"/>
      </w:rPr>
    </w:lvl>
  </w:abstractNum>
  <w:abstractNum w:abstractNumId="30" w15:restartNumberingAfterBreak="0">
    <w:nsid w:val="68F83050"/>
    <w:multiLevelType w:val="hybridMultilevel"/>
    <w:tmpl w:val="708E6BD4"/>
    <w:lvl w:ilvl="0" w:tplc="18D89076">
      <w:numFmt w:val="bullet"/>
      <w:lvlText w:val=""/>
      <w:lvlJc w:val="left"/>
      <w:pPr>
        <w:ind w:left="1660" w:hanging="720"/>
      </w:pPr>
      <w:rPr>
        <w:rFonts w:ascii="Wingdings" w:eastAsia="Wingdings" w:hAnsi="Wingdings" w:cs="Wingdings" w:hint="default"/>
        <w:color w:val="0000FF"/>
        <w:w w:val="100"/>
        <w:sz w:val="22"/>
        <w:szCs w:val="22"/>
        <w:lang w:val="en-AU" w:eastAsia="en-AU" w:bidi="en-AU"/>
      </w:rPr>
    </w:lvl>
    <w:lvl w:ilvl="1" w:tplc="7D663B54">
      <w:numFmt w:val="bullet"/>
      <w:lvlText w:val="•"/>
      <w:lvlJc w:val="left"/>
      <w:pPr>
        <w:ind w:left="2517" w:hanging="720"/>
      </w:pPr>
      <w:rPr>
        <w:rFonts w:hint="default"/>
        <w:lang w:val="en-AU" w:eastAsia="en-AU" w:bidi="en-AU"/>
      </w:rPr>
    </w:lvl>
    <w:lvl w:ilvl="2" w:tplc="6E926E9A">
      <w:numFmt w:val="bullet"/>
      <w:lvlText w:val="•"/>
      <w:lvlJc w:val="left"/>
      <w:pPr>
        <w:ind w:left="3375" w:hanging="720"/>
      </w:pPr>
      <w:rPr>
        <w:rFonts w:hint="default"/>
        <w:lang w:val="en-AU" w:eastAsia="en-AU" w:bidi="en-AU"/>
      </w:rPr>
    </w:lvl>
    <w:lvl w:ilvl="3" w:tplc="818E9BB6">
      <w:numFmt w:val="bullet"/>
      <w:lvlText w:val="•"/>
      <w:lvlJc w:val="left"/>
      <w:pPr>
        <w:ind w:left="4233" w:hanging="720"/>
      </w:pPr>
      <w:rPr>
        <w:rFonts w:hint="default"/>
        <w:lang w:val="en-AU" w:eastAsia="en-AU" w:bidi="en-AU"/>
      </w:rPr>
    </w:lvl>
    <w:lvl w:ilvl="4" w:tplc="08ECC9C2">
      <w:numFmt w:val="bullet"/>
      <w:lvlText w:val="•"/>
      <w:lvlJc w:val="left"/>
      <w:pPr>
        <w:ind w:left="5091" w:hanging="720"/>
      </w:pPr>
      <w:rPr>
        <w:rFonts w:hint="default"/>
        <w:lang w:val="en-AU" w:eastAsia="en-AU" w:bidi="en-AU"/>
      </w:rPr>
    </w:lvl>
    <w:lvl w:ilvl="5" w:tplc="8CC86032">
      <w:numFmt w:val="bullet"/>
      <w:lvlText w:val="•"/>
      <w:lvlJc w:val="left"/>
      <w:pPr>
        <w:ind w:left="5949" w:hanging="720"/>
      </w:pPr>
      <w:rPr>
        <w:rFonts w:hint="default"/>
        <w:lang w:val="en-AU" w:eastAsia="en-AU" w:bidi="en-AU"/>
      </w:rPr>
    </w:lvl>
    <w:lvl w:ilvl="6" w:tplc="E208D996">
      <w:numFmt w:val="bullet"/>
      <w:lvlText w:val="•"/>
      <w:lvlJc w:val="left"/>
      <w:pPr>
        <w:ind w:left="6807" w:hanging="720"/>
      </w:pPr>
      <w:rPr>
        <w:rFonts w:hint="default"/>
        <w:lang w:val="en-AU" w:eastAsia="en-AU" w:bidi="en-AU"/>
      </w:rPr>
    </w:lvl>
    <w:lvl w:ilvl="7" w:tplc="F7587378">
      <w:numFmt w:val="bullet"/>
      <w:lvlText w:val="•"/>
      <w:lvlJc w:val="left"/>
      <w:pPr>
        <w:ind w:left="7665" w:hanging="720"/>
      </w:pPr>
      <w:rPr>
        <w:rFonts w:hint="default"/>
        <w:lang w:val="en-AU" w:eastAsia="en-AU" w:bidi="en-AU"/>
      </w:rPr>
    </w:lvl>
    <w:lvl w:ilvl="8" w:tplc="59F21070">
      <w:numFmt w:val="bullet"/>
      <w:lvlText w:val="•"/>
      <w:lvlJc w:val="left"/>
      <w:pPr>
        <w:ind w:left="8523" w:hanging="720"/>
      </w:pPr>
      <w:rPr>
        <w:rFonts w:hint="default"/>
        <w:lang w:val="en-AU" w:eastAsia="en-AU" w:bidi="en-AU"/>
      </w:rPr>
    </w:lvl>
  </w:abstractNum>
  <w:abstractNum w:abstractNumId="31" w15:restartNumberingAfterBreak="0">
    <w:nsid w:val="6C4A0FD4"/>
    <w:multiLevelType w:val="hybridMultilevel"/>
    <w:tmpl w:val="DFB01452"/>
    <w:lvl w:ilvl="0" w:tplc="F836BA76">
      <w:start w:val="1"/>
      <w:numFmt w:val="decimal"/>
      <w:lvlText w:val="%1"/>
      <w:lvlJc w:val="left"/>
      <w:pPr>
        <w:ind w:left="566" w:hanging="346"/>
      </w:pPr>
      <w:rPr>
        <w:rFonts w:hint="default"/>
        <w:b/>
        <w:bCs/>
        <w:w w:val="99"/>
        <w:lang w:val="en-AU" w:eastAsia="en-AU" w:bidi="en-AU"/>
      </w:rPr>
    </w:lvl>
    <w:lvl w:ilvl="1" w:tplc="FA983B32">
      <w:numFmt w:val="bullet"/>
      <w:lvlText w:val=""/>
      <w:lvlJc w:val="left"/>
      <w:pPr>
        <w:ind w:left="1660" w:hanging="720"/>
      </w:pPr>
      <w:rPr>
        <w:rFonts w:hint="default"/>
        <w:w w:val="100"/>
        <w:lang w:val="en-AU" w:eastAsia="en-AU" w:bidi="en-AU"/>
      </w:rPr>
    </w:lvl>
    <w:lvl w:ilvl="2" w:tplc="78F4BFF8">
      <w:numFmt w:val="bullet"/>
      <w:lvlText w:val="•"/>
      <w:lvlJc w:val="left"/>
      <w:pPr>
        <w:ind w:left="2613" w:hanging="720"/>
      </w:pPr>
      <w:rPr>
        <w:rFonts w:hint="default"/>
        <w:lang w:val="en-AU" w:eastAsia="en-AU" w:bidi="en-AU"/>
      </w:rPr>
    </w:lvl>
    <w:lvl w:ilvl="3" w:tplc="464E69AA">
      <w:numFmt w:val="bullet"/>
      <w:lvlText w:val="•"/>
      <w:lvlJc w:val="left"/>
      <w:pPr>
        <w:ind w:left="3566" w:hanging="720"/>
      </w:pPr>
      <w:rPr>
        <w:rFonts w:hint="default"/>
        <w:lang w:val="en-AU" w:eastAsia="en-AU" w:bidi="en-AU"/>
      </w:rPr>
    </w:lvl>
    <w:lvl w:ilvl="4" w:tplc="335EECC2">
      <w:numFmt w:val="bullet"/>
      <w:lvlText w:val="•"/>
      <w:lvlJc w:val="left"/>
      <w:pPr>
        <w:ind w:left="4519" w:hanging="720"/>
      </w:pPr>
      <w:rPr>
        <w:rFonts w:hint="default"/>
        <w:lang w:val="en-AU" w:eastAsia="en-AU" w:bidi="en-AU"/>
      </w:rPr>
    </w:lvl>
    <w:lvl w:ilvl="5" w:tplc="5E9C2368">
      <w:numFmt w:val="bullet"/>
      <w:lvlText w:val="•"/>
      <w:lvlJc w:val="left"/>
      <w:pPr>
        <w:ind w:left="5472" w:hanging="720"/>
      </w:pPr>
      <w:rPr>
        <w:rFonts w:hint="default"/>
        <w:lang w:val="en-AU" w:eastAsia="en-AU" w:bidi="en-AU"/>
      </w:rPr>
    </w:lvl>
    <w:lvl w:ilvl="6" w:tplc="9106FAB2">
      <w:numFmt w:val="bullet"/>
      <w:lvlText w:val="•"/>
      <w:lvlJc w:val="left"/>
      <w:pPr>
        <w:ind w:left="6426" w:hanging="720"/>
      </w:pPr>
      <w:rPr>
        <w:rFonts w:hint="default"/>
        <w:lang w:val="en-AU" w:eastAsia="en-AU" w:bidi="en-AU"/>
      </w:rPr>
    </w:lvl>
    <w:lvl w:ilvl="7" w:tplc="40BE3F30">
      <w:numFmt w:val="bullet"/>
      <w:lvlText w:val="•"/>
      <w:lvlJc w:val="left"/>
      <w:pPr>
        <w:ind w:left="7379" w:hanging="720"/>
      </w:pPr>
      <w:rPr>
        <w:rFonts w:hint="default"/>
        <w:lang w:val="en-AU" w:eastAsia="en-AU" w:bidi="en-AU"/>
      </w:rPr>
    </w:lvl>
    <w:lvl w:ilvl="8" w:tplc="5FF6ED38">
      <w:numFmt w:val="bullet"/>
      <w:lvlText w:val="•"/>
      <w:lvlJc w:val="left"/>
      <w:pPr>
        <w:ind w:left="8332" w:hanging="720"/>
      </w:pPr>
      <w:rPr>
        <w:rFonts w:hint="default"/>
        <w:lang w:val="en-AU" w:eastAsia="en-AU" w:bidi="en-AU"/>
      </w:rPr>
    </w:lvl>
  </w:abstractNum>
  <w:abstractNum w:abstractNumId="32" w15:restartNumberingAfterBreak="0">
    <w:nsid w:val="6EE05C6A"/>
    <w:multiLevelType w:val="hybridMultilevel"/>
    <w:tmpl w:val="3F98F536"/>
    <w:lvl w:ilvl="0" w:tplc="D0F83CA0">
      <w:numFmt w:val="bullet"/>
      <w:lvlText w:val=""/>
      <w:lvlJc w:val="left"/>
      <w:pPr>
        <w:ind w:left="220" w:hanging="356"/>
      </w:pPr>
      <w:rPr>
        <w:rFonts w:ascii="Symbol" w:eastAsia="Symbol" w:hAnsi="Symbol" w:cs="Symbol" w:hint="default"/>
        <w:w w:val="100"/>
        <w:sz w:val="22"/>
        <w:szCs w:val="22"/>
        <w:lang w:val="en-AU" w:eastAsia="en-AU" w:bidi="en-AU"/>
      </w:rPr>
    </w:lvl>
    <w:lvl w:ilvl="1" w:tplc="3D6CD9D2">
      <w:numFmt w:val="bullet"/>
      <w:lvlText w:val="•"/>
      <w:lvlJc w:val="left"/>
      <w:pPr>
        <w:ind w:left="1221" w:hanging="356"/>
      </w:pPr>
      <w:rPr>
        <w:rFonts w:hint="default"/>
        <w:lang w:val="en-AU" w:eastAsia="en-AU" w:bidi="en-AU"/>
      </w:rPr>
    </w:lvl>
    <w:lvl w:ilvl="2" w:tplc="EBA011BE">
      <w:numFmt w:val="bullet"/>
      <w:lvlText w:val="•"/>
      <w:lvlJc w:val="left"/>
      <w:pPr>
        <w:ind w:left="2223" w:hanging="356"/>
      </w:pPr>
      <w:rPr>
        <w:rFonts w:hint="default"/>
        <w:lang w:val="en-AU" w:eastAsia="en-AU" w:bidi="en-AU"/>
      </w:rPr>
    </w:lvl>
    <w:lvl w:ilvl="3" w:tplc="E1B6AD08">
      <w:numFmt w:val="bullet"/>
      <w:lvlText w:val="•"/>
      <w:lvlJc w:val="left"/>
      <w:pPr>
        <w:ind w:left="3225" w:hanging="356"/>
      </w:pPr>
      <w:rPr>
        <w:rFonts w:hint="default"/>
        <w:lang w:val="en-AU" w:eastAsia="en-AU" w:bidi="en-AU"/>
      </w:rPr>
    </w:lvl>
    <w:lvl w:ilvl="4" w:tplc="88A6F112">
      <w:numFmt w:val="bullet"/>
      <w:lvlText w:val="•"/>
      <w:lvlJc w:val="left"/>
      <w:pPr>
        <w:ind w:left="4227" w:hanging="356"/>
      </w:pPr>
      <w:rPr>
        <w:rFonts w:hint="default"/>
        <w:lang w:val="en-AU" w:eastAsia="en-AU" w:bidi="en-AU"/>
      </w:rPr>
    </w:lvl>
    <w:lvl w:ilvl="5" w:tplc="C8C6F812">
      <w:numFmt w:val="bullet"/>
      <w:lvlText w:val="•"/>
      <w:lvlJc w:val="left"/>
      <w:pPr>
        <w:ind w:left="5229" w:hanging="356"/>
      </w:pPr>
      <w:rPr>
        <w:rFonts w:hint="default"/>
        <w:lang w:val="en-AU" w:eastAsia="en-AU" w:bidi="en-AU"/>
      </w:rPr>
    </w:lvl>
    <w:lvl w:ilvl="6" w:tplc="52D8A146">
      <w:numFmt w:val="bullet"/>
      <w:lvlText w:val="•"/>
      <w:lvlJc w:val="left"/>
      <w:pPr>
        <w:ind w:left="6231" w:hanging="356"/>
      </w:pPr>
      <w:rPr>
        <w:rFonts w:hint="default"/>
        <w:lang w:val="en-AU" w:eastAsia="en-AU" w:bidi="en-AU"/>
      </w:rPr>
    </w:lvl>
    <w:lvl w:ilvl="7" w:tplc="A88EC806">
      <w:numFmt w:val="bullet"/>
      <w:lvlText w:val="•"/>
      <w:lvlJc w:val="left"/>
      <w:pPr>
        <w:ind w:left="7233" w:hanging="356"/>
      </w:pPr>
      <w:rPr>
        <w:rFonts w:hint="default"/>
        <w:lang w:val="en-AU" w:eastAsia="en-AU" w:bidi="en-AU"/>
      </w:rPr>
    </w:lvl>
    <w:lvl w:ilvl="8" w:tplc="4CCC8042">
      <w:numFmt w:val="bullet"/>
      <w:lvlText w:val="•"/>
      <w:lvlJc w:val="left"/>
      <w:pPr>
        <w:ind w:left="8235" w:hanging="356"/>
      </w:pPr>
      <w:rPr>
        <w:rFonts w:hint="default"/>
        <w:lang w:val="en-AU" w:eastAsia="en-AU" w:bidi="en-AU"/>
      </w:rPr>
    </w:lvl>
  </w:abstractNum>
  <w:num w:numId="1">
    <w:abstractNumId w:val="23"/>
  </w:num>
  <w:num w:numId="2">
    <w:abstractNumId w:val="24"/>
  </w:num>
  <w:num w:numId="3">
    <w:abstractNumId w:val="30"/>
  </w:num>
  <w:num w:numId="4">
    <w:abstractNumId w:val="14"/>
  </w:num>
  <w:num w:numId="5">
    <w:abstractNumId w:val="29"/>
  </w:num>
  <w:num w:numId="6">
    <w:abstractNumId w:val="19"/>
  </w:num>
  <w:num w:numId="7">
    <w:abstractNumId w:val="28"/>
  </w:num>
  <w:num w:numId="8">
    <w:abstractNumId w:val="12"/>
  </w:num>
  <w:num w:numId="9">
    <w:abstractNumId w:val="11"/>
  </w:num>
  <w:num w:numId="10">
    <w:abstractNumId w:val="15"/>
  </w:num>
  <w:num w:numId="11">
    <w:abstractNumId w:val="26"/>
  </w:num>
  <w:num w:numId="12">
    <w:abstractNumId w:val="20"/>
  </w:num>
  <w:num w:numId="13">
    <w:abstractNumId w:val="25"/>
  </w:num>
  <w:num w:numId="14">
    <w:abstractNumId w:val="16"/>
  </w:num>
  <w:num w:numId="15">
    <w:abstractNumId w:val="18"/>
  </w:num>
  <w:num w:numId="16">
    <w:abstractNumId w:val="13"/>
  </w:num>
  <w:num w:numId="17">
    <w:abstractNumId w:val="32"/>
  </w:num>
  <w:num w:numId="18">
    <w:abstractNumId w:val="31"/>
  </w:num>
  <w:num w:numId="19">
    <w:abstractNumId w:val="17"/>
  </w:num>
  <w:num w:numId="20">
    <w:abstractNumId w:val="22"/>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
  </w:num>
  <w:num w:numId="31">
    <w:abstractNumId w:val="0"/>
  </w:num>
  <w:num w:numId="32">
    <w:abstractNumId w:val="3"/>
  </w:num>
  <w:num w:numId="33">
    <w:abstractNumId w:val="2"/>
  </w:num>
  <w:num w:numId="34">
    <w:abstractNumId w:val="8"/>
  </w:num>
  <w:num w:numId="35">
    <w:abstractNumId w:val="6"/>
  </w:num>
  <w:num w:numId="36">
    <w:abstractNumId w:val="5"/>
  </w:num>
  <w:num w:numId="37">
    <w:abstractNumId w:val="4"/>
  </w:num>
  <w:num w:numId="38">
    <w:abstractNumId w:val="9"/>
  </w:num>
  <w:num w:numId="39">
    <w:abstractNumId w:val="7"/>
  </w:num>
  <w:num w:numId="40">
    <w:abstractNumId w:val="9"/>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27"/>
  </w:num>
  <w:num w:numId="44">
    <w:abstractNumId w:val="9"/>
  </w:num>
  <w:num w:numId="45">
    <w:abstractNumId w:val="9"/>
  </w:num>
  <w:num w:numId="46">
    <w:abstractNumId w:val="9"/>
  </w:num>
  <w:num w:numId="47">
    <w:abstractNumId w:val="9"/>
  </w:num>
  <w:num w:numId="48">
    <w:abstractNumId w:val="9"/>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oeQzbdRt0m/TJW3lFK6fs25ohDOJclqy8aJCy6gUUvkAqf+kQ45DNwkwxGux4K1UvC9V9jVfTHSiJyCUmbcVnQ==" w:salt="h8WpA2Ff/6CiCUify1UxF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6D"/>
    <w:rsid w:val="00044CE4"/>
    <w:rsid w:val="0025642D"/>
    <w:rsid w:val="00330008"/>
    <w:rsid w:val="003D1606"/>
    <w:rsid w:val="006262CE"/>
    <w:rsid w:val="00636D97"/>
    <w:rsid w:val="007255DB"/>
    <w:rsid w:val="008E0B57"/>
    <w:rsid w:val="00906B72"/>
    <w:rsid w:val="00931C32"/>
    <w:rsid w:val="009950B5"/>
    <w:rsid w:val="00A00D6D"/>
    <w:rsid w:val="00A82ADF"/>
    <w:rsid w:val="00A9796D"/>
    <w:rsid w:val="00BD49B6"/>
    <w:rsid w:val="00BF6240"/>
    <w:rsid w:val="00CF04A6"/>
    <w:rsid w:val="00D44256"/>
    <w:rsid w:val="00DD2DE1"/>
    <w:rsid w:val="00E13C4B"/>
    <w:rsid w:val="00E41921"/>
    <w:rsid w:val="00EE094B"/>
    <w:rsid w:val="00F351CD"/>
    <w:rsid w:val="00F76EF8"/>
    <w:rsid w:val="00FA7DE0"/>
    <w:rsid w:val="00FE07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244B327-FEA9-4FDE-B2C3-706944C8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9B6"/>
    <w:pPr>
      <w:widowControl/>
      <w:autoSpaceDE/>
      <w:autoSpaceDN/>
      <w:spacing w:after="120" w:line="300" w:lineRule="atLeast"/>
    </w:pPr>
    <w:rPr>
      <w:rFonts w:ascii="Arial" w:eastAsia="MS Mincho" w:hAnsi="Arial" w:cs="Times New Roman"/>
      <w:sz w:val="24"/>
      <w:szCs w:val="24"/>
      <w:lang w:val="en-AU"/>
    </w:rPr>
  </w:style>
  <w:style w:type="paragraph" w:styleId="Heading1">
    <w:name w:val="heading 1"/>
    <w:basedOn w:val="Normal"/>
    <w:next w:val="Normal"/>
    <w:link w:val="Heading1Char"/>
    <w:uiPriority w:val="9"/>
    <w:qFormat/>
    <w:rsid w:val="00E41921"/>
    <w:pPr>
      <w:keepNext/>
      <w:keepLines/>
      <w:numPr>
        <w:numId w:val="29"/>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E41921"/>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E4192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E41921"/>
    <w:pPr>
      <w:keepNext/>
      <w:keepLines/>
      <w:numPr>
        <w:ilvl w:val="3"/>
        <w:numId w:val="29"/>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E41921"/>
    <w:pPr>
      <w:keepNext/>
      <w:keepLines/>
      <w:numPr>
        <w:ilvl w:val="4"/>
        <w:numId w:val="29"/>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E41921"/>
    <w:pPr>
      <w:keepNext/>
      <w:keepLines/>
      <w:numPr>
        <w:ilvl w:val="5"/>
        <w:numId w:val="29"/>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E41921"/>
    <w:pPr>
      <w:keepNext/>
      <w:keepLines/>
      <w:numPr>
        <w:ilvl w:val="6"/>
        <w:numId w:val="29"/>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E41921"/>
    <w:pPr>
      <w:keepNext/>
      <w:keepLines/>
      <w:numPr>
        <w:ilvl w:val="7"/>
        <w:numId w:val="29"/>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E41921"/>
    <w:pPr>
      <w:keepNext/>
      <w:keepLines/>
      <w:numPr>
        <w:ilvl w:val="8"/>
        <w:numId w:val="29"/>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9950B5"/>
    <w:pPr>
      <w:tabs>
        <w:tab w:val="left" w:pos="567"/>
        <w:tab w:val="left" w:leader="dot" w:pos="9639"/>
      </w:tabs>
      <w:spacing w:after="60" w:line="240" w:lineRule="auto"/>
      <w:ind w:left="567" w:hanging="567"/>
    </w:pPr>
    <w:rPr>
      <w:noProof/>
    </w:rPr>
  </w:style>
  <w:style w:type="paragraph" w:styleId="TOC2">
    <w:name w:val="toc 2"/>
    <w:basedOn w:val="Normal"/>
    <w:next w:val="Normal"/>
    <w:autoRedefine/>
    <w:uiPriority w:val="39"/>
    <w:unhideWhenUsed/>
    <w:rsid w:val="009950B5"/>
    <w:pPr>
      <w:tabs>
        <w:tab w:val="left" w:pos="567"/>
        <w:tab w:val="left" w:pos="1134"/>
        <w:tab w:val="left" w:leader="dot" w:pos="9639"/>
      </w:tabs>
      <w:spacing w:line="240" w:lineRule="auto"/>
      <w:ind w:left="1134" w:hanging="567"/>
    </w:pPr>
    <w:rPr>
      <w:noProof/>
    </w:rPr>
  </w:style>
  <w:style w:type="paragraph" w:styleId="TOC3">
    <w:name w:val="toc 3"/>
    <w:basedOn w:val="Normal"/>
    <w:uiPriority w:val="39"/>
    <w:qFormat/>
    <w:rsid w:val="009950B5"/>
    <w:pPr>
      <w:numPr>
        <w:ilvl w:val="2"/>
        <w:numId w:val="19"/>
      </w:numPr>
      <w:tabs>
        <w:tab w:val="left" w:pos="1134"/>
        <w:tab w:val="left" w:leader="dot" w:pos="9639"/>
      </w:tabs>
      <w:spacing w:after="60" w:line="240" w:lineRule="auto"/>
      <w:ind w:left="2268" w:hanging="1134"/>
    </w:pPr>
  </w:style>
  <w:style w:type="paragraph" w:styleId="BodyText">
    <w:name w:val="Body Text"/>
    <w:basedOn w:val="Normal"/>
    <w:link w:val="BodyTextChar"/>
    <w:uiPriority w:val="1"/>
    <w:qFormat/>
    <w:pPr>
      <w:ind w:left="220"/>
    </w:pPr>
  </w:style>
  <w:style w:type="paragraph" w:styleId="ListParagraph">
    <w:name w:val="List Paragraph"/>
    <w:basedOn w:val="Normal"/>
    <w:uiPriority w:val="1"/>
    <w:qFormat/>
    <w:pPr>
      <w:ind w:left="933" w:hanging="355"/>
    </w:pPr>
  </w:style>
  <w:style w:type="paragraph" w:customStyle="1" w:styleId="TableParagraph">
    <w:name w:val="Table Paragraph"/>
    <w:basedOn w:val="Normal"/>
    <w:uiPriority w:val="1"/>
    <w:qFormat/>
    <w:pPr>
      <w:spacing w:before="55"/>
      <w:ind w:left="107"/>
    </w:pPr>
  </w:style>
  <w:style w:type="paragraph" w:styleId="BalloonText">
    <w:name w:val="Balloon Text"/>
    <w:basedOn w:val="Normal"/>
    <w:link w:val="BalloonTextChar"/>
    <w:uiPriority w:val="99"/>
    <w:semiHidden/>
    <w:unhideWhenUsed/>
    <w:rsid w:val="00E41921"/>
    <w:rPr>
      <w:rFonts w:ascii="Lucida Grande" w:hAnsi="Lucida Grande" w:cs="Lucida Grande"/>
      <w:sz w:val="18"/>
      <w:szCs w:val="18"/>
    </w:rPr>
  </w:style>
  <w:style w:type="character" w:customStyle="1" w:styleId="BalloonTextChar">
    <w:name w:val="Balloon Text Char"/>
    <w:link w:val="BalloonText"/>
    <w:uiPriority w:val="99"/>
    <w:semiHidden/>
    <w:rsid w:val="00E41921"/>
    <w:rPr>
      <w:rFonts w:ascii="Lucida Grande" w:eastAsia="MS Mincho" w:hAnsi="Lucida Grande" w:cs="Lucida Grande"/>
      <w:sz w:val="18"/>
      <w:szCs w:val="18"/>
      <w:lang w:val="en-AU"/>
    </w:rPr>
  </w:style>
  <w:style w:type="character" w:customStyle="1" w:styleId="Classification">
    <w:name w:val="Classification"/>
    <w:basedOn w:val="DefaultParagraphFont"/>
    <w:uiPriority w:val="1"/>
    <w:rsid w:val="00E41921"/>
    <w:rPr>
      <w:rFonts w:ascii="Arial" w:hAnsi="Arial"/>
      <w:b/>
      <w:color w:val="C00000"/>
      <w:sz w:val="24"/>
    </w:rPr>
  </w:style>
  <w:style w:type="table" w:customStyle="1" w:styleId="DCStable">
    <w:name w:val="DCStable"/>
    <w:basedOn w:val="TableNormal"/>
    <w:uiPriority w:val="99"/>
    <w:rsid w:val="00A82ADF"/>
    <w:pPr>
      <w:widowControl/>
      <w:autoSpaceDE/>
      <w:autoSpaceDN/>
    </w:pPr>
    <w:rPr>
      <w:rFonts w:ascii="Arial" w:eastAsia="MS Mincho" w:hAnsi="Arial" w:cs="Times New Roman"/>
      <w:sz w:val="24"/>
      <w:szCs w:val="20"/>
      <w:lang w:val="en-AU" w:eastAsia="en-AU"/>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ocumentdetails">
    <w:name w:val="Document details"/>
    <w:basedOn w:val="Normal"/>
    <w:qFormat/>
    <w:rsid w:val="00E41921"/>
    <w:pPr>
      <w:spacing w:before="60" w:after="60"/>
    </w:pPr>
  </w:style>
  <w:style w:type="paragraph" w:styleId="Footer">
    <w:name w:val="footer"/>
    <w:basedOn w:val="Normal"/>
    <w:link w:val="FooterChar"/>
    <w:uiPriority w:val="99"/>
    <w:unhideWhenUsed/>
    <w:rsid w:val="00E41921"/>
    <w:pPr>
      <w:tabs>
        <w:tab w:val="center" w:pos="4513"/>
        <w:tab w:val="right" w:pos="9026"/>
      </w:tabs>
    </w:pPr>
    <w:rPr>
      <w:sz w:val="20"/>
    </w:rPr>
  </w:style>
  <w:style w:type="character" w:customStyle="1" w:styleId="FooterChar">
    <w:name w:val="Footer Char"/>
    <w:link w:val="Footer"/>
    <w:uiPriority w:val="99"/>
    <w:rsid w:val="00E41921"/>
    <w:rPr>
      <w:rFonts w:ascii="Arial" w:eastAsia="MS Mincho" w:hAnsi="Arial" w:cs="Times New Roman"/>
      <w:sz w:val="20"/>
      <w:szCs w:val="24"/>
      <w:lang w:val="en-AU"/>
    </w:rPr>
  </w:style>
  <w:style w:type="paragraph" w:styleId="Header">
    <w:name w:val="header"/>
    <w:basedOn w:val="Normal"/>
    <w:link w:val="HeaderChar"/>
    <w:uiPriority w:val="99"/>
    <w:unhideWhenUsed/>
    <w:rsid w:val="00E41921"/>
    <w:pPr>
      <w:tabs>
        <w:tab w:val="center" w:pos="4513"/>
        <w:tab w:val="right" w:pos="9026"/>
      </w:tabs>
    </w:pPr>
    <w:rPr>
      <w:sz w:val="20"/>
    </w:rPr>
  </w:style>
  <w:style w:type="character" w:customStyle="1" w:styleId="HeaderChar">
    <w:name w:val="Header Char"/>
    <w:link w:val="Header"/>
    <w:uiPriority w:val="99"/>
    <w:rsid w:val="00E41921"/>
    <w:rPr>
      <w:rFonts w:ascii="Arial" w:eastAsia="MS Mincho" w:hAnsi="Arial" w:cs="Times New Roman"/>
      <w:sz w:val="20"/>
      <w:szCs w:val="24"/>
      <w:lang w:val="en-AU"/>
    </w:rPr>
  </w:style>
  <w:style w:type="paragraph" w:customStyle="1" w:styleId="Heading">
    <w:name w:val="Heading"/>
    <w:basedOn w:val="Normal"/>
    <w:qFormat/>
    <w:rsid w:val="00E41921"/>
    <w:pPr>
      <w:spacing w:after="240"/>
    </w:pPr>
    <w:rPr>
      <w:b/>
      <w:color w:val="000000" w:themeColor="text1"/>
      <w:sz w:val="32"/>
    </w:rPr>
  </w:style>
  <w:style w:type="character" w:customStyle="1" w:styleId="Heading1Char">
    <w:name w:val="Heading 1 Char"/>
    <w:link w:val="Heading1"/>
    <w:uiPriority w:val="9"/>
    <w:rsid w:val="00E41921"/>
    <w:rPr>
      <w:rFonts w:ascii="Arial" w:eastAsia="MS Gothic" w:hAnsi="Arial" w:cs="Times New Roman"/>
      <w:b/>
      <w:bCs/>
      <w:color w:val="000000" w:themeColor="text1"/>
      <w:sz w:val="28"/>
      <w:szCs w:val="28"/>
      <w:lang w:val="en-AU"/>
    </w:rPr>
  </w:style>
  <w:style w:type="character" w:customStyle="1" w:styleId="Heading2Char">
    <w:name w:val="Heading 2 Char"/>
    <w:link w:val="Heading2"/>
    <w:uiPriority w:val="9"/>
    <w:rsid w:val="00E41921"/>
    <w:rPr>
      <w:rFonts w:ascii="Arial" w:eastAsia="MS Gothic" w:hAnsi="Arial" w:cs="Times New Roman"/>
      <w:b/>
      <w:color w:val="000000" w:themeColor="text1"/>
      <w:sz w:val="24"/>
      <w:szCs w:val="26"/>
      <w:lang w:val="en-AU"/>
    </w:rPr>
  </w:style>
  <w:style w:type="character" w:customStyle="1" w:styleId="Heading3Char">
    <w:name w:val="Heading 3 Char"/>
    <w:link w:val="Heading3"/>
    <w:uiPriority w:val="9"/>
    <w:rsid w:val="00E41921"/>
    <w:rPr>
      <w:rFonts w:ascii="Arial" w:eastAsia="MS Gothic" w:hAnsi="Arial" w:cs="Times New Roman"/>
      <w:bCs/>
      <w:color w:val="000000" w:themeColor="text1"/>
      <w:sz w:val="24"/>
      <w:szCs w:val="26"/>
      <w:lang w:val="en-AU"/>
    </w:rPr>
  </w:style>
  <w:style w:type="character" w:customStyle="1" w:styleId="Heading4Char">
    <w:name w:val="Heading 4 Char"/>
    <w:link w:val="Heading4"/>
    <w:uiPriority w:val="9"/>
    <w:rsid w:val="00E41921"/>
    <w:rPr>
      <w:rFonts w:ascii="Calibri" w:eastAsia="MS Gothic" w:hAnsi="Calibri" w:cs="Times New Roman"/>
      <w:b/>
      <w:bCs/>
      <w:i/>
      <w:iCs/>
      <w:color w:val="4F81BD"/>
      <w:sz w:val="24"/>
      <w:szCs w:val="24"/>
      <w:lang w:val="en-AU"/>
    </w:rPr>
  </w:style>
  <w:style w:type="character" w:customStyle="1" w:styleId="Heading5Char">
    <w:name w:val="Heading 5 Char"/>
    <w:link w:val="Heading5"/>
    <w:uiPriority w:val="9"/>
    <w:semiHidden/>
    <w:rsid w:val="00E41921"/>
    <w:rPr>
      <w:rFonts w:ascii="Calibri" w:eastAsia="MS Gothic" w:hAnsi="Calibri" w:cs="Times New Roman"/>
      <w:color w:val="243F60"/>
      <w:sz w:val="24"/>
      <w:szCs w:val="24"/>
      <w:lang w:val="en-AU"/>
    </w:rPr>
  </w:style>
  <w:style w:type="character" w:customStyle="1" w:styleId="Heading6Char">
    <w:name w:val="Heading 6 Char"/>
    <w:link w:val="Heading6"/>
    <w:uiPriority w:val="9"/>
    <w:semiHidden/>
    <w:rsid w:val="00E41921"/>
    <w:rPr>
      <w:rFonts w:ascii="Calibri" w:eastAsia="MS Gothic" w:hAnsi="Calibri" w:cs="Times New Roman"/>
      <w:i/>
      <w:iCs/>
      <w:color w:val="243F60"/>
      <w:sz w:val="24"/>
      <w:szCs w:val="24"/>
      <w:lang w:val="en-AU"/>
    </w:rPr>
  </w:style>
  <w:style w:type="character" w:customStyle="1" w:styleId="Heading7Char">
    <w:name w:val="Heading 7 Char"/>
    <w:link w:val="Heading7"/>
    <w:uiPriority w:val="9"/>
    <w:semiHidden/>
    <w:rsid w:val="00E41921"/>
    <w:rPr>
      <w:rFonts w:ascii="Calibri" w:eastAsia="MS Gothic" w:hAnsi="Calibri" w:cs="Times New Roman"/>
      <w:i/>
      <w:iCs/>
      <w:color w:val="404040"/>
      <w:sz w:val="24"/>
      <w:szCs w:val="24"/>
      <w:lang w:val="en-AU"/>
    </w:rPr>
  </w:style>
  <w:style w:type="character" w:customStyle="1" w:styleId="Heading8Char">
    <w:name w:val="Heading 8 Char"/>
    <w:link w:val="Heading8"/>
    <w:uiPriority w:val="9"/>
    <w:semiHidden/>
    <w:rsid w:val="00E41921"/>
    <w:rPr>
      <w:rFonts w:ascii="Calibri" w:eastAsia="MS Gothic" w:hAnsi="Calibri" w:cs="Times New Roman"/>
      <w:color w:val="404040"/>
      <w:sz w:val="20"/>
      <w:szCs w:val="20"/>
      <w:lang w:val="en-AU"/>
    </w:rPr>
  </w:style>
  <w:style w:type="character" w:customStyle="1" w:styleId="Heading9Char">
    <w:name w:val="Heading 9 Char"/>
    <w:link w:val="Heading9"/>
    <w:uiPriority w:val="9"/>
    <w:semiHidden/>
    <w:rsid w:val="00E41921"/>
    <w:rPr>
      <w:rFonts w:ascii="Calibri" w:eastAsia="MS Gothic" w:hAnsi="Calibri" w:cs="Times New Roman"/>
      <w:i/>
      <w:iCs/>
      <w:color w:val="404040"/>
      <w:sz w:val="20"/>
      <w:szCs w:val="20"/>
      <w:lang w:val="en-AU"/>
    </w:rPr>
  </w:style>
  <w:style w:type="character" w:styleId="Hyperlink">
    <w:name w:val="Hyperlink"/>
    <w:uiPriority w:val="99"/>
    <w:unhideWhenUsed/>
    <w:rsid w:val="00E41921"/>
    <w:rPr>
      <w:rFonts w:ascii="Arial" w:hAnsi="Arial"/>
      <w:color w:val="0000FF"/>
      <w:sz w:val="24"/>
      <w:u w:val="single"/>
    </w:rPr>
  </w:style>
  <w:style w:type="paragraph" w:customStyle="1" w:styleId="Instructionalnote">
    <w:name w:val="Instructional note"/>
    <w:basedOn w:val="Normal"/>
    <w:qFormat/>
    <w:rsid w:val="00E41921"/>
    <w:rPr>
      <w:vanish/>
      <w:color w:val="C00000"/>
    </w:rPr>
  </w:style>
  <w:style w:type="character" w:styleId="PlaceholderText">
    <w:name w:val="Placeholder Text"/>
    <w:basedOn w:val="DefaultParagraphFont"/>
    <w:uiPriority w:val="99"/>
    <w:semiHidden/>
    <w:rsid w:val="00E41921"/>
    <w:rPr>
      <w:color w:val="808080"/>
    </w:rPr>
  </w:style>
  <w:style w:type="paragraph" w:styleId="Subtitle">
    <w:name w:val="Subtitle"/>
    <w:basedOn w:val="Normal"/>
    <w:next w:val="Normal"/>
    <w:link w:val="SubtitleChar"/>
    <w:uiPriority w:val="11"/>
    <w:qFormat/>
    <w:rsid w:val="00E41921"/>
    <w:pPr>
      <w:spacing w:after="2280"/>
    </w:pPr>
    <w:rPr>
      <w:b/>
      <w:color w:val="565A5C"/>
      <w:spacing w:val="20"/>
      <w:sz w:val="40"/>
      <w:szCs w:val="40"/>
    </w:rPr>
  </w:style>
  <w:style w:type="character" w:customStyle="1" w:styleId="SubtitleChar">
    <w:name w:val="Subtitle Char"/>
    <w:link w:val="Subtitle"/>
    <w:uiPriority w:val="11"/>
    <w:rsid w:val="00E41921"/>
    <w:rPr>
      <w:rFonts w:ascii="Arial" w:eastAsia="MS Mincho" w:hAnsi="Arial" w:cs="Times New Roman"/>
      <w:b/>
      <w:color w:val="565A5C"/>
      <w:spacing w:val="20"/>
      <w:sz w:val="40"/>
      <w:szCs w:val="40"/>
      <w:lang w:val="en-AU"/>
    </w:rPr>
  </w:style>
  <w:style w:type="character" w:styleId="SubtleEmphasis">
    <w:name w:val="Subtle Emphasis"/>
    <w:basedOn w:val="DefaultParagraphFont"/>
    <w:uiPriority w:val="19"/>
    <w:qFormat/>
    <w:rsid w:val="00E41921"/>
    <w:rPr>
      <w:i/>
      <w:iCs/>
      <w:color w:val="000000" w:themeColor="text1"/>
    </w:rPr>
  </w:style>
  <w:style w:type="table" w:styleId="TableGrid">
    <w:name w:val="Table Grid"/>
    <w:basedOn w:val="TableNormal"/>
    <w:uiPriority w:val="59"/>
    <w:rsid w:val="00E41921"/>
    <w:pPr>
      <w:widowControl/>
      <w:autoSpaceDE/>
      <w:autoSpaceDN/>
    </w:pPr>
    <w:rPr>
      <w:rFonts w:ascii="Cambria" w:eastAsia="MS Mincho" w:hAnsi="Cambria"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0D6D"/>
    <w:pPr>
      <w:spacing w:before="3960" w:after="2520"/>
    </w:pPr>
    <w:rPr>
      <w:b/>
      <w:color w:val="6A1A41"/>
      <w:spacing w:val="20"/>
      <w:sz w:val="72"/>
      <w:szCs w:val="72"/>
    </w:rPr>
  </w:style>
  <w:style w:type="character" w:customStyle="1" w:styleId="TitleChar">
    <w:name w:val="Title Char"/>
    <w:link w:val="Title"/>
    <w:uiPriority w:val="10"/>
    <w:rsid w:val="00A00D6D"/>
    <w:rPr>
      <w:rFonts w:ascii="Arial" w:eastAsia="MS Mincho" w:hAnsi="Arial" w:cs="Times New Roman"/>
      <w:b/>
      <w:color w:val="6A1A41"/>
      <w:spacing w:val="20"/>
      <w:sz w:val="72"/>
      <w:szCs w:val="72"/>
      <w:lang w:val="en-AU"/>
    </w:rPr>
  </w:style>
  <w:style w:type="paragraph" w:styleId="TOCHeading">
    <w:name w:val="TOC Heading"/>
    <w:basedOn w:val="Heading1"/>
    <w:next w:val="Normal"/>
    <w:uiPriority w:val="39"/>
    <w:unhideWhenUsed/>
    <w:qFormat/>
    <w:rsid w:val="00A00D6D"/>
    <w:pPr>
      <w:numPr>
        <w:numId w:val="0"/>
      </w:numPr>
      <w:spacing w:line="276" w:lineRule="auto"/>
      <w:outlineLvl w:val="9"/>
    </w:pPr>
    <w:rPr>
      <w:color w:val="auto"/>
      <w:lang w:eastAsia="ja-JP"/>
    </w:rPr>
  </w:style>
  <w:style w:type="character" w:styleId="FootnoteReference">
    <w:name w:val="footnote reference"/>
    <w:basedOn w:val="DefaultParagraphFont"/>
    <w:uiPriority w:val="99"/>
    <w:unhideWhenUsed/>
    <w:rsid w:val="00F76EF8"/>
    <w:rPr>
      <w:rFonts w:ascii="Arial" w:hAnsi="Arial"/>
      <w:sz w:val="20"/>
      <w:vertAlign w:val="superscript"/>
    </w:rPr>
  </w:style>
  <w:style w:type="character" w:customStyle="1" w:styleId="BodyTextChar">
    <w:name w:val="Body Text Char"/>
    <w:basedOn w:val="DefaultParagraphFont"/>
    <w:link w:val="BodyText"/>
    <w:uiPriority w:val="1"/>
    <w:rsid w:val="00A00D6D"/>
    <w:rPr>
      <w:rFonts w:ascii="Arial" w:eastAsia="MS Mincho" w:hAnsi="Arial" w:cs="Times New Roman"/>
      <w:sz w:val="24"/>
      <w:szCs w:val="24"/>
      <w:lang w:val="en-AU"/>
    </w:rPr>
  </w:style>
  <w:style w:type="paragraph" w:styleId="FootnoteText">
    <w:name w:val="footnote text"/>
    <w:basedOn w:val="Normal"/>
    <w:link w:val="FootnoteTextChar"/>
    <w:uiPriority w:val="99"/>
    <w:unhideWhenUsed/>
    <w:rsid w:val="00F76EF8"/>
    <w:pPr>
      <w:spacing w:after="0"/>
    </w:pPr>
    <w:rPr>
      <w:sz w:val="20"/>
      <w:szCs w:val="20"/>
    </w:rPr>
  </w:style>
  <w:style w:type="character" w:customStyle="1" w:styleId="FootnoteTextChar">
    <w:name w:val="Footnote Text Char"/>
    <w:basedOn w:val="DefaultParagraphFont"/>
    <w:link w:val="FootnoteText"/>
    <w:uiPriority w:val="99"/>
    <w:rsid w:val="00F76EF8"/>
    <w:rPr>
      <w:rFonts w:ascii="Arial" w:eastAsia="MS Mincho" w:hAnsi="Arial" w:cs="Times New Roman"/>
      <w:sz w:val="20"/>
      <w:szCs w:val="20"/>
      <w:lang w:val="en-AU"/>
    </w:rPr>
  </w:style>
  <w:style w:type="paragraph" w:styleId="ListBullet">
    <w:name w:val="List Bullet"/>
    <w:basedOn w:val="Normal"/>
    <w:autoRedefine/>
    <w:rsid w:val="00CF04A6"/>
    <w:pPr>
      <w:numPr>
        <w:numId w:val="40"/>
      </w:numPr>
    </w:pPr>
    <w:rPr>
      <w:rFonts w:eastAsia="Times New Roman"/>
    </w:rPr>
  </w:style>
  <w:style w:type="paragraph" w:customStyle="1" w:styleId="Tabledata">
    <w:name w:val="Table data"/>
    <w:basedOn w:val="Normal"/>
    <w:qFormat/>
    <w:rsid w:val="00A82ADF"/>
    <w:pPr>
      <w:spacing w:after="0"/>
    </w:pPr>
    <w:rPr>
      <w:rFonts w:eastAsia="Times New Roman"/>
      <w:lang w:eastAsia="en-AU"/>
    </w:rPr>
  </w:style>
  <w:style w:type="paragraph" w:customStyle="1" w:styleId="Tableheading">
    <w:name w:val="Table heading"/>
    <w:basedOn w:val="Tabledata"/>
    <w:qFormat/>
    <w:rsid w:val="00A82ADF"/>
    <w:rPr>
      <w:rFonts w:cs="Arial"/>
      <w:b/>
      <w:lang w:eastAsia="en-US"/>
    </w:rPr>
  </w:style>
  <w:style w:type="table" w:styleId="TableGridLight">
    <w:name w:val="Grid Table Light"/>
    <w:basedOn w:val="TableNormal"/>
    <w:uiPriority w:val="40"/>
    <w:rsid w:val="00A82A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PID">
    <w:name w:val="tablePID"/>
    <w:basedOn w:val="TableNormal"/>
    <w:uiPriority w:val="99"/>
    <w:rsid w:val="00A82ADF"/>
    <w:pPr>
      <w:widowControl/>
      <w:autoSpaceDE/>
      <w:autoSpaceDN/>
    </w:pPr>
    <w:tblPr/>
  </w:style>
  <w:style w:type="paragraph" w:customStyle="1" w:styleId="Chapter">
    <w:name w:val="Chapter"/>
    <w:basedOn w:val="Normal"/>
    <w:qFormat/>
    <w:rsid w:val="00BF6240"/>
    <w:pPr>
      <w:spacing w:before="240" w:after="240"/>
      <w:outlineLvl w:val="0"/>
    </w:pPr>
    <w:rPr>
      <w:b/>
      <w:color w:val="6A1A41"/>
      <w:sz w:val="32"/>
    </w:rPr>
  </w:style>
  <w:style w:type="paragraph" w:styleId="ListBullet2">
    <w:name w:val="List Bullet 2"/>
    <w:basedOn w:val="ListParagraph"/>
    <w:uiPriority w:val="99"/>
    <w:unhideWhenUsed/>
    <w:rsid w:val="006262CE"/>
    <w:pPr>
      <w:numPr>
        <w:ilvl w:val="3"/>
        <w:numId w:val="42"/>
      </w:numPr>
      <w:tabs>
        <w:tab w:val="left" w:pos="851"/>
      </w:tabs>
      <w:ind w:left="851" w:right="1004" w:hanging="425"/>
    </w:pPr>
  </w:style>
  <w:style w:type="paragraph" w:styleId="ListNumber">
    <w:name w:val="List Number"/>
    <w:basedOn w:val="ListParagraph"/>
    <w:uiPriority w:val="99"/>
    <w:unhideWhenUsed/>
    <w:rsid w:val="0025642D"/>
    <w:pPr>
      <w:numPr>
        <w:numId w:val="43"/>
      </w:numPr>
      <w:ind w:hanging="436"/>
    </w:pPr>
  </w:style>
  <w:style w:type="character" w:styleId="FollowedHyperlink">
    <w:name w:val="FollowedHyperlink"/>
    <w:basedOn w:val="DefaultParagraphFont"/>
    <w:uiPriority w:val="99"/>
    <w:semiHidden/>
    <w:unhideWhenUsed/>
    <w:rsid w:val="00DD2D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justus/intranet/department/standards/Pages/reporting-misconduct.aspx" TargetMode="External"/><Relationship Id="rId18" Type="http://schemas.openxmlformats.org/officeDocument/2006/relationships/hyperlink" Target="http://justus/intranet/department/Pages/code-conduct.aspx" TargetMode="External"/><Relationship Id="rId26" Type="http://schemas.openxmlformats.org/officeDocument/2006/relationships/hyperlink" Target="https://publicsector.wa.gov.au/sites/default/files/documents/commissioners_instruction_07_code_of_ethics_08_17.pdf" TargetMode="External"/><Relationship Id="rId39" Type="http://schemas.openxmlformats.org/officeDocument/2006/relationships/hyperlink" Target="https://www.legislation.wa.gov.au/legislation/prod/filestore.nsf/FileURL/mrdoc_41982.pdf/%24FILE/Corruption%20Crime%20and%20Misconduct%20Act%202003%20-%20%5B07-a0-00%5D.pdf?OpenElement" TargetMode="External"/><Relationship Id="rId21" Type="http://schemas.openxmlformats.org/officeDocument/2006/relationships/hyperlink" Target="http://justus/intranet/department/Pages/code-conduct.aspx" TargetMode="External"/><Relationship Id="rId34" Type="http://schemas.openxmlformats.org/officeDocument/2006/relationships/hyperlink" Target="https://publicsector.wa.gov.au/document/notification-disclosure-identifying-information-form" TargetMode="External"/><Relationship Id="rId42" Type="http://schemas.openxmlformats.org/officeDocument/2006/relationships/hyperlink" Target="https://publicsector.wa.gov.au/sites/default/files/documents/when_someone_speaks_up_managers_guide.pdf" TargetMode="External"/><Relationship Id="rId47" Type="http://schemas.openxmlformats.org/officeDocument/2006/relationships/hyperlink" Target="http://justus/intranet/department/standards/Pages/reporting-misconduct.aspx" TargetMode="External"/><Relationship Id="rId50" Type="http://schemas.openxmlformats.org/officeDocument/2006/relationships/hyperlink" Target="https://www.legislation.wa.gov.au/legislation/prod/filestore.nsf/FileURL/mrdoc_41982.pdf/%24FILE/Corruption%20Crime%20and%20Misconduct%20Act%202003%20-%20%5B07-a0-00%5D.pdf?OpenElement" TargetMode="External"/><Relationship Id="rId55" Type="http://schemas.openxmlformats.org/officeDocument/2006/relationships/hyperlink" Target="https://publicsector.wa.gov.au/document/public-interest-disclosure-pid-guidelines-public-authorities" TargetMode="External"/><Relationship Id="rId63" Type="http://schemas.openxmlformats.org/officeDocument/2006/relationships/hyperlink" Target="https://publicsector.wa.gov.au/document/notification-disclosure-identifying-information-for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wa.gov.au/legislation/statutes.nsf/law_a6372.html" TargetMode="External"/><Relationship Id="rId20" Type="http://schemas.openxmlformats.org/officeDocument/2006/relationships/hyperlink" Target="https://publicsector.wa.gov.au/sites/default/files/documents/your_guide_to_public_interest_disclosures_1.pdf" TargetMode="External"/><Relationship Id="rId29" Type="http://schemas.openxmlformats.org/officeDocument/2006/relationships/hyperlink" Target="https://www.legislation.wa.gov.au/legislation/prod/filestore.nsf/FileURL/mrdoc_29654.pdf/%24FILE/Parliamentary%20Commissioner%20Act%201971%20-%20%5B10-c0-01%5D.pdf?OpenElement" TargetMode="External"/><Relationship Id="rId41" Type="http://schemas.openxmlformats.org/officeDocument/2006/relationships/hyperlink" Target="https://publicsector.wa.gov.au/sites/default/files/documents/your_guide_to_public_interest_disclosures_1.pdf" TargetMode="External"/><Relationship Id="rId54" Type="http://schemas.openxmlformats.org/officeDocument/2006/relationships/hyperlink" Target="https://publicsector.wa.gov.au/sites/default/files/documents/public_interest_disclosure_code_of_conduct_and_integrity_1.pdf" TargetMode="External"/><Relationship Id="rId62" Type="http://schemas.openxmlformats.org/officeDocument/2006/relationships/hyperlink" Target="https://publicsector.wa.gov.au/document/consent-disclosure-identifying-information-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ublicsector.wa.gov.au/sites/default/files/documents/your_guide_to_public_interest_disclosures_1.pdf" TargetMode="External"/><Relationship Id="rId32" Type="http://schemas.openxmlformats.org/officeDocument/2006/relationships/hyperlink" Target="https://www.legislation.wa.gov.au/legislation/prod/filestore.nsf/FileURL/mrdoc_41982.pdf/%24FILE/Corruption%20Crime%20and%20Misconduct%20Act%202003%20-%20%5B07-a0-00%5D.pdf?OpenElement" TargetMode="External"/><Relationship Id="rId37" Type="http://schemas.openxmlformats.org/officeDocument/2006/relationships/hyperlink" Target="https://www.legislation.wa.gov.au/legislation/prod/filestore.nsf/FileURL/mrdoc_41982.pdf/%24FILE/Corruption%20Crime%20and%20Misconduct%20Act%202003%20-%20%5B07-a0-00%5D.pdf?OpenElement" TargetMode="External"/><Relationship Id="rId40" Type="http://schemas.openxmlformats.org/officeDocument/2006/relationships/hyperlink" Target="https://publicsector.wa.gov.au/sites/default/files/documents/your_guide_to_public_interest_disclosures_1.pdf" TargetMode="External"/><Relationship Id="rId45" Type="http://schemas.openxmlformats.org/officeDocument/2006/relationships/hyperlink" Target="https://department.justice.wa.gov.au/_files/PID-lodgement-form.docx" TargetMode="External"/><Relationship Id="rId53" Type="http://schemas.openxmlformats.org/officeDocument/2006/relationships/hyperlink" Target="http://justus/intranet/department/Pages/code-conduct.aspx" TargetMode="External"/><Relationship Id="rId58" Type="http://schemas.openxmlformats.org/officeDocument/2006/relationships/hyperlink" Target="https://www.legislation.wa.gov.au/legislation/prod/filestore.nsf/FileURL/mrdoc_41982.pdf/%24FILE/Corruption%20Crime%20and%20Misconduct%20Act%202003%20-%20%5B07-a0-00%5D.pdf?OpenElemen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ustus/intranet/department/standards/Pages/reporting-misconduct.aspx" TargetMode="External"/><Relationship Id="rId23" Type="http://schemas.openxmlformats.org/officeDocument/2006/relationships/hyperlink" Target="https://publicsector.wa.gov.au/sites/default/files/documents/public_interest_disclosure_code_of_conduct_and_integrity_1.pdf" TargetMode="External"/><Relationship Id="rId28" Type="http://schemas.openxmlformats.org/officeDocument/2006/relationships/hyperlink" Target="https://www.legislation.wa.gov.au/legislation/prod/filestore.nsf/FileURL/mrdoc_29654.pdf/%24FILE/Parliamentary%20Commissioner%20Act%201971%20-%20%5B10-c0-01%5D.pdf?OpenElement" TargetMode="External"/><Relationship Id="rId36" Type="http://schemas.openxmlformats.org/officeDocument/2006/relationships/hyperlink" Target="https://www.legislation.wa.gov.au/legislation/prod/filestore.nsf/FileURL/mrdoc_41982.pdf/%24FILE/Corruption%20Crime%20and%20Misconduct%20Act%202003%20-%20%5B07-a0-00%5D.pdf?OpenElement" TargetMode="External"/><Relationship Id="rId49" Type="http://schemas.openxmlformats.org/officeDocument/2006/relationships/hyperlink" Target="http://justus/intranet/department/Pages/code-conduct.aspx" TargetMode="External"/><Relationship Id="rId57" Type="http://schemas.openxmlformats.org/officeDocument/2006/relationships/hyperlink" Target="https://www.legislation.wa.gov.au/legislation/statutes.nsf/law_s33774.html" TargetMode="External"/><Relationship Id="rId61" Type="http://schemas.openxmlformats.org/officeDocument/2006/relationships/hyperlink" Target="https://publicsector.wa.gov.au/sites/default/files/documents/when_someone_speaks_up_managers_guide.pdf" TargetMode="External"/><Relationship Id="rId10" Type="http://schemas.openxmlformats.org/officeDocument/2006/relationships/header" Target="header3.xml"/><Relationship Id="rId19" Type="http://schemas.openxmlformats.org/officeDocument/2006/relationships/hyperlink" Target="https://publicsector.wa.gov.au/sites/default/files/documents/public_interest_disclosure_code_of_conduct_and_integrity_1.pdf" TargetMode="External"/><Relationship Id="rId31" Type="http://schemas.openxmlformats.org/officeDocument/2006/relationships/hyperlink" Target="https://publicsector.wa.gov.au/document/consent-disclosure-identifying-information-form" TargetMode="External"/><Relationship Id="rId44" Type="http://schemas.openxmlformats.org/officeDocument/2006/relationships/hyperlink" Target="https://publicsector.wa.gov.au/sites/default/files/documents/your_guide_to_public_interest_disclosures_1.pdf" TargetMode="External"/><Relationship Id="rId52" Type="http://schemas.openxmlformats.org/officeDocument/2006/relationships/hyperlink" Target="https://publicsector.wa.gov.au/sites/default/files/documents/your_guide_to_public_interest_disclosures_1.pdf" TargetMode="External"/><Relationship Id="rId60" Type="http://schemas.openxmlformats.org/officeDocument/2006/relationships/hyperlink" Target="https://publicsector.wa.gov.au/sites/default/files/documents/your_guide_to_public_interest_disclosures_1.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justice.wa.gov.au/" TargetMode="External"/><Relationship Id="rId22" Type="http://schemas.openxmlformats.org/officeDocument/2006/relationships/hyperlink" Target="https://publicsector.wa.gov.au/sites/default/files/documents/public_interest_disclosure_code_of_conduct_and_integrity_1.pdf" TargetMode="External"/><Relationship Id="rId27" Type="http://schemas.openxmlformats.org/officeDocument/2006/relationships/hyperlink" Target="http://justus/intranet/department/Pages/code-conduct.aspx" TargetMode="External"/><Relationship Id="rId30" Type="http://schemas.openxmlformats.org/officeDocument/2006/relationships/hyperlink" Target="https://www.legislation.wa.gov.au/legislation/prod/filestore.nsf/FileURL/mrdoc_29654.pdf/%24FILE/Parliamentary%20Commissioner%20Act%201971%20-%20%5B10-c0-01%5D.pdf?OpenElement" TargetMode="External"/><Relationship Id="rId35" Type="http://schemas.openxmlformats.org/officeDocument/2006/relationships/hyperlink" Target="https://publicsector.wa.gov.au/document/notification-disclosure-identifying-information-form" TargetMode="External"/><Relationship Id="rId43" Type="http://schemas.openxmlformats.org/officeDocument/2006/relationships/hyperlink" Target="https://publicsector.wa.gov.au/document/pid-officer-contact-directory" TargetMode="External"/><Relationship Id="rId48" Type="http://schemas.openxmlformats.org/officeDocument/2006/relationships/hyperlink" Target="http://justus/intranet/department/Pages/code-conduct.aspx" TargetMode="External"/><Relationship Id="rId56" Type="http://schemas.openxmlformats.org/officeDocument/2006/relationships/hyperlink" Target="https://www.legislation.wa.gov.au/legislation/statutes.nsf/law_a6372.html" TargetMode="External"/><Relationship Id="rId64" Type="http://schemas.openxmlformats.org/officeDocument/2006/relationships/hyperlink" Target="https://department.justice.wa.gov.au/_files/PID-lodgement-form.docx" TargetMode="External"/><Relationship Id="rId8" Type="http://schemas.openxmlformats.org/officeDocument/2006/relationships/header" Target="header1.xml"/><Relationship Id="rId51" Type="http://schemas.openxmlformats.org/officeDocument/2006/relationships/hyperlink" Target="https://publicsector.wa.gov.au/sites/default/files/documents/your_guide_to_public_interest_disclosures_1.pdf" TargetMode="External"/><Relationship Id="rId3" Type="http://schemas.openxmlformats.org/officeDocument/2006/relationships/styles" Target="styles.xml"/><Relationship Id="rId12" Type="http://schemas.openxmlformats.org/officeDocument/2006/relationships/hyperlink" Target="https://publicsector.wa.gov.au/sites/default/files/documents/public_interest_disclosure_code_of_conduct_and_integrity_1.pdf" TargetMode="External"/><Relationship Id="rId17" Type="http://schemas.openxmlformats.org/officeDocument/2006/relationships/hyperlink" Target="https://www.legislation.wa.gov.au/legislation/statutes.nsf/law_s33774.html" TargetMode="External"/><Relationship Id="rId25" Type="http://schemas.openxmlformats.org/officeDocument/2006/relationships/hyperlink" Target="https://www.legislation.wa.gov.au/legislation/prod/filestore.nsf/FileURL/mrdoc_29661.pdf/%24FILE/State%20Records%20Act%202000%20-%20%5B01-f0-01%5D.pdf?OpenElement" TargetMode="External"/><Relationship Id="rId33" Type="http://schemas.openxmlformats.org/officeDocument/2006/relationships/hyperlink" Target="https://www.legislation.wa.gov.au/legislation/prod/filestore.nsf/FileURL/mrdoc_41982.pdf/%24FILE/Corruption%20Crime%20and%20Misconduct%20Act%202003%20-%20%5B07-a0-00%5D.pdf?OpenElement" TargetMode="External"/><Relationship Id="rId38" Type="http://schemas.openxmlformats.org/officeDocument/2006/relationships/hyperlink" Target="https://publicsector.wa.gov.au/sites/default/files/documents/your_guide_to_public_interest_disclosures_1.pdf" TargetMode="External"/><Relationship Id="rId46" Type="http://schemas.openxmlformats.org/officeDocument/2006/relationships/hyperlink" Target="https://publicsector.wa.gov.au/document/pid-officer-contact-directory" TargetMode="External"/><Relationship Id="rId59" Type="http://schemas.openxmlformats.org/officeDocument/2006/relationships/hyperlink" Target="https://www.legislation.wa.gov.au/legislation/statutes.nsf/law_a19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26385-84D5-4D99-8F1E-52F81F87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18</Pages>
  <Words>7523</Words>
  <Characters>42887</Characters>
  <Application>Microsoft Office Word</Application>
  <DocSecurity>8</DocSecurity>
  <Lines>357</Lines>
  <Paragraphs>100</Paragraphs>
  <ScaleCrop>false</ScaleCrop>
  <HeadingPairs>
    <vt:vector size="2" baseType="variant">
      <vt:variant>
        <vt:lpstr>Title</vt:lpstr>
      </vt:variant>
      <vt:variant>
        <vt:i4>1</vt:i4>
      </vt:variant>
    </vt:vector>
  </HeadingPairs>
  <TitlesOfParts>
    <vt:vector size="1" baseType="lpstr">
      <vt:lpstr>Public Interest Disclosure Policy and Procedure</vt:lpstr>
    </vt:vector>
  </TitlesOfParts>
  <Company>Department of Justice</Company>
  <LinksUpToDate>false</LinksUpToDate>
  <CharactersWithSpaces>50310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Policy and Procedure</dc:title>
  <dc:subject>Public Disclosure</dc:subject>
  <dc:creator>Mathie, Lorna</dc:creator>
  <cp:keywords>Public Interest Disclosure (PID); Department of Justice; Western Australia; Anonymous; Confession; Inform; Information. </cp:keywords>
  <cp:lastModifiedBy>Maris Margetts</cp:lastModifiedBy>
  <cp:revision>7</cp:revision>
  <dcterms:created xsi:type="dcterms:W3CDTF">2019-12-10T09:19:00Z</dcterms:created>
  <dcterms:modified xsi:type="dcterms:W3CDTF">2019-12-13T04:02:00Z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2019-11-20T00:00:00Z</vt:filetime>
  </property>
  <property fmtid="{D5CDD505-2E9C-101B-9397-08002B2CF9AE}" pid="3" name="Creator">
    <vt:lpwstr>Microsoft® Word 2013</vt:lpwstr>
  </property>
  <property fmtid="{D5CDD505-2E9C-101B-9397-08002B2CF9AE}" pid="4" name="LastSaved">
    <vt:filetime>2019-12-10T00:00:00Z</vt:filetime>
  </property>
  <property fmtid="{D5CDD505-2E9C-101B-9397-08002B2CF9AE}" pid="5" name="Base Target">
    <vt:lpwstr>_blank</vt:lpwstr>
  </property>
</Properties>
</file>