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CEE" w:rsidRDefault="00833CEE" w:rsidP="00F81E56">
      <w:bookmarkStart w:id="0" w:name="_Toc319329198"/>
    </w:p>
    <w:p w:rsidR="00F81E56" w:rsidRDefault="00F81E56" w:rsidP="00F81E56"/>
    <w:tbl>
      <w:tblPr>
        <w:tblW w:w="0" w:type="auto"/>
        <w:tblInd w:w="-142" w:type="dxa"/>
        <w:tblLook w:val="04A0" w:firstRow="1" w:lastRow="0" w:firstColumn="1" w:lastColumn="0" w:noHBand="0" w:noVBand="1"/>
      </w:tblPr>
      <w:tblGrid>
        <w:gridCol w:w="9213"/>
      </w:tblGrid>
      <w:tr w:rsidR="00833CEE" w:rsidTr="00407258">
        <w:trPr>
          <w:trHeight w:val="2259"/>
        </w:trPr>
        <w:tc>
          <w:tcPr>
            <w:tcW w:w="9213" w:type="dxa"/>
            <w:tcMar>
              <w:left w:w="0" w:type="dxa"/>
              <w:right w:w="0" w:type="dxa"/>
            </w:tcMar>
            <w:vAlign w:val="center"/>
          </w:tcPr>
          <w:p w:rsidR="00833CEE" w:rsidRPr="00EE3B34" w:rsidRDefault="00D72680" w:rsidP="0026175B">
            <w:pPr>
              <w:pStyle w:val="ReportTitle"/>
            </w:pPr>
            <w:r w:rsidRPr="00D72680">
              <w:t xml:space="preserve">Western Australian </w:t>
            </w:r>
            <w:r w:rsidR="0026175B">
              <w:t>p</w:t>
            </w:r>
            <w:r w:rsidRPr="00D72680">
              <w:t xml:space="preserve">ublic </w:t>
            </w:r>
            <w:r w:rsidR="0026175B">
              <w:t>s</w:t>
            </w:r>
            <w:r w:rsidRPr="00D72680">
              <w:t xml:space="preserve">ector </w:t>
            </w:r>
            <w:r w:rsidR="0026175B">
              <w:t>q</w:t>
            </w:r>
            <w:r w:rsidRPr="00D72680">
              <w:t xml:space="preserve">uarterly </w:t>
            </w:r>
            <w:r w:rsidR="0026175B">
              <w:t>w</w:t>
            </w:r>
            <w:r w:rsidRPr="00D72680">
              <w:t xml:space="preserve">orkforce </w:t>
            </w:r>
            <w:r w:rsidR="0026175B">
              <w:t>r</w:t>
            </w:r>
            <w:r w:rsidRPr="00D72680">
              <w:t>eport</w:t>
            </w:r>
          </w:p>
        </w:tc>
      </w:tr>
      <w:tr w:rsidR="00833CEE" w:rsidTr="00407258">
        <w:trPr>
          <w:trHeight w:val="1129"/>
        </w:trPr>
        <w:tc>
          <w:tcPr>
            <w:tcW w:w="9213" w:type="dxa"/>
            <w:tcMar>
              <w:left w:w="0" w:type="dxa"/>
              <w:right w:w="0" w:type="dxa"/>
            </w:tcMar>
            <w:vAlign w:val="center"/>
          </w:tcPr>
          <w:p w:rsidR="00833CEE" w:rsidRDefault="00833CEE" w:rsidP="00F81E56"/>
        </w:tc>
      </w:tr>
      <w:tr w:rsidR="00833CEE" w:rsidTr="00407258">
        <w:trPr>
          <w:trHeight w:val="2959"/>
        </w:trPr>
        <w:tc>
          <w:tcPr>
            <w:tcW w:w="9213" w:type="dxa"/>
            <w:tcMar>
              <w:left w:w="0" w:type="dxa"/>
              <w:right w:w="0" w:type="dxa"/>
            </w:tcMar>
            <w:vAlign w:val="center"/>
          </w:tcPr>
          <w:p w:rsidR="00833CEE" w:rsidRPr="00EE3B34" w:rsidRDefault="00454F61" w:rsidP="00EE3B34">
            <w:pPr>
              <w:pStyle w:val="ReportSubtitle"/>
            </w:pPr>
            <w:r>
              <w:t>September</w:t>
            </w:r>
            <w:r w:rsidR="00D72680" w:rsidRPr="00D72680">
              <w:t xml:space="preserve"> 2013</w:t>
            </w:r>
          </w:p>
        </w:tc>
      </w:tr>
    </w:tbl>
    <w:p w:rsidR="001D1ABA" w:rsidRPr="001D1ABA" w:rsidRDefault="00AD00BF" w:rsidP="00407258">
      <w:pPr>
        <w:spacing w:before="6000"/>
        <w:rPr>
          <w:b/>
          <w:color w:val="003767"/>
        </w:rPr>
      </w:pPr>
      <w:r>
        <w:br w:type="page"/>
      </w:r>
      <w:r w:rsidR="001D1ABA" w:rsidRPr="001D1ABA">
        <w:rPr>
          <w:b/>
          <w:color w:val="003767"/>
        </w:rPr>
        <w:lastRenderedPageBreak/>
        <w:t xml:space="preserve">Enquiries: </w:t>
      </w:r>
    </w:p>
    <w:p w:rsidR="001D1ABA" w:rsidRDefault="0071319F" w:rsidP="001D1ABA">
      <w:r>
        <w:rPr>
          <w:b/>
        </w:rPr>
        <w:t>Performance and Oversight</w:t>
      </w:r>
      <w:r w:rsidR="001D1ABA">
        <w:t>, Public Sector Commission</w:t>
      </w:r>
      <w:r w:rsidR="001D1ABA">
        <w:br/>
        <w:t>Dumas House, 2 Havelock Street, West Perth 6005</w:t>
      </w:r>
      <w:r w:rsidR="001D1ABA">
        <w:br/>
        <w:t>Locked Bag 3002, West Perth WA 6872</w:t>
      </w:r>
      <w:r w:rsidR="001D1ABA">
        <w:br/>
        <w:t>Telephone: (08) 6552 8500  Fax: (08) 6552 8710</w:t>
      </w:r>
      <w:r w:rsidR="001D1ABA">
        <w:br/>
        <w:t xml:space="preserve">Email: </w:t>
      </w:r>
      <w:hyperlink r:id="rId9" w:history="1">
        <w:r w:rsidRPr="002369BB">
          <w:rPr>
            <w:rStyle w:val="Hyperlink"/>
          </w:rPr>
          <w:t>stateadministrator@psc.wa.gov.au</w:t>
        </w:r>
      </w:hyperlink>
      <w:r>
        <w:t xml:space="preserve"> </w:t>
      </w:r>
      <w:r w:rsidR="001D1ABA">
        <w:br/>
        <w:t xml:space="preserve">Website: </w:t>
      </w:r>
      <w:hyperlink r:id="rId10" w:tooltip="Public Sector Commission website." w:history="1">
        <w:r w:rsidR="001D1ABA" w:rsidRPr="00C34A77">
          <w:rPr>
            <w:rStyle w:val="Hyperlink"/>
          </w:rPr>
          <w:t>www.publicsector.wa.gov.au</w:t>
        </w:r>
      </w:hyperlink>
      <w:r w:rsidR="001D1ABA">
        <w:t xml:space="preserve"> </w:t>
      </w:r>
    </w:p>
    <w:p w:rsidR="001D1ABA" w:rsidRDefault="001D1ABA" w:rsidP="001D1ABA">
      <w:pPr>
        <w:pStyle w:val="DisclaimerInfo"/>
        <w:framePr w:hSpace="0" w:wrap="auto" w:vAnchor="margin" w:hAnchor="text" w:xAlign="left" w:yAlign="inline"/>
        <w:spacing w:before="240"/>
        <w:suppressOverlap w:val="0"/>
        <w:rPr>
          <w:b/>
        </w:rPr>
      </w:pP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 State of Western Australia 201</w:t>
      </w:r>
      <w:r w:rsidR="00D234F5">
        <w:rPr>
          <w:b/>
        </w:rPr>
        <w:t>3</w:t>
      </w:r>
    </w:p>
    <w:p w:rsidR="001D1ABA" w:rsidRDefault="001D1ABA" w:rsidP="001D1ABA">
      <w:pPr>
        <w:pStyle w:val="DisclaimerInfo"/>
        <w:framePr w:hSpace="0" w:wrap="auto" w:vAnchor="margin" w:hAnchor="text" w:xAlign="left" w:yAlign="inline"/>
        <w:suppressOverlap w:val="0"/>
      </w:pPr>
      <w:r w:rsidRPr="00F11C99">
        <w:t>There is no objection to this publication being copied in whole or part, provided there is due acknowledgement of any material quoted or r</w:t>
      </w:r>
      <w:r>
        <w:t>eproduced from the publication.</w:t>
      </w:r>
    </w:p>
    <w:p w:rsidR="001D1ABA" w:rsidRDefault="001D1ABA" w:rsidP="001D1ABA">
      <w:pPr>
        <w:pStyle w:val="DisclaimerInfo"/>
        <w:framePr w:hSpace="0" w:wrap="auto" w:vAnchor="margin" w:hAnchor="text" w:xAlign="left" w:yAlign="inline"/>
        <w:suppressOverlap w:val="0"/>
      </w:pPr>
      <w:r w:rsidRPr="00F11C99">
        <w:t xml:space="preserve">Published by the Public Sector Commission (Western Australia), </w:t>
      </w:r>
      <w:r w:rsidR="00565BF6">
        <w:t xml:space="preserve">December </w:t>
      </w:r>
      <w:r w:rsidR="0071319F">
        <w:t>2013</w:t>
      </w:r>
      <w:r>
        <w:t>.</w:t>
      </w:r>
    </w:p>
    <w:p w:rsidR="001D1ABA" w:rsidRDefault="001D1ABA" w:rsidP="001D1ABA">
      <w:pPr>
        <w:pStyle w:val="DisclaimerInfo"/>
        <w:framePr w:hSpace="0" w:wrap="auto" w:vAnchor="margin" w:hAnchor="text" w:xAlign="left" w:yAlign="inline"/>
        <w:suppressOverlap w:val="0"/>
      </w:pPr>
      <w:r w:rsidRPr="00F11C99">
        <w:t xml:space="preserve">Copies of this report are available on the Public Sector Commission website at </w:t>
      </w:r>
      <w:hyperlink r:id="rId11" w:tooltip="Public Sector Commission website." w:history="1">
        <w:r w:rsidRPr="00C34A77">
          <w:rPr>
            <w:rStyle w:val="Hyperlink"/>
          </w:rPr>
          <w:t>www.publicsector.wa.gov.au</w:t>
        </w:r>
      </w:hyperlink>
      <w:r>
        <w:t xml:space="preserve"> </w:t>
      </w: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Disclaimer</w:t>
      </w:r>
    </w:p>
    <w:p w:rsidR="001D1ABA" w:rsidRDefault="001D1ABA" w:rsidP="001D1ABA">
      <w:pPr>
        <w:pStyle w:val="DisclaimerInfo"/>
        <w:framePr w:hSpace="0" w:wrap="auto" w:vAnchor="margin" w:hAnchor="text" w:xAlign="left" w:yAlign="inline"/>
        <w:suppressOverlap w:val="0"/>
      </w:pPr>
      <w:r w:rsidRPr="00F11C99">
        <w:t xml:space="preserve">The Western Australian Government is committed to quality service to its customers and makes every attempt to ensure accuracy, currency and reliability of the data contained in these documents. However, changes in circumstances after time of publication may impact the quality of this information. </w:t>
      </w:r>
    </w:p>
    <w:p w:rsidR="001D1ABA" w:rsidRDefault="001D1ABA" w:rsidP="001D1ABA">
      <w:pPr>
        <w:pStyle w:val="DisclaimerInfo"/>
        <w:framePr w:hSpace="0" w:wrap="auto" w:vAnchor="margin" w:hAnchor="text" w:xAlign="left" w:yAlign="inline"/>
        <w:suppressOverlap w:val="0"/>
      </w:pPr>
      <w:r w:rsidRPr="00F11C99">
        <w:t>Con</w:t>
      </w:r>
      <w:r>
        <w:t>fi</w:t>
      </w:r>
      <w:r w:rsidRPr="00F11C99">
        <w:t>rmation of the information may be sought from originating bodies or departments providing the information.</w:t>
      </w: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Accessibility</w:t>
      </w:r>
    </w:p>
    <w:p w:rsidR="001D1ABA" w:rsidRDefault="001D1ABA" w:rsidP="001D1ABA">
      <w:pPr>
        <w:pStyle w:val="DisclaimerInfo"/>
        <w:framePr w:hSpace="0" w:wrap="auto" w:vAnchor="margin" w:hAnchor="text" w:xAlign="left" w:yAlign="inline"/>
        <w:suppressOverlap w:val="0"/>
      </w:pPr>
      <w:r w:rsidRPr="00F11C99">
        <w:t>Copies of this document are available in alternative formats upon request.</w:t>
      </w:r>
    </w:p>
    <w:p w:rsidR="00EC6EAF" w:rsidRDefault="001D1ABA" w:rsidP="001D1ABA">
      <w:pPr>
        <w:pStyle w:val="DisclaimerInfo"/>
        <w:framePr w:hSpace="0" w:wrap="auto" w:vAnchor="margin" w:hAnchor="text" w:xAlign="left" w:yAlign="inline"/>
        <w:suppressOverlap w:val="0"/>
      </w:pPr>
      <w:r>
        <w:t xml:space="preserve"> </w:t>
      </w:r>
    </w:p>
    <w:p w:rsidR="005F6E51" w:rsidRDefault="005F6E51" w:rsidP="00F81E56">
      <w:pPr>
        <w:pStyle w:val="Title"/>
        <w:sectPr w:rsidR="005F6E51" w:rsidSect="00265673">
          <w:headerReference w:type="even" r:id="rId12"/>
          <w:headerReference w:type="default" r:id="rId13"/>
          <w:footerReference w:type="default" r:id="rId14"/>
          <w:headerReference w:type="first" r:id="rId15"/>
          <w:type w:val="continuous"/>
          <w:pgSz w:w="11907" w:h="16840" w:code="9"/>
          <w:pgMar w:top="1928" w:right="1418" w:bottom="567" w:left="1418" w:header="709" w:footer="284" w:gutter="0"/>
          <w:cols w:space="708"/>
          <w:titlePg/>
          <w:docGrid w:linePitch="360"/>
        </w:sectPr>
      </w:pPr>
    </w:p>
    <w:p w:rsidR="0071319F" w:rsidRDefault="0071319F" w:rsidP="0071319F">
      <w:pPr>
        <w:pStyle w:val="Heading1"/>
      </w:pPr>
      <w:r w:rsidRPr="0071319F">
        <w:lastRenderedPageBreak/>
        <w:t xml:space="preserve">Western Australian </w:t>
      </w:r>
      <w:r>
        <w:t>p</w:t>
      </w:r>
      <w:r w:rsidRPr="0071319F">
        <w:t xml:space="preserve">ublic </w:t>
      </w:r>
      <w:r>
        <w:t>s</w:t>
      </w:r>
      <w:r w:rsidRPr="0071319F">
        <w:t xml:space="preserve">ector </w:t>
      </w:r>
      <w:r>
        <w:t>q</w:t>
      </w:r>
      <w:r w:rsidRPr="0071319F">
        <w:t xml:space="preserve">uarterly </w:t>
      </w:r>
      <w:r>
        <w:t>w</w:t>
      </w:r>
      <w:r w:rsidRPr="0071319F">
        <w:t xml:space="preserve">orkforce </w:t>
      </w:r>
      <w:r>
        <w:t xml:space="preserve">report – </w:t>
      </w:r>
      <w:r w:rsidR="00565BF6">
        <w:t>September</w:t>
      </w:r>
      <w:r w:rsidRPr="0071319F">
        <w:t xml:space="preserve"> 2013</w:t>
      </w:r>
    </w:p>
    <w:p w:rsidR="00D72680" w:rsidRPr="00D72680" w:rsidRDefault="00D72680" w:rsidP="00D72680">
      <w:r w:rsidRPr="00D72680">
        <w:t xml:space="preserve">This report provides information about Western Australia’s public sector workforce staffing levels as at the last pay fortnight of </w:t>
      </w:r>
      <w:r w:rsidR="00565BF6">
        <w:t>September</w:t>
      </w:r>
      <w:r w:rsidRPr="00D72680">
        <w:t xml:space="preserve"> 2013. The report relies on workforce data provided to the Public Sector Commission by public sector entities under the </w:t>
      </w:r>
      <w:r w:rsidRPr="00D72680">
        <w:rPr>
          <w:i/>
        </w:rPr>
        <w:t>Human Resource Minimum Obligatory Information Requirements</w:t>
      </w:r>
      <w:r w:rsidRPr="00D72680">
        <w:t xml:space="preserve"> (HRMOIR). </w:t>
      </w:r>
    </w:p>
    <w:p w:rsidR="00D72680" w:rsidRPr="00D72680" w:rsidRDefault="00D72680" w:rsidP="00D72680">
      <w:r w:rsidRPr="00D72680">
        <w:t>Staffing levels are broken down into:</w:t>
      </w:r>
    </w:p>
    <w:p w:rsidR="00D72680" w:rsidRPr="00D72680" w:rsidRDefault="00D72680" w:rsidP="00D72680">
      <w:pPr>
        <w:pStyle w:val="BulletList"/>
      </w:pPr>
      <w:r w:rsidRPr="00D72680">
        <w:t>Headcount</w:t>
      </w:r>
      <w:r>
        <w:rPr>
          <w:rStyle w:val="FootnoteReference"/>
        </w:rPr>
        <w:footnoteReference w:id="1"/>
      </w:r>
      <w:r w:rsidRPr="00D72680">
        <w:t xml:space="preserve"> - the number of employees;</w:t>
      </w:r>
    </w:p>
    <w:p w:rsidR="00D72680" w:rsidRPr="00D72680" w:rsidRDefault="00D72680" w:rsidP="00D72680">
      <w:pPr>
        <w:pStyle w:val="BulletList"/>
      </w:pPr>
      <w:r w:rsidRPr="00D72680">
        <w:t>Paid FTE</w:t>
      </w:r>
      <w:r>
        <w:rPr>
          <w:rStyle w:val="FootnoteReference"/>
        </w:rPr>
        <w:footnoteReference w:id="2"/>
      </w:r>
      <w:r w:rsidRPr="00D72680">
        <w:t xml:space="preserve"> - the number full time equivalent (FTE) employees; and</w:t>
      </w:r>
    </w:p>
    <w:p w:rsidR="00D72680" w:rsidRDefault="00D72680" w:rsidP="00D72680">
      <w:bookmarkStart w:id="2" w:name="OLE_LINK14"/>
      <w:bookmarkStart w:id="3" w:name="OLE_LINK15"/>
      <w:r w:rsidRPr="00D72680">
        <w:t xml:space="preserve">In September 2012, the HRMOIR Data Definitions was updated to improve the reliability and accuracy of workforce data collected. As part of the changes, the calculation of “Headcount” now takes into account employees in multiple positions, to better reflect the number of people employed in the public sector. </w:t>
      </w:r>
    </w:p>
    <w:bookmarkEnd w:id="2"/>
    <w:bookmarkEnd w:id="3"/>
    <w:p w:rsidR="00CB3514" w:rsidRDefault="00CB3514" w:rsidP="00CB3514">
      <w:pPr>
        <w:pStyle w:val="Caption"/>
        <w:keepNext/>
      </w:pPr>
      <w:r>
        <w:t xml:space="preserve">Table </w:t>
      </w:r>
      <w:r>
        <w:fldChar w:fldCharType="begin"/>
      </w:r>
      <w:r>
        <w:instrText xml:space="preserve"> SEQ Table \* ARABIC </w:instrText>
      </w:r>
      <w:r>
        <w:fldChar w:fldCharType="separate"/>
      </w:r>
      <w:r w:rsidR="00C133FF">
        <w:rPr>
          <w:noProof/>
        </w:rPr>
        <w:t>1</w:t>
      </w:r>
      <w:r>
        <w:fldChar w:fldCharType="end"/>
      </w:r>
      <w:r>
        <w:t xml:space="preserve"> Western Australian public sector historical headcount and FTE from September 2011</w:t>
      </w:r>
    </w:p>
    <w:tbl>
      <w:tblPr>
        <w:tblStyle w:val="TableColumns2"/>
        <w:tblW w:w="0" w:type="auto"/>
        <w:jc w:val="center"/>
        <w:tblLook w:val="04A0" w:firstRow="1" w:lastRow="0" w:firstColumn="1" w:lastColumn="0" w:noHBand="0" w:noVBand="1"/>
        <w:tblDescription w:val="A table showing the Western Australian public sector historical headcount and FTE from September 2011. The table includes Headcount and Paid FTE. "/>
      </w:tblPr>
      <w:tblGrid>
        <w:gridCol w:w="2321"/>
        <w:gridCol w:w="2322"/>
        <w:gridCol w:w="2322"/>
      </w:tblGrid>
      <w:tr w:rsidR="002A229A" w:rsidTr="003C3F2F">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Default="002A229A" w:rsidP="00D72680">
            <w:pPr>
              <w:spacing w:before="144" w:after="144"/>
            </w:pPr>
          </w:p>
        </w:tc>
        <w:tc>
          <w:tcPr>
            <w:tcW w:w="2322" w:type="dxa"/>
            <w:vAlign w:val="center"/>
          </w:tcPr>
          <w:p w:rsidR="002A229A" w:rsidRDefault="002A229A" w:rsidP="002A229A">
            <w:pPr>
              <w:spacing w:before="144" w:after="144"/>
              <w:jc w:val="center"/>
              <w:cnfStyle w:val="100000000000" w:firstRow="1" w:lastRow="0" w:firstColumn="0" w:lastColumn="0" w:oddVBand="0" w:evenVBand="0" w:oddHBand="0" w:evenHBand="0" w:firstRowFirstColumn="0" w:firstRowLastColumn="0" w:lastRowFirstColumn="0" w:lastRowLastColumn="0"/>
            </w:pPr>
            <w:r>
              <w:t>Headcount</w:t>
            </w:r>
          </w:p>
        </w:tc>
        <w:tc>
          <w:tcPr>
            <w:tcW w:w="2322" w:type="dxa"/>
            <w:vAlign w:val="center"/>
          </w:tcPr>
          <w:p w:rsidR="002A229A" w:rsidRDefault="002A229A" w:rsidP="002A229A">
            <w:pPr>
              <w:spacing w:before="144" w:after="144"/>
              <w:jc w:val="center"/>
              <w:cnfStyle w:val="100000000000" w:firstRow="1" w:lastRow="0" w:firstColumn="0" w:lastColumn="0" w:oddVBand="0" w:evenVBand="0" w:oddHBand="0" w:evenHBand="0" w:firstRowFirstColumn="0" w:firstRowLastColumn="0" w:lastRowFirstColumn="0" w:lastRowLastColumn="0"/>
            </w:pPr>
            <w:r>
              <w:t>Paid FTE</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September 2011</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139 071</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105 627</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December 2011</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133 207</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102 819</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March 2012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140 196</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107 116</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June 2012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140 725</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107 579</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September 2012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137 409</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109 165</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December 2012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136 012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108 344</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565BF6">
            <w:pPr>
              <w:pStyle w:val="TableText"/>
            </w:pPr>
            <w:r w:rsidRPr="00D72680">
              <w:t>March 2013</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138 482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110 314</w:t>
            </w:r>
          </w:p>
        </w:tc>
      </w:tr>
      <w:tr w:rsidR="00565BF6" w:rsidTr="00565BF6">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565BF6" w:rsidRPr="00D72680" w:rsidRDefault="00565BF6" w:rsidP="00565BF6">
            <w:pPr>
              <w:pStyle w:val="TableText"/>
            </w:pPr>
            <w:r>
              <w:t xml:space="preserve">June </w:t>
            </w:r>
            <w:r w:rsidRPr="00D72680">
              <w:t>2013</w:t>
            </w:r>
          </w:p>
        </w:tc>
        <w:tc>
          <w:tcPr>
            <w:tcW w:w="2322" w:type="dxa"/>
            <w:vAlign w:val="center"/>
          </w:tcPr>
          <w:p w:rsidR="00565BF6" w:rsidRPr="00D72680" w:rsidRDefault="00565BF6" w:rsidP="00565BF6">
            <w:pPr>
              <w:pStyle w:val="TableText"/>
              <w:jc w:val="center"/>
              <w:cnfStyle w:val="000000000000" w:firstRow="0" w:lastRow="0" w:firstColumn="0" w:lastColumn="0" w:oddVBand="0" w:evenVBand="0" w:oddHBand="0" w:evenHBand="0" w:firstRowFirstColumn="0" w:firstRowLastColumn="0" w:lastRowFirstColumn="0" w:lastRowLastColumn="0"/>
            </w:pPr>
            <w:r>
              <w:t>138 863</w:t>
            </w:r>
          </w:p>
        </w:tc>
        <w:tc>
          <w:tcPr>
            <w:tcW w:w="2322" w:type="dxa"/>
            <w:vAlign w:val="center"/>
          </w:tcPr>
          <w:p w:rsidR="00565BF6" w:rsidRPr="00D72680" w:rsidRDefault="00565BF6" w:rsidP="00565BF6">
            <w:pPr>
              <w:pStyle w:val="TableText"/>
              <w:jc w:val="center"/>
              <w:cnfStyle w:val="000000000000" w:firstRow="0" w:lastRow="0" w:firstColumn="0" w:lastColumn="0" w:oddVBand="0" w:evenVBand="0" w:oddHBand="0" w:evenHBand="0" w:firstRowFirstColumn="0" w:firstRowLastColumn="0" w:lastRowFirstColumn="0" w:lastRowLastColumn="0"/>
            </w:pPr>
            <w:r>
              <w:t>110 544</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565BF6" w:rsidP="00D72680">
            <w:pPr>
              <w:pStyle w:val="TableText"/>
            </w:pPr>
            <w:r>
              <w:t>September</w:t>
            </w:r>
            <w:r w:rsidR="002A229A">
              <w:t xml:space="preserve"> </w:t>
            </w:r>
            <w:r w:rsidR="002A229A" w:rsidRPr="00D72680">
              <w:t>2013</w:t>
            </w:r>
          </w:p>
        </w:tc>
        <w:tc>
          <w:tcPr>
            <w:tcW w:w="2322" w:type="dxa"/>
            <w:vAlign w:val="center"/>
          </w:tcPr>
          <w:p w:rsidR="002A229A" w:rsidRPr="00D72680" w:rsidRDefault="00565BF6" w:rsidP="0071319F">
            <w:pPr>
              <w:pStyle w:val="TableText"/>
              <w:jc w:val="center"/>
              <w:cnfStyle w:val="000000100000" w:firstRow="0" w:lastRow="0" w:firstColumn="0" w:lastColumn="0" w:oddVBand="0" w:evenVBand="0" w:oddHBand="1" w:evenHBand="0" w:firstRowFirstColumn="0" w:firstRowLastColumn="0" w:lastRowFirstColumn="0" w:lastRowLastColumn="0"/>
            </w:pPr>
            <w:r>
              <w:t>139 642</w:t>
            </w:r>
          </w:p>
        </w:tc>
        <w:tc>
          <w:tcPr>
            <w:tcW w:w="2322" w:type="dxa"/>
            <w:vAlign w:val="center"/>
          </w:tcPr>
          <w:p w:rsidR="002A229A" w:rsidRPr="00D72680" w:rsidRDefault="00565BF6" w:rsidP="0071319F">
            <w:pPr>
              <w:pStyle w:val="TableText"/>
              <w:jc w:val="center"/>
              <w:cnfStyle w:val="000000100000" w:firstRow="0" w:lastRow="0" w:firstColumn="0" w:lastColumn="0" w:oddVBand="0" w:evenVBand="0" w:oddHBand="1" w:evenHBand="0" w:firstRowFirstColumn="0" w:firstRowLastColumn="0" w:lastRowFirstColumn="0" w:lastRowLastColumn="0"/>
            </w:pPr>
            <w:r>
              <w:t>109 883</w:t>
            </w:r>
          </w:p>
        </w:tc>
      </w:tr>
    </w:tbl>
    <w:p w:rsidR="0071319F" w:rsidRDefault="0071319F" w:rsidP="00D72680"/>
    <w:p w:rsidR="0071319F" w:rsidRDefault="0071319F" w:rsidP="00D72680"/>
    <w:p w:rsidR="0071319F" w:rsidRDefault="0071319F" w:rsidP="00D72680">
      <w:pPr>
        <w:sectPr w:rsidR="0071319F" w:rsidSect="00F81342">
          <w:headerReference w:type="even" r:id="rId16"/>
          <w:headerReference w:type="default" r:id="rId17"/>
          <w:footerReference w:type="even" r:id="rId18"/>
          <w:footerReference w:type="default" r:id="rId19"/>
          <w:headerReference w:type="first" r:id="rId20"/>
          <w:footerReference w:type="first" r:id="rId21"/>
          <w:pgSz w:w="11907" w:h="16840" w:code="9"/>
          <w:pgMar w:top="1607" w:right="1418" w:bottom="1758" w:left="1418" w:header="567" w:footer="301" w:gutter="0"/>
          <w:cols w:space="708"/>
          <w:titlePg/>
          <w:docGrid w:linePitch="360"/>
        </w:sectPr>
      </w:pPr>
    </w:p>
    <w:bookmarkEnd w:id="0"/>
    <w:p w:rsidR="00CB3514" w:rsidRDefault="00CB3514" w:rsidP="00CB3514">
      <w:pPr>
        <w:pStyle w:val="Caption"/>
        <w:keepNext/>
      </w:pPr>
      <w:r>
        <w:lastRenderedPageBreak/>
        <w:t xml:space="preserve">Table </w:t>
      </w:r>
      <w:r>
        <w:fldChar w:fldCharType="begin"/>
      </w:r>
      <w:r>
        <w:instrText xml:space="preserve"> SEQ Table \* ARABIC </w:instrText>
      </w:r>
      <w:r>
        <w:fldChar w:fldCharType="separate"/>
      </w:r>
      <w:r w:rsidR="00C133FF">
        <w:rPr>
          <w:noProof/>
        </w:rPr>
        <w:t>2</w:t>
      </w:r>
      <w:r>
        <w:fldChar w:fldCharType="end"/>
      </w:r>
      <w:r>
        <w:t xml:space="preserve"> Weste</w:t>
      </w:r>
      <w:r>
        <w:rPr>
          <w:noProof/>
        </w:rPr>
        <w:t>rn Australian public sector entities</w:t>
      </w:r>
    </w:p>
    <w:tbl>
      <w:tblPr>
        <w:tblStyle w:val="TableColumns2"/>
        <w:tblW w:w="9356" w:type="dxa"/>
        <w:tblInd w:w="-34" w:type="dxa"/>
        <w:tblLook w:val="04E0" w:firstRow="1" w:lastRow="1" w:firstColumn="1" w:lastColumn="0" w:noHBand="0" w:noVBand="1"/>
        <w:tblDescription w:val="A table showing Western Australian public Sector entities. The table includes September 2013 Headcount and September 2013 Paid FTE."/>
      </w:tblPr>
      <w:tblGrid>
        <w:gridCol w:w="6096"/>
        <w:gridCol w:w="1630"/>
        <w:gridCol w:w="1630"/>
      </w:tblGrid>
      <w:tr w:rsidR="0071319F" w:rsidTr="0071319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096" w:type="dxa"/>
          </w:tcPr>
          <w:p w:rsidR="002A229A" w:rsidRDefault="002A229A" w:rsidP="00565BF6">
            <w:pPr>
              <w:spacing w:before="144" w:after="144"/>
            </w:pPr>
            <w:r>
              <w:t>Entity</w:t>
            </w:r>
          </w:p>
        </w:tc>
        <w:tc>
          <w:tcPr>
            <w:tcW w:w="1630" w:type="dxa"/>
            <w:vAlign w:val="center"/>
          </w:tcPr>
          <w:p w:rsidR="002A229A" w:rsidRDefault="00110B86" w:rsidP="0071319F">
            <w:pPr>
              <w:spacing w:before="144" w:after="144"/>
              <w:jc w:val="center"/>
              <w:cnfStyle w:val="100000000000" w:firstRow="1" w:lastRow="0" w:firstColumn="0" w:lastColumn="0" w:oddVBand="0" w:evenVBand="0" w:oddHBand="0" w:evenHBand="0" w:firstRowFirstColumn="0" w:firstRowLastColumn="0" w:lastRowFirstColumn="0" w:lastRowLastColumn="0"/>
            </w:pPr>
            <w:r>
              <w:t>Sep</w:t>
            </w:r>
            <w:r w:rsidR="0071319F">
              <w:t xml:space="preserve"> 2013 </w:t>
            </w:r>
            <w:r w:rsidR="002A229A">
              <w:t>Headcount</w:t>
            </w:r>
          </w:p>
        </w:tc>
        <w:tc>
          <w:tcPr>
            <w:tcW w:w="1630" w:type="dxa"/>
            <w:vAlign w:val="center"/>
          </w:tcPr>
          <w:p w:rsidR="002A229A" w:rsidRDefault="00110B86" w:rsidP="0071319F">
            <w:pPr>
              <w:spacing w:before="144" w:after="144"/>
              <w:jc w:val="center"/>
              <w:cnfStyle w:val="100000000000" w:firstRow="1" w:lastRow="0" w:firstColumn="0" w:lastColumn="0" w:oddVBand="0" w:evenVBand="0" w:oddHBand="0" w:evenHBand="0" w:firstRowFirstColumn="0" w:firstRowLastColumn="0" w:lastRowFirstColumn="0" w:lastRowLastColumn="0"/>
            </w:pPr>
            <w:r>
              <w:t>Sep</w:t>
            </w:r>
            <w:r w:rsidR="0071319F">
              <w:t xml:space="preserve">2013 </w:t>
            </w:r>
            <w:r w:rsidR="002A229A">
              <w:t>Paid FTE</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Department of Education</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49 596</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35 966</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Department of Health</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45 196</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35 097</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Department of Corrective Services</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4 500</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4 120</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t>Police Service (</w:t>
            </w:r>
            <w:r w:rsidRPr="00D368CB">
              <w:t>Western Australia Police</w:t>
            </w:r>
            <w:r>
              <w:t>)</w:t>
            </w:r>
            <w:r>
              <w:rPr>
                <w:rStyle w:val="FootnoteReference"/>
              </w:rPr>
              <w:footnoteReference w:id="3"/>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2 800</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2 100</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Department for Child Protection and Family Support</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2 563</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2 193</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Disability Services Commission</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1 952</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1 661</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565BF6">
              <w:t>Department of Parks and Wildlife</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1 818</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1 556</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Department of the Attorney General</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1 732</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1 552</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Department of Housing</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1 651</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1 501</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Department of Transport</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1 576</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1 426</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Public Transport Authority of Western Australia</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1 531</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1 472</w:t>
            </w:r>
          </w:p>
        </w:tc>
      </w:tr>
      <w:tr w:rsidR="00110B86" w:rsidTr="00265673">
        <w:tc>
          <w:tcPr>
            <w:cnfStyle w:val="001000000000" w:firstRow="0" w:lastRow="0" w:firstColumn="1" w:lastColumn="0" w:oddVBand="0" w:evenVBand="0" w:oddHBand="0" w:evenHBand="0" w:firstRowFirstColumn="0" w:firstRowLastColumn="0" w:lastRowFirstColumn="0" w:lastRowLastColumn="0"/>
            <w:tcW w:w="6096" w:type="dxa"/>
          </w:tcPr>
          <w:p w:rsidR="00110B86" w:rsidRPr="00D368CB" w:rsidRDefault="00110B86" w:rsidP="00265673">
            <w:r w:rsidRPr="00D368CB">
              <w:t>Department of Fire and Emergency Services</w:t>
            </w:r>
          </w:p>
        </w:tc>
        <w:tc>
          <w:tcPr>
            <w:tcW w:w="1630" w:type="dxa"/>
          </w:tcPr>
          <w:p w:rsidR="00110B86" w:rsidRPr="00565BF6" w:rsidRDefault="00110B86" w:rsidP="009D3B30">
            <w:pPr>
              <w:ind w:right="175"/>
              <w:jc w:val="right"/>
              <w:cnfStyle w:val="000000000000" w:firstRow="0" w:lastRow="0" w:firstColumn="0" w:lastColumn="0" w:oddVBand="0" w:evenVBand="0" w:oddHBand="0" w:evenHBand="0" w:firstRowFirstColumn="0" w:firstRowLastColumn="0" w:lastRowFirstColumn="0" w:lastRowLastColumn="0"/>
            </w:pPr>
            <w:r w:rsidRPr="00565BF6">
              <w:t>1 5</w:t>
            </w:r>
            <w:r w:rsidR="009D3B30">
              <w:t>23</w:t>
            </w:r>
          </w:p>
        </w:tc>
        <w:tc>
          <w:tcPr>
            <w:tcW w:w="1630" w:type="dxa"/>
          </w:tcPr>
          <w:p w:rsidR="00110B86" w:rsidRPr="00565BF6" w:rsidRDefault="00110B86" w:rsidP="009D3B30">
            <w:pPr>
              <w:ind w:right="175"/>
              <w:jc w:val="right"/>
              <w:cnfStyle w:val="000000000000" w:firstRow="0" w:lastRow="0" w:firstColumn="0" w:lastColumn="0" w:oddVBand="0" w:evenVBand="0" w:oddHBand="0" w:evenHBand="0" w:firstRowFirstColumn="0" w:firstRowLastColumn="0" w:lastRowFirstColumn="0" w:lastRowLastColumn="0"/>
            </w:pPr>
            <w:r w:rsidRPr="00565BF6">
              <w:t>1 4</w:t>
            </w:r>
            <w:r w:rsidR="009D3B30">
              <w:t>43</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Department of Finance</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1 454</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1 309</w:t>
            </w:r>
          </w:p>
        </w:tc>
      </w:tr>
      <w:tr w:rsidR="00110B86" w:rsidTr="00265673">
        <w:tc>
          <w:tcPr>
            <w:cnfStyle w:val="001000000000" w:firstRow="0" w:lastRow="0" w:firstColumn="1" w:lastColumn="0" w:oddVBand="0" w:evenVBand="0" w:oddHBand="0" w:evenHBand="0" w:firstRowFirstColumn="0" w:firstRowLastColumn="0" w:lastRowFirstColumn="0" w:lastRowLastColumn="0"/>
            <w:tcW w:w="6096" w:type="dxa"/>
          </w:tcPr>
          <w:p w:rsidR="00110B86" w:rsidRPr="00D368CB" w:rsidRDefault="00110B86" w:rsidP="00265673">
            <w:r w:rsidRPr="00D368CB">
              <w:t>Central Institute of Technology</w:t>
            </w:r>
          </w:p>
        </w:tc>
        <w:tc>
          <w:tcPr>
            <w:tcW w:w="1630" w:type="dxa"/>
          </w:tcPr>
          <w:p w:rsidR="00110B86" w:rsidRPr="00565BF6" w:rsidRDefault="00110B86" w:rsidP="00265673">
            <w:pPr>
              <w:ind w:right="175"/>
              <w:jc w:val="right"/>
              <w:cnfStyle w:val="000000000000" w:firstRow="0" w:lastRow="0" w:firstColumn="0" w:lastColumn="0" w:oddVBand="0" w:evenVBand="0" w:oddHBand="0" w:evenHBand="0" w:firstRowFirstColumn="0" w:firstRowLastColumn="0" w:lastRowFirstColumn="0" w:lastRowLastColumn="0"/>
            </w:pPr>
            <w:r w:rsidRPr="00565BF6">
              <w:t>1 341</w:t>
            </w:r>
          </w:p>
        </w:tc>
        <w:tc>
          <w:tcPr>
            <w:tcW w:w="1630" w:type="dxa"/>
          </w:tcPr>
          <w:p w:rsidR="00110B86" w:rsidRPr="00565BF6" w:rsidRDefault="00110B86" w:rsidP="00265673">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982</w:t>
            </w:r>
          </w:p>
        </w:tc>
      </w:tr>
      <w:tr w:rsidR="00110B86" w:rsidTr="002656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110B86" w:rsidRPr="00D368CB" w:rsidRDefault="00110B86" w:rsidP="00265673">
            <w:r w:rsidRPr="00D368CB">
              <w:t>Department of Agriculture and Food</w:t>
            </w:r>
          </w:p>
        </w:tc>
        <w:tc>
          <w:tcPr>
            <w:tcW w:w="1630" w:type="dxa"/>
          </w:tcPr>
          <w:p w:rsidR="00110B86" w:rsidRPr="00565BF6" w:rsidRDefault="00110B86" w:rsidP="00265673">
            <w:pPr>
              <w:ind w:right="175"/>
              <w:jc w:val="right"/>
              <w:cnfStyle w:val="000000100000" w:firstRow="0" w:lastRow="0" w:firstColumn="0" w:lastColumn="0" w:oddVBand="0" w:evenVBand="0" w:oddHBand="1" w:evenHBand="0" w:firstRowFirstColumn="0" w:firstRowLastColumn="0" w:lastRowFirstColumn="0" w:lastRowLastColumn="0"/>
            </w:pPr>
            <w:r w:rsidRPr="00565BF6">
              <w:t>1 310</w:t>
            </w:r>
          </w:p>
        </w:tc>
        <w:tc>
          <w:tcPr>
            <w:tcW w:w="1630" w:type="dxa"/>
          </w:tcPr>
          <w:p w:rsidR="00110B86" w:rsidRPr="00565BF6" w:rsidRDefault="00110B86" w:rsidP="00265673">
            <w:pPr>
              <w:ind w:right="175"/>
              <w:jc w:val="right"/>
              <w:cnfStyle w:val="000000100000" w:firstRow="0" w:lastRow="0" w:firstColumn="0" w:lastColumn="0" w:oddVBand="0" w:evenVBand="0" w:oddHBand="1" w:evenHBand="0" w:firstRowFirstColumn="0" w:firstRowLastColumn="0" w:lastRowFirstColumn="0" w:lastRowLastColumn="0"/>
            </w:pPr>
            <w:r w:rsidRPr="00565BF6">
              <w:t>1 153</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Polytechnic West</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1 239</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1 017</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Commissioner of Main Roads</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1 153</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1 070</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Department of Commerce</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1 000</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909</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Challenger Institute of Technology</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920</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712</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lastRenderedPageBreak/>
              <w:t>Department of Mines and Petroleum</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877</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827</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Western Australian Land Information Authority (Landgate)</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849</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772</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Department of Culture and the Arts</w:t>
            </w:r>
            <w:r>
              <w:rPr>
                <w:rStyle w:val="FootnoteReference"/>
              </w:rPr>
              <w:footnoteReference w:id="4"/>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697</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587</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Department of the Premier and Cabinet</w:t>
            </w:r>
            <w:r>
              <w:rPr>
                <w:rStyle w:val="FootnoteReference"/>
              </w:rPr>
              <w:footnoteReference w:id="5"/>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558</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493</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Department of Training and Workforce Development</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554</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487</w:t>
            </w:r>
          </w:p>
        </w:tc>
      </w:tr>
      <w:tr w:rsidR="00110B86" w:rsidTr="002656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110B86" w:rsidRPr="00D368CB" w:rsidRDefault="00110B86" w:rsidP="00265673">
            <w:r w:rsidRPr="00D368CB">
              <w:t>Department of Fisheries</w:t>
            </w:r>
          </w:p>
        </w:tc>
        <w:tc>
          <w:tcPr>
            <w:tcW w:w="1630" w:type="dxa"/>
          </w:tcPr>
          <w:p w:rsidR="00110B86" w:rsidRPr="00565BF6" w:rsidRDefault="00110B86" w:rsidP="00265673">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524</w:t>
            </w:r>
          </w:p>
        </w:tc>
        <w:tc>
          <w:tcPr>
            <w:tcW w:w="1630" w:type="dxa"/>
          </w:tcPr>
          <w:p w:rsidR="00110B86" w:rsidRPr="00565BF6" w:rsidRDefault="00110B86" w:rsidP="00265673">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481</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Department of Water</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520</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460</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D368CB" w:rsidRDefault="00565BF6" w:rsidP="00565BF6">
            <w:r w:rsidRPr="00D368CB">
              <w:t>Department of Planning</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497</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462</w:t>
            </w:r>
          </w:p>
        </w:tc>
      </w:tr>
      <w:tr w:rsidR="00110B86" w:rsidTr="00265673">
        <w:tc>
          <w:tcPr>
            <w:cnfStyle w:val="001000000000" w:firstRow="0" w:lastRow="0" w:firstColumn="1" w:lastColumn="0" w:oddVBand="0" w:evenVBand="0" w:oddHBand="0" w:evenHBand="0" w:firstRowFirstColumn="0" w:firstRowLastColumn="0" w:lastRowFirstColumn="0" w:lastRowLastColumn="0"/>
            <w:tcW w:w="6096" w:type="dxa"/>
          </w:tcPr>
          <w:p w:rsidR="00110B86" w:rsidRPr="00D368CB" w:rsidRDefault="00110B86" w:rsidP="00265673">
            <w:r w:rsidRPr="00D368CB">
              <w:t>Western Australian Sports Centre Trust</w:t>
            </w:r>
          </w:p>
        </w:tc>
        <w:tc>
          <w:tcPr>
            <w:tcW w:w="1630" w:type="dxa"/>
          </w:tcPr>
          <w:p w:rsidR="00110B86" w:rsidRPr="00565BF6" w:rsidRDefault="00110B86" w:rsidP="00265673">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486</w:t>
            </w:r>
          </w:p>
        </w:tc>
        <w:tc>
          <w:tcPr>
            <w:tcW w:w="1630" w:type="dxa"/>
          </w:tcPr>
          <w:p w:rsidR="00110B86" w:rsidRPr="00565BF6" w:rsidRDefault="00110B86" w:rsidP="00265673">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211</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Department of Local Government and Communities</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388</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331</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West Coast Institute of Training</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384</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310</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Department of Environment Regulation</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380</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337</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Insurance Commission of Western Australia</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374</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329</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South West Institute of Technology</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340</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253</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Legal Aid Commission of Western Australia</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334</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296</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Department of Treasury</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319</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284</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Great Southern Institute of Technology</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278</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198</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Durack Institute of Technology</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272</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215</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lastRenderedPageBreak/>
              <w:t>Office of the Director of Public Prosecutions</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264</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233</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Drug and Alcohol Office</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249</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184</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Government Employees Superannuation Board (GESB)</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230</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213</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Pilbara Institute</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221</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198</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Zoological Parks Authority</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218</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164</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Department of Sport and Recreation</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216</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172</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Public Sector Commission</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211</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137</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Lotteries Commission (Lotterywest)</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209</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195</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Kimberley Training Institute</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205</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182</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School Curriculum and Standards Authority</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189</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157</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Forest Products Commission</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183</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164</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Department of State Development</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182</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159</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Corruption and Crime Commission</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169</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162</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Department of Lands</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168</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157</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Department of Regional Development</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160</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147</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Department of Aboriginal Affairs</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155</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148</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C Y O'Connor Institute</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155</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128</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Botanic Gardens and Parks Authority</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154</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120</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Metropolitan Cemeteries Board</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154</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138</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WorkCover Western Australia Authority</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153</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140</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Country High School Hostels Authority</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151</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115</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Office of the Auditor General</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147</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134</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lastRenderedPageBreak/>
              <w:t>Rottnest Island Authority</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144</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114</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Department of Racing  Gaming and Liquor</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124</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110</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Chemistry Centre (WA)</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123</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118</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Office of the Environmental Protection Authority</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116</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104</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Metropolitan Redevelopment Authority</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112</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104</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Department of Education Services</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111</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101</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Western Australian Tourism Commission</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97</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96</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Mental Health Commission</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96</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87</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Goldfields Institute of Technology</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96</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82</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Animal Resources Authority</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70</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48</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Parliamentary Commissioner for Administrative Investigations (Ombudsman)</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68</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61</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Swan River Trust</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61</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54</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Small Business Development Corporation</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58</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51</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Economic Regulation Authority</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56</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55</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Perth Market Authority</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53</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32</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Western Australian Electoral Commission</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49</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46</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Legal Practice Board</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49</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41</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Department of the Registrar Western Australian Industrial Relations Commission</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42</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36</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Bunbury Water Board (Aqwest)</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41</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39</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The National Trust of Australia (W.A.)</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41</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32</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Commissioner for Equal Opportunity</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33</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26</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lastRenderedPageBreak/>
              <w:t>Heritage Council of Western Australia</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31</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27</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Busselton Water Board</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29</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28</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South West Development Commission</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22</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20</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Western Australian Health Promotion Foundation (Healthway)</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22</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21</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Pilbara Development Commission</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21</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20</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Office of the Inspector of Custodial Services</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20</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19</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Construction Training Fund</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20</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18</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Wheatbelt Development Commission</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19</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17</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Health and Disability Services Complaints Office</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19</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16</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Office of the Commissioner for Children and Young People</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18</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14</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Mid West Development Commission</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15</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15</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Western Australian Meat Industry Authority</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15</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11</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Keep Australia Beautiful Council (W.A.)</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14</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11</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Great Southern Development Commission</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13</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13</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Peel Development Commission</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12</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7</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Office of the Information Commissioner</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12</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11</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Potato Marketing Corporation of Western Australia</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12</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12</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Gascoyne Development Commission</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11</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9</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Goldfields-Esperance Development Commission</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10</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9</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Law Reform Commission of Western Australia</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10</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4</w:t>
            </w:r>
          </w:p>
        </w:tc>
      </w:tr>
      <w:tr w:rsidR="00565BF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t>Kimberley Development Commission</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8</w:t>
            </w:r>
          </w:p>
        </w:tc>
        <w:tc>
          <w:tcPr>
            <w:tcW w:w="1630" w:type="dxa"/>
          </w:tcPr>
          <w:p w:rsidR="00565BF6" w:rsidRPr="00565BF6" w:rsidRDefault="00565BF6" w:rsidP="00565BF6">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8</w:t>
            </w:r>
          </w:p>
        </w:tc>
      </w:tr>
      <w:tr w:rsidR="00565BF6" w:rsidTr="00565BF6">
        <w:tc>
          <w:tcPr>
            <w:cnfStyle w:val="001000000000" w:firstRow="0" w:lastRow="0" w:firstColumn="1" w:lastColumn="0" w:oddVBand="0" w:evenVBand="0" w:oddHBand="0" w:evenHBand="0" w:firstRowFirstColumn="0" w:firstRowLastColumn="0" w:lastRowFirstColumn="0" w:lastRowLastColumn="0"/>
            <w:tcW w:w="6096" w:type="dxa"/>
          </w:tcPr>
          <w:p w:rsidR="00565BF6" w:rsidRPr="00110B86" w:rsidRDefault="00565BF6">
            <w:r w:rsidRPr="00110B86">
              <w:lastRenderedPageBreak/>
              <w:t>Burswood Park Board</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7</w:t>
            </w:r>
          </w:p>
        </w:tc>
        <w:tc>
          <w:tcPr>
            <w:tcW w:w="1630" w:type="dxa"/>
          </w:tcPr>
          <w:p w:rsidR="00565BF6" w:rsidRPr="00565BF6" w:rsidRDefault="00565BF6" w:rsidP="00565BF6">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6</w:t>
            </w:r>
          </w:p>
        </w:tc>
      </w:tr>
      <w:tr w:rsidR="00110B86" w:rsidTr="002656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110B86" w:rsidRPr="00110B86" w:rsidRDefault="00110B86" w:rsidP="00265673">
            <w:r w:rsidRPr="00110B86">
              <w:t>Veterinary Surgeons’ Board</w:t>
            </w:r>
          </w:p>
        </w:tc>
        <w:tc>
          <w:tcPr>
            <w:tcW w:w="1630" w:type="dxa"/>
          </w:tcPr>
          <w:p w:rsidR="00110B86" w:rsidRPr="00565BF6" w:rsidRDefault="00110B86" w:rsidP="00265673">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5</w:t>
            </w:r>
          </w:p>
        </w:tc>
        <w:tc>
          <w:tcPr>
            <w:tcW w:w="1630" w:type="dxa"/>
          </w:tcPr>
          <w:p w:rsidR="00110B86" w:rsidRPr="00565BF6" w:rsidRDefault="00110B86" w:rsidP="00265673">
            <w:pPr>
              <w:ind w:right="175"/>
              <w:jc w:val="right"/>
              <w:cnfStyle w:val="000000100000" w:firstRow="0" w:lastRow="0" w:firstColumn="0" w:lastColumn="0" w:oddVBand="0" w:evenVBand="0" w:oddHBand="1" w:evenHBand="0" w:firstRowFirstColumn="0" w:firstRowLastColumn="0" w:lastRowFirstColumn="0" w:lastRowLastColumn="0"/>
            </w:pPr>
            <w:r w:rsidRPr="00565BF6">
              <w:t xml:space="preserve"> 4</w:t>
            </w:r>
          </w:p>
        </w:tc>
      </w:tr>
      <w:tr w:rsidR="00110B86" w:rsidTr="00265673">
        <w:tc>
          <w:tcPr>
            <w:cnfStyle w:val="001000000000" w:firstRow="0" w:lastRow="0" w:firstColumn="1" w:lastColumn="0" w:oddVBand="0" w:evenVBand="0" w:oddHBand="0" w:evenHBand="0" w:firstRowFirstColumn="0" w:firstRowLastColumn="0" w:lastRowFirstColumn="0" w:lastRowLastColumn="0"/>
            <w:tcW w:w="6096" w:type="dxa"/>
          </w:tcPr>
          <w:p w:rsidR="00110B86" w:rsidRPr="00110B86" w:rsidRDefault="00110B86" w:rsidP="00265673">
            <w:r w:rsidRPr="00110B86">
              <w:t>Architects Board of Western Australia</w:t>
            </w:r>
          </w:p>
        </w:tc>
        <w:tc>
          <w:tcPr>
            <w:tcW w:w="1630" w:type="dxa"/>
          </w:tcPr>
          <w:p w:rsidR="00110B86" w:rsidRPr="00565BF6" w:rsidRDefault="00110B86" w:rsidP="00265673">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3</w:t>
            </w:r>
          </w:p>
        </w:tc>
        <w:tc>
          <w:tcPr>
            <w:tcW w:w="1630" w:type="dxa"/>
          </w:tcPr>
          <w:p w:rsidR="00110B86" w:rsidRPr="00565BF6" w:rsidRDefault="00110B86" w:rsidP="00265673">
            <w:pPr>
              <w:ind w:right="175"/>
              <w:jc w:val="right"/>
              <w:cnfStyle w:val="000000000000" w:firstRow="0" w:lastRow="0" w:firstColumn="0" w:lastColumn="0" w:oddVBand="0" w:evenVBand="0" w:oddHBand="0" w:evenHBand="0" w:firstRowFirstColumn="0" w:firstRowLastColumn="0" w:lastRowFirstColumn="0" w:lastRowLastColumn="0"/>
            </w:pPr>
            <w:r w:rsidRPr="00565BF6">
              <w:t xml:space="preserve"> 1</w:t>
            </w:r>
          </w:p>
        </w:tc>
      </w:tr>
      <w:tr w:rsidR="00110B86" w:rsidTr="00565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110B86" w:rsidRPr="00110B86" w:rsidRDefault="00110B86">
            <w:r w:rsidRPr="00110B86">
              <w:t>Salaries and Allowances Tribunal</w:t>
            </w:r>
          </w:p>
        </w:tc>
        <w:tc>
          <w:tcPr>
            <w:tcW w:w="1630" w:type="dxa"/>
          </w:tcPr>
          <w:p w:rsidR="00110B86" w:rsidRPr="00110B86" w:rsidRDefault="00110B86" w:rsidP="00110B86">
            <w:pPr>
              <w:ind w:right="175"/>
              <w:jc w:val="right"/>
              <w:cnfStyle w:val="000000100000" w:firstRow="0" w:lastRow="0" w:firstColumn="0" w:lastColumn="0" w:oddVBand="0" w:evenVBand="0" w:oddHBand="1" w:evenHBand="0" w:firstRowFirstColumn="0" w:firstRowLastColumn="0" w:lastRowFirstColumn="0" w:lastRowLastColumn="0"/>
            </w:pPr>
            <w:r w:rsidRPr="00110B86">
              <w:t xml:space="preserve"> 3</w:t>
            </w:r>
          </w:p>
        </w:tc>
        <w:tc>
          <w:tcPr>
            <w:tcW w:w="1630" w:type="dxa"/>
          </w:tcPr>
          <w:p w:rsidR="00110B86" w:rsidRPr="00110B86" w:rsidRDefault="00110B86" w:rsidP="00110B86">
            <w:pPr>
              <w:ind w:right="175"/>
              <w:jc w:val="right"/>
              <w:cnfStyle w:val="000000100000" w:firstRow="0" w:lastRow="0" w:firstColumn="0" w:lastColumn="0" w:oddVBand="0" w:evenVBand="0" w:oddHBand="1" w:evenHBand="0" w:firstRowFirstColumn="0" w:firstRowLastColumn="0" w:lastRowFirstColumn="0" w:lastRowLastColumn="0"/>
            </w:pPr>
            <w:r w:rsidRPr="00110B86">
              <w:t xml:space="preserve"> 3</w:t>
            </w:r>
          </w:p>
        </w:tc>
      </w:tr>
      <w:tr w:rsidR="00110B86" w:rsidTr="00565BF6">
        <w:tc>
          <w:tcPr>
            <w:cnfStyle w:val="001000000000" w:firstRow="0" w:lastRow="0" w:firstColumn="1" w:lastColumn="0" w:oddVBand="0" w:evenVBand="0" w:oddHBand="0" w:evenHBand="0" w:firstRowFirstColumn="0" w:firstRowLastColumn="0" w:lastRowFirstColumn="0" w:lastRowLastColumn="0"/>
            <w:tcW w:w="6096" w:type="dxa"/>
          </w:tcPr>
          <w:p w:rsidR="00110B86" w:rsidRPr="00110B86" w:rsidRDefault="00110B86">
            <w:r w:rsidRPr="00110B86">
              <w:t>Minerals and Energy Research Institute of Western Australia</w:t>
            </w:r>
          </w:p>
        </w:tc>
        <w:tc>
          <w:tcPr>
            <w:tcW w:w="1630" w:type="dxa"/>
          </w:tcPr>
          <w:p w:rsidR="00110B86" w:rsidRPr="00110B86" w:rsidRDefault="00110B86" w:rsidP="00110B86">
            <w:pPr>
              <w:ind w:right="175"/>
              <w:jc w:val="right"/>
              <w:cnfStyle w:val="000000000000" w:firstRow="0" w:lastRow="0" w:firstColumn="0" w:lastColumn="0" w:oddVBand="0" w:evenVBand="0" w:oddHBand="0" w:evenHBand="0" w:firstRowFirstColumn="0" w:firstRowLastColumn="0" w:lastRowFirstColumn="0" w:lastRowLastColumn="0"/>
            </w:pPr>
            <w:r w:rsidRPr="00110B86">
              <w:t xml:space="preserve"> 2</w:t>
            </w:r>
          </w:p>
        </w:tc>
        <w:tc>
          <w:tcPr>
            <w:tcW w:w="1630" w:type="dxa"/>
          </w:tcPr>
          <w:p w:rsidR="00110B86" w:rsidRPr="00110B86" w:rsidRDefault="00110B86" w:rsidP="00110B86">
            <w:pPr>
              <w:ind w:right="175"/>
              <w:jc w:val="right"/>
              <w:cnfStyle w:val="000000000000" w:firstRow="0" w:lastRow="0" w:firstColumn="0" w:lastColumn="0" w:oddVBand="0" w:evenVBand="0" w:oddHBand="0" w:evenHBand="0" w:firstRowFirstColumn="0" w:firstRowLastColumn="0" w:lastRowFirstColumn="0" w:lastRowLastColumn="0"/>
            </w:pPr>
            <w:r w:rsidRPr="00110B86">
              <w:t xml:space="preserve"> 2</w:t>
            </w:r>
          </w:p>
        </w:tc>
      </w:tr>
      <w:tr w:rsidR="00565BF6" w:rsidRPr="00110B86" w:rsidTr="00110B86">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6096" w:type="dxa"/>
          </w:tcPr>
          <w:p w:rsidR="00565BF6" w:rsidRPr="00110B86" w:rsidRDefault="00565BF6" w:rsidP="00565BF6">
            <w:r w:rsidRPr="00110B86">
              <w:t>Western Australian public sector total</w:t>
            </w:r>
            <w:r w:rsidRPr="00110B86">
              <w:tab/>
            </w:r>
          </w:p>
        </w:tc>
        <w:tc>
          <w:tcPr>
            <w:tcW w:w="1630" w:type="dxa"/>
            <w:vAlign w:val="center"/>
          </w:tcPr>
          <w:p w:rsidR="00565BF6" w:rsidRPr="00110B86" w:rsidRDefault="00565BF6" w:rsidP="00110B86">
            <w:pPr>
              <w:ind w:right="175"/>
              <w:jc w:val="right"/>
              <w:cnfStyle w:val="010000000000" w:firstRow="0" w:lastRow="1" w:firstColumn="0" w:lastColumn="0" w:oddVBand="0" w:evenVBand="0" w:oddHBand="0" w:evenHBand="0" w:firstRowFirstColumn="0" w:firstRowLastColumn="0" w:lastRowFirstColumn="0" w:lastRowLastColumn="0"/>
              <w:rPr>
                <w:b/>
                <w:bCs/>
              </w:rPr>
            </w:pPr>
            <w:r w:rsidRPr="00110B86">
              <w:rPr>
                <w:b/>
                <w:bCs/>
              </w:rPr>
              <w:t>139 642</w:t>
            </w:r>
          </w:p>
        </w:tc>
        <w:tc>
          <w:tcPr>
            <w:tcW w:w="1630" w:type="dxa"/>
            <w:vAlign w:val="center"/>
          </w:tcPr>
          <w:p w:rsidR="00565BF6" w:rsidRPr="00110B86" w:rsidRDefault="00565BF6" w:rsidP="00110B86">
            <w:pPr>
              <w:ind w:right="175"/>
              <w:jc w:val="right"/>
              <w:cnfStyle w:val="010000000000" w:firstRow="0" w:lastRow="1" w:firstColumn="0" w:lastColumn="0" w:oddVBand="0" w:evenVBand="0" w:oddHBand="0" w:evenHBand="0" w:firstRowFirstColumn="0" w:firstRowLastColumn="0" w:lastRowFirstColumn="0" w:lastRowLastColumn="0"/>
              <w:rPr>
                <w:b/>
                <w:bCs/>
              </w:rPr>
            </w:pPr>
            <w:r w:rsidRPr="00110B86">
              <w:rPr>
                <w:b/>
                <w:bCs/>
              </w:rPr>
              <w:t>109 883</w:t>
            </w:r>
          </w:p>
        </w:tc>
      </w:tr>
    </w:tbl>
    <w:p w:rsidR="00DB2404" w:rsidRPr="00D234F5" w:rsidRDefault="00DB2404" w:rsidP="00CB3514"/>
    <w:sectPr w:rsidR="00DB2404" w:rsidRPr="00D234F5" w:rsidSect="00F81342">
      <w:headerReference w:type="even" r:id="rId22"/>
      <w:headerReference w:type="default" r:id="rId23"/>
      <w:footerReference w:type="even" r:id="rId24"/>
      <w:footerReference w:type="default" r:id="rId25"/>
      <w:headerReference w:type="first" r:id="rId26"/>
      <w:footerReference w:type="first" r:id="rId27"/>
      <w:pgSz w:w="11907" w:h="16840" w:code="9"/>
      <w:pgMar w:top="1607" w:right="1418" w:bottom="1758" w:left="1418" w:header="567" w:footer="30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673" w:rsidRDefault="00265673" w:rsidP="00F81E56">
      <w:r>
        <w:separator/>
      </w:r>
    </w:p>
    <w:p w:rsidR="00265673" w:rsidRDefault="00265673"/>
  </w:endnote>
  <w:endnote w:type="continuationSeparator" w:id="0">
    <w:p w:rsidR="00265673" w:rsidRDefault="00265673" w:rsidP="00F81E56">
      <w:r>
        <w:continuationSeparator/>
      </w:r>
    </w:p>
    <w:p w:rsidR="00265673" w:rsidRDefault="002656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673" w:rsidRPr="008F3CC8" w:rsidRDefault="00265673" w:rsidP="004119A2">
    <w:pPr>
      <w:pStyle w:val="Footer"/>
      <w:tabs>
        <w:tab w:val="clear" w:pos="4320"/>
        <w:tab w:val="right" w:pos="9071"/>
        <w:tab w:val="right" w:pos="9639"/>
      </w:tabs>
      <w:jc w:val="left"/>
    </w:pPr>
    <w:r>
      <w:rPr>
        <w:noProof/>
        <w:lang w:val="en-AU" w:eastAsia="en-AU"/>
      </w:rPr>
      <w:drawing>
        <wp:anchor distT="0" distB="0" distL="114300" distR="114300" simplePos="0" relativeHeight="251652608" behindDoc="1" locked="0" layoutInCell="1" allowOverlap="1" wp14:anchorId="5B1CD4F6" wp14:editId="7C22C000">
          <wp:simplePos x="0" y="0"/>
          <wp:positionH relativeFrom="margin">
            <wp:posOffset>-909955</wp:posOffset>
          </wp:positionH>
          <wp:positionV relativeFrom="margin">
            <wp:posOffset>8529320</wp:posOffset>
          </wp:positionV>
          <wp:extent cx="7560945" cy="933450"/>
          <wp:effectExtent l="0" t="0" r="1905" b="0"/>
          <wp:wrapSquare wrapText="bothSides"/>
          <wp:docPr id="10" name="Picture 10"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33348 PSC footer_righ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9334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673" w:rsidRDefault="00265673" w:rsidP="004119A2">
    <w:pPr>
      <w:pStyle w:val="Footer"/>
      <w:tabs>
        <w:tab w:val="clear" w:pos="4320"/>
        <w:tab w:val="left" w:pos="0"/>
        <w:tab w:val="right" w:pos="9072"/>
      </w:tabs>
      <w:ind w:left="-567"/>
      <w:jc w:val="left"/>
    </w:pPr>
    <w:r>
      <w:rPr>
        <w:b/>
        <w:noProof/>
        <w:lang w:val="en-AU" w:eastAsia="en-AU"/>
      </w:rPr>
      <w:drawing>
        <wp:anchor distT="0" distB="0" distL="114300" distR="114300" simplePos="0" relativeHeight="251656704" behindDoc="1" locked="0" layoutInCell="1" allowOverlap="1" wp14:anchorId="00DF589E" wp14:editId="13574F96">
          <wp:simplePos x="0" y="0"/>
          <wp:positionH relativeFrom="margin">
            <wp:align>center</wp:align>
          </wp:positionH>
          <wp:positionV relativeFrom="margin">
            <wp:posOffset>8695055</wp:posOffset>
          </wp:positionV>
          <wp:extent cx="7550785" cy="935355"/>
          <wp:effectExtent l="0" t="0" r="0" b="0"/>
          <wp:wrapSquare wrapText="bothSides"/>
          <wp:docPr id="13" name="Picture 13"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PAGE   \* MERGEFORMAT </w:instrText>
    </w:r>
    <w:r w:rsidRPr="004119A2">
      <w:rPr>
        <w:b/>
      </w:rPr>
      <w:fldChar w:fldCharType="separate"/>
    </w:r>
    <w:r>
      <w:rPr>
        <w:b/>
        <w:noProof/>
      </w:rPr>
      <w:t>4</w:t>
    </w:r>
    <w:r w:rsidRPr="004119A2">
      <w:rPr>
        <w:b/>
      </w:rPr>
      <w:fldChar w:fldCharType="end"/>
    </w:r>
    <w:r>
      <w:rPr>
        <w:b/>
      </w:rPr>
      <w:tab/>
    </w:r>
    <w:r>
      <w:t>Sub Section Heading</w:t>
    </w:r>
    <w:r w:rsidRPr="001F6AC3">
      <w:rPr>
        <w:b/>
        <w:noProof/>
        <w:lang w:val="en-AU" w:eastAsia="en-AU"/>
      </w:rPr>
      <w:t xml:space="preserve"> </w:t>
    </w:r>
    <w:r>
      <w:rPr>
        <w:b/>
      </w:rPr>
      <w:tab/>
    </w:r>
    <w:r w:rsidRPr="000117DC">
      <w:rPr>
        <w:b/>
      </w:rPr>
      <w:fldChar w:fldCharType="begin"/>
    </w:r>
    <w:r w:rsidRPr="000117DC">
      <w:rPr>
        <w:b/>
      </w:rPr>
      <w:instrText xml:space="preserve"> STYLEREF  "Report title"  \* charFORMAT </w:instrText>
    </w:r>
    <w:r w:rsidRPr="000117DC">
      <w:rPr>
        <w:b/>
      </w:rPr>
      <w:fldChar w:fldCharType="separate"/>
    </w:r>
    <w:r>
      <w:rPr>
        <w:b/>
        <w:noProof/>
      </w:rPr>
      <w:t>Western Australian public sector quarterly workforce report</w:t>
    </w:r>
    <w:r w:rsidRPr="000117DC">
      <w:rPr>
        <w:b/>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673" w:rsidRPr="008F3CC8" w:rsidRDefault="00265673" w:rsidP="004119A2">
    <w:pPr>
      <w:pStyle w:val="Footer"/>
      <w:tabs>
        <w:tab w:val="clear" w:pos="4320"/>
        <w:tab w:val="right" w:pos="9071"/>
        <w:tab w:val="right" w:pos="9639"/>
      </w:tabs>
      <w:jc w:val="left"/>
    </w:pPr>
    <w:r>
      <w:rPr>
        <w:b/>
        <w:noProof/>
        <w:lang w:val="en-AU" w:eastAsia="en-AU"/>
      </w:rPr>
      <w:drawing>
        <wp:anchor distT="0" distB="0" distL="114300" distR="114300" simplePos="0" relativeHeight="251657728" behindDoc="1" locked="0" layoutInCell="1" allowOverlap="1" wp14:anchorId="1794EB16" wp14:editId="470B75CF">
          <wp:simplePos x="0" y="0"/>
          <wp:positionH relativeFrom="margin">
            <wp:posOffset>-890270</wp:posOffset>
          </wp:positionH>
          <wp:positionV relativeFrom="margin">
            <wp:posOffset>8742680</wp:posOffset>
          </wp:positionV>
          <wp:extent cx="7550785" cy="935355"/>
          <wp:effectExtent l="0" t="0" r="0" b="0"/>
          <wp:wrapSquare wrapText="bothSides"/>
          <wp:docPr id="15" name="Picture 7"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STYLEREF  "</w:instrText>
    </w:r>
    <w:r>
      <w:rPr>
        <w:b/>
      </w:rPr>
      <w:instrText>Report Title</w:instrText>
    </w:r>
    <w:r w:rsidRPr="004119A2">
      <w:rPr>
        <w:b/>
      </w:rPr>
      <w:instrText xml:space="preserve">"  \* </w:instrText>
    </w:r>
    <w:r>
      <w:rPr>
        <w:b/>
      </w:rPr>
      <w:instrText>char</w:instrText>
    </w:r>
    <w:r w:rsidRPr="004119A2">
      <w:rPr>
        <w:b/>
      </w:rPr>
      <w:instrText xml:space="preserve">FORMAT </w:instrText>
    </w:r>
    <w:r w:rsidRPr="004119A2">
      <w:rPr>
        <w:b/>
      </w:rPr>
      <w:fldChar w:fldCharType="separate"/>
    </w:r>
    <w:r>
      <w:rPr>
        <w:b/>
        <w:noProof/>
      </w:rPr>
      <w:t>Western Australian public sector quarterly workforce report</w:t>
    </w:r>
    <w:r w:rsidRPr="004119A2">
      <w:rPr>
        <w:b/>
      </w:rPr>
      <w:fldChar w:fldCharType="end"/>
    </w:r>
    <w:r>
      <w:rPr>
        <w:b/>
      </w:rPr>
      <w:tab/>
    </w:r>
    <w:r>
      <w:fldChar w:fldCharType="begin"/>
    </w:r>
    <w:r>
      <w:instrText xml:space="preserve"> STYLEREF  Title  \* MERGEFORMAT </w:instrText>
    </w:r>
    <w:r>
      <w:fldChar w:fldCharType="end"/>
    </w:r>
    <w:r>
      <w:tab/>
    </w:r>
    <w:r>
      <w:fldChar w:fldCharType="begin"/>
    </w:r>
    <w:r>
      <w:instrText xml:space="preserve"> PAGE   \* MERGEFORMAT </w:instrText>
    </w:r>
    <w:r>
      <w:fldChar w:fldCharType="separate"/>
    </w:r>
    <w:r>
      <w:rPr>
        <w:noProof/>
      </w:rPr>
      <w:t>4</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673" w:rsidRPr="00407258" w:rsidRDefault="00265673" w:rsidP="00407258">
    <w:pPr>
      <w:pStyle w:val="Footer"/>
      <w:tabs>
        <w:tab w:val="clear" w:pos="4320"/>
        <w:tab w:val="center" w:pos="4536"/>
        <w:tab w:val="right" w:pos="8222"/>
        <w:tab w:val="right" w:pos="9072"/>
      </w:tabs>
      <w:ind w:right="0"/>
      <w:jc w:val="left"/>
    </w:pPr>
    <w:r>
      <w:rPr>
        <w:b/>
        <w:noProof/>
        <w:lang w:val="en-AU" w:eastAsia="en-AU"/>
      </w:rPr>
      <w:drawing>
        <wp:anchor distT="0" distB="0" distL="114300" distR="114300" simplePos="0" relativeHeight="251658752" behindDoc="1" locked="0" layoutInCell="1" allowOverlap="1" wp14:anchorId="1DB35AFC" wp14:editId="04B62A13">
          <wp:simplePos x="0" y="0"/>
          <wp:positionH relativeFrom="margin">
            <wp:posOffset>-904875</wp:posOffset>
          </wp:positionH>
          <wp:positionV relativeFrom="margin">
            <wp:posOffset>8695055</wp:posOffset>
          </wp:positionV>
          <wp:extent cx="7560310" cy="936625"/>
          <wp:effectExtent l="0" t="0" r="2540" b="0"/>
          <wp:wrapSquare wrapText="bothSides"/>
          <wp:docPr id="16" name="Picture 7"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noProof/>
      </w:rPr>
      <w:fldChar w:fldCharType="begin"/>
    </w:r>
    <w:r w:rsidRPr="00407258">
      <w:rPr>
        <w:b/>
        <w:noProof/>
      </w:rPr>
      <w:instrText xml:space="preserve"> STYLEREF  "Report title"  \* charFORMAT </w:instrText>
    </w:r>
    <w:r w:rsidRPr="00407258">
      <w:rPr>
        <w:b/>
        <w:noProof/>
      </w:rPr>
      <w:fldChar w:fldCharType="separate"/>
    </w:r>
    <w:r w:rsidR="006B1C13">
      <w:rPr>
        <w:b/>
        <w:noProof/>
      </w:rPr>
      <w:t>Western Australian public sector quarterly workforce report</w:t>
    </w:r>
    <w:r w:rsidRPr="00407258">
      <w:rPr>
        <w:b/>
        <w:noProof/>
      </w:rPr>
      <w:fldChar w:fldCharType="end"/>
    </w:r>
    <w:r w:rsidRPr="00523EFB">
      <w:rPr>
        <w:b/>
        <w:noProof/>
      </w:rPr>
      <w:t xml:space="preserve"> – </w:t>
    </w:r>
    <w:r>
      <w:rPr>
        <w:b/>
        <w:noProof/>
      </w:rPr>
      <w:t>September</w:t>
    </w:r>
    <w:r w:rsidRPr="00523EFB">
      <w:rPr>
        <w:b/>
        <w:noProof/>
      </w:rPr>
      <w:t xml:space="preserve"> 2013</w:t>
    </w:r>
    <w:r>
      <w:tab/>
    </w:r>
    <w:r>
      <w:tab/>
    </w:r>
    <w:r>
      <w:fldChar w:fldCharType="begin"/>
    </w:r>
    <w:r>
      <w:instrText xml:space="preserve"> STYLEREF  Title  \* MERGEFORMAT </w:instrText>
    </w:r>
    <w:r>
      <w:fldChar w:fldCharType="end"/>
    </w:r>
    <w:r w:rsidRPr="00407258">
      <w:tab/>
    </w:r>
    <w:r w:rsidRPr="00407258">
      <w:rPr>
        <w:b/>
      </w:rPr>
      <w:fldChar w:fldCharType="begin"/>
    </w:r>
    <w:r w:rsidRPr="00407258">
      <w:rPr>
        <w:b/>
      </w:rPr>
      <w:instrText xml:space="preserve"> PAGE   \* MERGEFORMAT </w:instrText>
    </w:r>
    <w:r w:rsidRPr="00407258">
      <w:rPr>
        <w:b/>
      </w:rPr>
      <w:fldChar w:fldCharType="separate"/>
    </w:r>
    <w:r w:rsidR="006B1C13">
      <w:rPr>
        <w:b/>
        <w:noProof/>
      </w:rPr>
      <w:t>3</w:t>
    </w:r>
    <w:r w:rsidRPr="00407258">
      <w:rPr>
        <w:b/>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673" w:rsidRPr="00527E6F" w:rsidRDefault="00265673" w:rsidP="00527E6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673" w:rsidRPr="00671718" w:rsidRDefault="00265673" w:rsidP="00407258">
    <w:pPr>
      <w:pStyle w:val="Footer"/>
      <w:tabs>
        <w:tab w:val="clear" w:pos="4320"/>
        <w:tab w:val="center" w:pos="4536"/>
        <w:tab w:val="right" w:pos="8222"/>
        <w:tab w:val="right" w:pos="9072"/>
      </w:tabs>
      <w:ind w:right="0"/>
      <w:jc w:val="left"/>
    </w:pPr>
    <w:r>
      <w:rPr>
        <w:b/>
        <w:noProof/>
        <w:lang w:val="en-AU" w:eastAsia="en-AU"/>
      </w:rPr>
      <w:drawing>
        <wp:anchor distT="0" distB="0" distL="114300" distR="114300" simplePos="0" relativeHeight="251660800" behindDoc="1" locked="0" layoutInCell="1" allowOverlap="1" wp14:anchorId="2CFCE666" wp14:editId="7D1F9AB6">
          <wp:simplePos x="0" y="0"/>
          <wp:positionH relativeFrom="margin">
            <wp:posOffset>-904875</wp:posOffset>
          </wp:positionH>
          <wp:positionV relativeFrom="margin">
            <wp:posOffset>8695055</wp:posOffset>
          </wp:positionV>
          <wp:extent cx="7560310" cy="936625"/>
          <wp:effectExtent l="0" t="0" r="2540" b="0"/>
          <wp:wrapSquare wrapText="bothSides"/>
          <wp:docPr id="19" name="Picture 7"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rPr>
      <w:fldChar w:fldCharType="begin"/>
    </w:r>
    <w:r w:rsidRPr="00407258">
      <w:rPr>
        <w:b/>
      </w:rPr>
      <w:instrText xml:space="preserve"> STYLEREF  "Report title"  \* charFORMAT </w:instrText>
    </w:r>
    <w:r w:rsidRPr="00407258">
      <w:rPr>
        <w:b/>
      </w:rPr>
      <w:fldChar w:fldCharType="separate"/>
    </w:r>
    <w:r w:rsidR="006B1C13">
      <w:rPr>
        <w:b/>
        <w:noProof/>
      </w:rPr>
      <w:t>Western Australian public sector quarterly workforce report</w:t>
    </w:r>
    <w:r w:rsidRPr="00407258">
      <w:rPr>
        <w:b/>
      </w:rPr>
      <w:fldChar w:fldCharType="end"/>
    </w:r>
    <w:r>
      <w:rPr>
        <w:b/>
      </w:rPr>
      <w:t xml:space="preserve"> – September 2013</w:t>
    </w:r>
    <w:r w:rsidRPr="00407258">
      <w:t xml:space="preserve"> </w:t>
    </w:r>
    <w:r>
      <w:tab/>
    </w:r>
    <w:r w:rsidRPr="00407258">
      <w:tab/>
    </w:r>
    <w:r w:rsidRPr="00407258">
      <w:rPr>
        <w:b/>
      </w:rPr>
      <w:fldChar w:fldCharType="begin"/>
    </w:r>
    <w:r w:rsidRPr="00407258">
      <w:rPr>
        <w:b/>
      </w:rPr>
      <w:instrText xml:space="preserve"> PAGE   \* MERGEFORMAT </w:instrText>
    </w:r>
    <w:r w:rsidRPr="00407258">
      <w:rPr>
        <w:b/>
      </w:rPr>
      <w:fldChar w:fldCharType="separate"/>
    </w:r>
    <w:r w:rsidR="006B1C13">
      <w:rPr>
        <w:b/>
        <w:noProof/>
      </w:rPr>
      <w:t>5</w:t>
    </w:r>
    <w:r w:rsidRPr="00407258">
      <w:rPr>
        <w:b/>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673" w:rsidRPr="00407258" w:rsidRDefault="00265673" w:rsidP="00407258">
    <w:pPr>
      <w:pStyle w:val="Footer"/>
      <w:tabs>
        <w:tab w:val="clear" w:pos="4320"/>
        <w:tab w:val="center" w:pos="4536"/>
        <w:tab w:val="right" w:pos="8222"/>
        <w:tab w:val="right" w:pos="9072"/>
      </w:tabs>
      <w:ind w:right="0"/>
      <w:jc w:val="left"/>
    </w:pPr>
    <w:r w:rsidRPr="0062099A">
      <w:rPr>
        <w:b/>
        <w:noProof/>
        <w:lang w:val="en-AU" w:eastAsia="en-AU"/>
      </w:rPr>
      <w:drawing>
        <wp:anchor distT="0" distB="0" distL="114300" distR="114300" simplePos="0" relativeHeight="251659776" behindDoc="1" locked="0" layoutInCell="1" allowOverlap="1" wp14:anchorId="4280DC0E" wp14:editId="6486D76E">
          <wp:simplePos x="0" y="0"/>
          <wp:positionH relativeFrom="margin">
            <wp:posOffset>-904875</wp:posOffset>
          </wp:positionH>
          <wp:positionV relativeFrom="margin">
            <wp:posOffset>8695055</wp:posOffset>
          </wp:positionV>
          <wp:extent cx="7560310" cy="936625"/>
          <wp:effectExtent l="0" t="0" r="2540" b="0"/>
          <wp:wrapSquare wrapText="bothSides"/>
          <wp:docPr id="18" name="Picture 7"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noProof/>
      </w:rPr>
      <w:fldChar w:fldCharType="begin"/>
    </w:r>
    <w:r w:rsidRPr="00407258">
      <w:rPr>
        <w:b/>
        <w:noProof/>
      </w:rPr>
      <w:instrText xml:space="preserve"> STYLEREF  "Report title"  \* charFORMAT </w:instrText>
    </w:r>
    <w:r w:rsidRPr="00407258">
      <w:rPr>
        <w:b/>
        <w:noProof/>
      </w:rPr>
      <w:fldChar w:fldCharType="separate"/>
    </w:r>
    <w:r w:rsidR="006B1C13">
      <w:rPr>
        <w:b/>
        <w:noProof/>
      </w:rPr>
      <w:t>Western Australian public sector quarterly workforce report</w:t>
    </w:r>
    <w:r w:rsidRPr="00407258">
      <w:rPr>
        <w:b/>
        <w:noProof/>
      </w:rPr>
      <w:fldChar w:fldCharType="end"/>
    </w:r>
    <w:r w:rsidRPr="0062099A">
      <w:rPr>
        <w:b/>
        <w:noProof/>
      </w:rPr>
      <w:t xml:space="preserve"> – </w:t>
    </w:r>
    <w:r>
      <w:rPr>
        <w:b/>
        <w:noProof/>
      </w:rPr>
      <w:t>September</w:t>
    </w:r>
    <w:r w:rsidRPr="0062099A">
      <w:rPr>
        <w:b/>
        <w:noProof/>
      </w:rPr>
      <w:t xml:space="preserve"> 2013</w:t>
    </w:r>
    <w:r>
      <w:tab/>
    </w:r>
    <w:r w:rsidRPr="00407258">
      <w:tab/>
    </w:r>
    <w:r w:rsidRPr="00407258">
      <w:rPr>
        <w:b/>
      </w:rPr>
      <w:fldChar w:fldCharType="begin"/>
    </w:r>
    <w:r w:rsidRPr="00407258">
      <w:rPr>
        <w:b/>
      </w:rPr>
      <w:instrText xml:space="preserve"> PAGE   \* MERGEFORMAT </w:instrText>
    </w:r>
    <w:r w:rsidRPr="00407258">
      <w:rPr>
        <w:b/>
      </w:rPr>
      <w:fldChar w:fldCharType="separate"/>
    </w:r>
    <w:r w:rsidR="006B1C13">
      <w:rPr>
        <w:b/>
        <w:noProof/>
      </w:rPr>
      <w:t>4</w:t>
    </w:r>
    <w:r w:rsidRPr="00407258">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673" w:rsidRDefault="00265673" w:rsidP="00F81E56">
      <w:r>
        <w:separator/>
      </w:r>
    </w:p>
    <w:p w:rsidR="00265673" w:rsidRDefault="00265673"/>
  </w:footnote>
  <w:footnote w:type="continuationSeparator" w:id="0">
    <w:p w:rsidR="00265673" w:rsidRDefault="00265673" w:rsidP="00F81E56">
      <w:r>
        <w:continuationSeparator/>
      </w:r>
    </w:p>
    <w:p w:rsidR="00265673" w:rsidRDefault="00265673"/>
  </w:footnote>
  <w:footnote w:id="1">
    <w:p w:rsidR="00265673" w:rsidRDefault="00265673">
      <w:pPr>
        <w:pStyle w:val="FootnoteText"/>
      </w:pPr>
      <w:r>
        <w:rPr>
          <w:rStyle w:val="FootnoteReference"/>
        </w:rPr>
        <w:footnoteRef/>
      </w:r>
      <w:r>
        <w:t xml:space="preserve"> ‘Headcount’ </w:t>
      </w:r>
      <w:r w:rsidRPr="00D72680">
        <w:t>is a snapshot of employees as at the last pay period of the quarter, and includes all permanent, fixed term and paid casual employees during that pay period.</w:t>
      </w:r>
    </w:p>
  </w:footnote>
  <w:footnote w:id="2">
    <w:p w:rsidR="00265673" w:rsidRDefault="00265673">
      <w:pPr>
        <w:pStyle w:val="FootnoteText"/>
      </w:pPr>
      <w:r>
        <w:rPr>
          <w:rStyle w:val="FootnoteReference"/>
        </w:rPr>
        <w:footnoteRef/>
      </w:r>
      <w:r>
        <w:t xml:space="preserve"> </w:t>
      </w:r>
      <w:r w:rsidRPr="00D72680">
        <w:t>Paid FTE’ is a snapshot of employees who were paid during the last pay period of the quarter. This methodology may differ from those used by public sector agencies in their own operational workforce management process. As the quality</w:t>
      </w:r>
      <w:bookmarkStart w:id="1" w:name="_GoBack"/>
      <w:bookmarkEnd w:id="1"/>
      <w:r w:rsidRPr="00D72680">
        <w:t xml:space="preserve"> of agency data is continuously being reviewed, some adjustments in FTE figures may occur.</w:t>
      </w:r>
    </w:p>
  </w:footnote>
  <w:footnote w:id="3">
    <w:p w:rsidR="00265673" w:rsidRDefault="00265673">
      <w:pPr>
        <w:pStyle w:val="FootnoteText"/>
      </w:pPr>
      <w:r>
        <w:rPr>
          <w:rStyle w:val="FootnoteReference"/>
        </w:rPr>
        <w:footnoteRef/>
      </w:r>
      <w:r>
        <w:t xml:space="preserve"> Previous Quarterly Workforce Reports included the Police Force with the Police Service.</w:t>
      </w:r>
    </w:p>
  </w:footnote>
  <w:footnote w:id="4">
    <w:p w:rsidR="00265673" w:rsidRDefault="00265673">
      <w:pPr>
        <w:pStyle w:val="FootnoteText"/>
      </w:pPr>
      <w:r>
        <w:rPr>
          <w:rStyle w:val="FootnoteReference"/>
        </w:rPr>
        <w:footnoteRef/>
      </w:r>
      <w:r>
        <w:t xml:space="preserve"> The Department of Culture and the Arts includes the Art Gallery of Western Australian, Perth Theatre Tr</w:t>
      </w:r>
      <w:r w:rsidRPr="005A5187">
        <w:t xml:space="preserve">ust, </w:t>
      </w:r>
      <w:r w:rsidRPr="005A5187">
        <w:rPr>
          <w:color w:val="000000"/>
          <w:lang w:eastAsia="en-AU"/>
        </w:rPr>
        <w:t>The Library Board of Western Australia (State Library of Western Australia), and the</w:t>
      </w:r>
      <w:r>
        <w:t xml:space="preserve"> Western Australian Museum.</w:t>
      </w:r>
    </w:p>
  </w:footnote>
  <w:footnote w:id="5">
    <w:p w:rsidR="00265673" w:rsidRDefault="00265673">
      <w:pPr>
        <w:pStyle w:val="FootnoteText"/>
      </w:pPr>
      <w:r>
        <w:rPr>
          <w:rStyle w:val="FootnoteReference"/>
        </w:rPr>
        <w:footnoteRef/>
      </w:r>
      <w:r>
        <w:t xml:space="preserve"> Previous Quarterly Workforce Reports included employees in electorate offices of members of Parliament in the Department of the Premier and Cabinet.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673" w:rsidRDefault="00265673">
    <w:pPr>
      <w:pStyle w:val="Header"/>
    </w:pPr>
    <w:r>
      <w:rPr>
        <w:noProof/>
        <w:lang w:val="en-AU" w:eastAsia="en-AU"/>
      </w:rPr>
      <mc:AlternateContent>
        <mc:Choice Requires="wps">
          <w:drawing>
            <wp:anchor distT="0" distB="0" distL="114300" distR="114300" simplePos="0" relativeHeight="251654656" behindDoc="1" locked="0" layoutInCell="0" allowOverlap="0" wp14:anchorId="25238127" wp14:editId="5E1E7CA6">
              <wp:simplePos x="0" y="0"/>
              <wp:positionH relativeFrom="column">
                <wp:posOffset>-898525</wp:posOffset>
              </wp:positionH>
              <wp:positionV relativeFrom="page">
                <wp:posOffset>-6985</wp:posOffset>
              </wp:positionV>
              <wp:extent cx="7578090" cy="10770870"/>
              <wp:effectExtent l="0" t="2540" r="0" b="0"/>
              <wp:wrapNone/>
              <wp:docPr id="2" name="Rectangle 3" descr="&quot;&quo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alt="&quot;&quot;" style="position:absolute;margin-left:-70.75pt;margin-top:-.55pt;width:596.7pt;height:848.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" o:allowincell="f" o:allowoverlap="f" fillcolor="#dddedf" stroked="f">
              <w10:wrap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673" w:rsidRDefault="00265673">
    <w:pPr>
      <w:pStyle w:val="Header"/>
    </w:pPr>
    <w:r>
      <w:rPr>
        <w:noProof/>
        <w:lang w:val="en-AU" w:eastAsia="en-AU"/>
      </w:rPr>
      <mc:AlternateContent>
        <mc:Choice Requires="wps">
          <w:drawing>
            <wp:anchor distT="0" distB="0" distL="114300" distR="114300" simplePos="0" relativeHeight="251653632" behindDoc="1" locked="0" layoutInCell="0" allowOverlap="0" wp14:anchorId="52A0D115" wp14:editId="7E81F83A">
              <wp:simplePos x="0" y="0"/>
              <wp:positionH relativeFrom="column">
                <wp:posOffset>-902335</wp:posOffset>
              </wp:positionH>
              <wp:positionV relativeFrom="page">
                <wp:posOffset>0</wp:posOffset>
              </wp:positionV>
              <wp:extent cx="7578090" cy="10770870"/>
              <wp:effectExtent l="2540" t="0" r="1270" b="1905"/>
              <wp:wrapNone/>
              <wp:docPr id="1" name="Rectangle 1" descr="&quot;&quo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alt="&quot;&quot;" style="position:absolute;margin-left:-71.05pt;margin-top:0;width:596.7pt;height:848.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" o:allowincell="f" o:allowoverlap="f" fillcolor="#dddedf" stroked="f">
              <w10:wrap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673" w:rsidRPr="00852DB5" w:rsidRDefault="00265673" w:rsidP="003C3F2F">
    <w:pPr>
      <w:pStyle w:val="Header"/>
      <w:spacing w:before="7680"/>
    </w:pPr>
    <w:r>
      <w:rPr>
        <w:noProof/>
        <w:lang w:val="en-AU" w:eastAsia="en-AU"/>
      </w:rPr>
      <w:drawing>
        <wp:anchor distT="0" distB="0" distL="114300" distR="114300" simplePos="0" relativeHeight="251662848" behindDoc="1" locked="0" layoutInCell="1" allowOverlap="1" wp14:anchorId="5C2CA9A6" wp14:editId="3875237E">
          <wp:simplePos x="0" y="0"/>
          <wp:positionH relativeFrom="column">
            <wp:posOffset>-905510</wp:posOffset>
          </wp:positionH>
          <wp:positionV relativeFrom="paragraph">
            <wp:posOffset>-446405</wp:posOffset>
          </wp:positionV>
          <wp:extent cx="7560310" cy="10683875"/>
          <wp:effectExtent l="0" t="0" r="2540" b="3175"/>
          <wp:wrapNone/>
          <wp:docPr id="11" name="Picture 11" descr="Government of Western Australia, Public Sector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ver page - Corporate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3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673" w:rsidRDefault="0026567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673" w:rsidRDefault="0026567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673" w:rsidRPr="00F81342" w:rsidRDefault="00265673" w:rsidP="00F8134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673" w:rsidRDefault="00265673" w:rsidP="00F81E56">
    <w:pPr>
      <w:pStyle w:val="Header"/>
    </w:pPr>
    <w:r>
      <w:rPr>
        <w:noProof/>
        <w:lang w:val="en-AU" w:eastAsia="en-AU"/>
      </w:rPr>
      <w:drawing>
        <wp:anchor distT="0" distB="0" distL="114300" distR="114300" simplePos="0" relativeHeight="251655680" behindDoc="1" locked="0" layoutInCell="1" allowOverlap="1">
          <wp:simplePos x="0" y="0"/>
          <wp:positionH relativeFrom="column">
            <wp:posOffset>-902335</wp:posOffset>
          </wp:positionH>
          <wp:positionV relativeFrom="paragraph">
            <wp:posOffset>-370840</wp:posOffset>
          </wp:positionV>
          <wp:extent cx="7604760" cy="10760075"/>
          <wp:effectExtent l="0" t="0" r="0" b="3175"/>
          <wp:wrapNone/>
          <wp:docPr id="5" name="Picture 0"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33348 PSC A4 Report_corporate_back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760" cy="10760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673" w:rsidRDefault="00265673" w:rsidP="00EC112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673" w:rsidRPr="00F81342" w:rsidRDefault="00265673" w:rsidP="00F813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20AE20"/>
    <w:lvl w:ilvl="0">
      <w:start w:val="1"/>
      <w:numFmt w:val="decimal"/>
      <w:lvlText w:val="%1."/>
      <w:lvlJc w:val="left"/>
      <w:pPr>
        <w:tabs>
          <w:tab w:val="num" w:pos="1492"/>
        </w:tabs>
        <w:ind w:left="1492" w:hanging="360"/>
      </w:pPr>
    </w:lvl>
  </w:abstractNum>
  <w:abstractNum w:abstractNumId="1">
    <w:nsid w:val="FFFFFF7D"/>
    <w:multiLevelType w:val="singleLevel"/>
    <w:tmpl w:val="119E2C74"/>
    <w:lvl w:ilvl="0">
      <w:start w:val="1"/>
      <w:numFmt w:val="decimal"/>
      <w:lvlText w:val="%1."/>
      <w:lvlJc w:val="left"/>
      <w:pPr>
        <w:tabs>
          <w:tab w:val="num" w:pos="1209"/>
        </w:tabs>
        <w:ind w:left="1209" w:hanging="360"/>
      </w:pPr>
    </w:lvl>
  </w:abstractNum>
  <w:abstractNum w:abstractNumId="2">
    <w:nsid w:val="FFFFFF7E"/>
    <w:multiLevelType w:val="singleLevel"/>
    <w:tmpl w:val="AD146642"/>
    <w:lvl w:ilvl="0">
      <w:start w:val="1"/>
      <w:numFmt w:val="decimal"/>
      <w:lvlText w:val="%1."/>
      <w:lvlJc w:val="left"/>
      <w:pPr>
        <w:tabs>
          <w:tab w:val="num" w:pos="926"/>
        </w:tabs>
        <w:ind w:left="926" w:hanging="360"/>
      </w:pPr>
    </w:lvl>
  </w:abstractNum>
  <w:abstractNum w:abstractNumId="3">
    <w:nsid w:val="FFFFFF7F"/>
    <w:multiLevelType w:val="singleLevel"/>
    <w:tmpl w:val="7388AF1E"/>
    <w:lvl w:ilvl="0">
      <w:start w:val="1"/>
      <w:numFmt w:val="decimal"/>
      <w:lvlText w:val="%1."/>
      <w:lvlJc w:val="left"/>
      <w:pPr>
        <w:tabs>
          <w:tab w:val="num" w:pos="643"/>
        </w:tabs>
        <w:ind w:left="643" w:hanging="360"/>
      </w:pPr>
    </w:lvl>
  </w:abstractNum>
  <w:abstractNum w:abstractNumId="4">
    <w:nsid w:val="FFFFFF80"/>
    <w:multiLevelType w:val="singleLevel"/>
    <w:tmpl w:val="0262C5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3C98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4D0BC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5EE1A1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ACF0D8"/>
    <w:lvl w:ilvl="0">
      <w:start w:val="1"/>
      <w:numFmt w:val="decimal"/>
      <w:lvlText w:val="%1."/>
      <w:lvlJc w:val="left"/>
      <w:pPr>
        <w:tabs>
          <w:tab w:val="num" w:pos="360"/>
        </w:tabs>
        <w:ind w:left="360" w:hanging="360"/>
      </w:pPr>
    </w:lvl>
  </w:abstractNum>
  <w:abstractNum w:abstractNumId="9">
    <w:nsid w:val="FFFFFF89"/>
    <w:multiLevelType w:val="singleLevel"/>
    <w:tmpl w:val="EF76344E"/>
    <w:lvl w:ilvl="0">
      <w:start w:val="1"/>
      <w:numFmt w:val="bullet"/>
      <w:lvlText w:val=""/>
      <w:lvlJc w:val="left"/>
      <w:pPr>
        <w:tabs>
          <w:tab w:val="num" w:pos="360"/>
        </w:tabs>
        <w:ind w:left="360" w:hanging="360"/>
      </w:pPr>
      <w:rPr>
        <w:rFonts w:ascii="Symbol" w:hAnsi="Symbol" w:hint="default"/>
      </w:rPr>
    </w:lvl>
  </w:abstractNum>
  <w:abstractNum w:abstractNumId="10">
    <w:nsid w:val="00E74D9F"/>
    <w:multiLevelType w:val="hybridMultilevel"/>
    <w:tmpl w:val="475AB40E"/>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0A8129A3"/>
    <w:multiLevelType w:val="hybridMultilevel"/>
    <w:tmpl w:val="18A48AF8"/>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3724169"/>
    <w:multiLevelType w:val="hybridMultilevel"/>
    <w:tmpl w:val="2734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69172C6"/>
    <w:multiLevelType w:val="hybridMultilevel"/>
    <w:tmpl w:val="4D505032"/>
    <w:lvl w:ilvl="0" w:tplc="12B27A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64" w:hanging="360"/>
      </w:pPr>
      <w:rPr>
        <w:rFonts w:ascii="Courier New" w:hAnsi="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hint="default"/>
      </w:rPr>
    </w:lvl>
    <w:lvl w:ilvl="5" w:tplc="04090005" w:tentative="1">
      <w:start w:val="1"/>
      <w:numFmt w:val="bullet"/>
      <w:lvlText w:val=""/>
      <w:lvlJc w:val="left"/>
      <w:pPr>
        <w:ind w:left="3044" w:hanging="360"/>
      </w:pPr>
      <w:rPr>
        <w:rFonts w:ascii="Wingdings" w:hAnsi="Wingdings" w:hint="default"/>
      </w:rPr>
    </w:lvl>
    <w:lvl w:ilvl="6" w:tplc="0409000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5">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93435B0"/>
    <w:multiLevelType w:val="hybridMultilevel"/>
    <w:tmpl w:val="3960A90A"/>
    <w:lvl w:ilvl="0" w:tplc="8BAA71A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39704B11"/>
    <w:multiLevelType w:val="hybridMultilevel"/>
    <w:tmpl w:val="E4ECF662"/>
    <w:lvl w:ilvl="0" w:tplc="BD5CEBA6">
      <w:start w:val="1"/>
      <w:numFmt w:val="bullet"/>
      <w:pStyle w:val="ListParagraph"/>
      <w:lvlText w:val=""/>
      <w:lvlJc w:val="left"/>
      <w:pPr>
        <w:ind w:left="360" w:hanging="360"/>
      </w:pPr>
      <w:rPr>
        <w:rFonts w:ascii="Symbol" w:hAnsi="Symbol" w:hint="default"/>
      </w:rPr>
    </w:lvl>
    <w:lvl w:ilvl="1" w:tplc="D604FBC0">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3A977EB4"/>
    <w:multiLevelType w:val="hybridMultilevel"/>
    <w:tmpl w:val="2F3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7C46DC"/>
    <w:multiLevelType w:val="hybridMultilevel"/>
    <w:tmpl w:val="45A4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5F2AC1"/>
    <w:multiLevelType w:val="hybridMultilevel"/>
    <w:tmpl w:val="D46A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nsid w:val="55D47176"/>
    <w:multiLevelType w:val="hybridMultilevel"/>
    <w:tmpl w:val="0F7ED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EF11574"/>
    <w:multiLevelType w:val="hybridMultilevel"/>
    <w:tmpl w:val="365857BE"/>
    <w:lvl w:ilvl="0" w:tplc="6A1E826E">
      <w:start w:val="1"/>
      <w:numFmt w:val="bullet"/>
      <w:pStyle w:val="BulletLis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nsid w:val="621177B8"/>
    <w:multiLevelType w:val="hybridMultilevel"/>
    <w:tmpl w:val="759C6840"/>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32C63EB"/>
    <w:multiLevelType w:val="hybridMultilevel"/>
    <w:tmpl w:val="D24A0AFA"/>
    <w:lvl w:ilvl="0" w:tplc="63844B1C">
      <w:numFmt w:val="bullet"/>
      <w:lvlText w:val="•"/>
      <w:lvlJc w:val="left"/>
      <w:pPr>
        <w:ind w:left="1440" w:hanging="720"/>
      </w:pPr>
      <w:rPr>
        <w:rFonts w:ascii="Arial" w:eastAsia="Arial Unicode MS"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nsid w:val="643A575C"/>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nsid w:val="64F96B6B"/>
    <w:multiLevelType w:val="hybridMultilevel"/>
    <w:tmpl w:val="818E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441653"/>
    <w:multiLevelType w:val="hybridMultilevel"/>
    <w:tmpl w:val="F48C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D4E1824"/>
    <w:multiLevelType w:val="hybridMultilevel"/>
    <w:tmpl w:val="C5DE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79B729BA"/>
    <w:multiLevelType w:val="hybridMultilevel"/>
    <w:tmpl w:val="035E93B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1"/>
  </w:num>
  <w:num w:numId="2">
    <w:abstractNumId w:val="23"/>
  </w:num>
  <w:num w:numId="3">
    <w:abstractNumId w:val="13"/>
  </w:num>
  <w:num w:numId="4">
    <w:abstractNumId w:val="15"/>
  </w:num>
  <w:num w:numId="5">
    <w:abstractNumId w:val="22"/>
  </w:num>
  <w:num w:numId="6">
    <w:abstractNumId w:val="25"/>
  </w:num>
  <w:num w:numId="7">
    <w:abstractNumId w:val="26"/>
  </w:num>
  <w:num w:numId="8">
    <w:abstractNumId w:val="10"/>
  </w:num>
  <w:num w:numId="9">
    <w:abstractNumId w:val="11"/>
  </w:num>
  <w:num w:numId="10">
    <w:abstractNumId w:val="17"/>
  </w:num>
  <w:num w:numId="11">
    <w:abstractNumId w:val="20"/>
  </w:num>
  <w:num w:numId="12">
    <w:abstractNumId w:val="14"/>
  </w:num>
  <w:num w:numId="13">
    <w:abstractNumId w:val="28"/>
  </w:num>
  <w:num w:numId="14">
    <w:abstractNumId w:val="12"/>
  </w:num>
  <w:num w:numId="15">
    <w:abstractNumId w:val="30"/>
  </w:num>
  <w:num w:numId="16">
    <w:abstractNumId w:val="19"/>
  </w:num>
  <w:num w:numId="17">
    <w:abstractNumId w:val="17"/>
  </w:num>
  <w:num w:numId="18">
    <w:abstractNumId w:val="4"/>
  </w:num>
  <w:num w:numId="19">
    <w:abstractNumId w:val="16"/>
  </w:num>
  <w:num w:numId="20">
    <w:abstractNumId w:val="29"/>
  </w:num>
  <w:num w:numId="21">
    <w:abstractNumId w:val="27"/>
  </w:num>
  <w:num w:numId="22">
    <w:abstractNumId w:val="18"/>
  </w:num>
  <w:num w:numId="23">
    <w:abstractNumId w:val="9"/>
  </w:num>
  <w:num w:numId="24">
    <w:abstractNumId w:val="7"/>
  </w:num>
  <w:num w:numId="25">
    <w:abstractNumId w:val="6"/>
  </w:num>
  <w:num w:numId="26">
    <w:abstractNumId w:val="5"/>
  </w:num>
  <w:num w:numId="27">
    <w:abstractNumId w:val="8"/>
  </w:num>
  <w:num w:numId="28">
    <w:abstractNumId w:val="3"/>
  </w:num>
  <w:num w:numId="29">
    <w:abstractNumId w:val="2"/>
  </w:num>
  <w:num w:numId="30">
    <w:abstractNumId w:val="1"/>
  </w:num>
  <w:num w:numId="31">
    <w:abstractNumId w:val="0"/>
  </w:num>
  <w:num w:numId="32">
    <w:abstractNumId w:val="24"/>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efaultTableStyle w:val="TableColumns2"/>
  <w:drawingGridHorizontalSpacing w:val="115"/>
  <w:displayHorizontalDrawingGridEvery w:val="2"/>
  <w:displayVerticalDrawingGridEvery w:val="2"/>
  <w:characterSpacingControl w:val="doNotCompress"/>
  <w:hdrShapeDefaults>
    <o:shapedefaults v:ext="edit" spidmax="1945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48C"/>
    <w:rsid w:val="0000058C"/>
    <w:rsid w:val="00002109"/>
    <w:rsid w:val="00004827"/>
    <w:rsid w:val="0000664D"/>
    <w:rsid w:val="00006F24"/>
    <w:rsid w:val="00010116"/>
    <w:rsid w:val="000117DC"/>
    <w:rsid w:val="0001362F"/>
    <w:rsid w:val="00013D07"/>
    <w:rsid w:val="00014137"/>
    <w:rsid w:val="000141AA"/>
    <w:rsid w:val="000213C5"/>
    <w:rsid w:val="00026048"/>
    <w:rsid w:val="00030C73"/>
    <w:rsid w:val="00031D44"/>
    <w:rsid w:val="00032C2C"/>
    <w:rsid w:val="00043626"/>
    <w:rsid w:val="0004726C"/>
    <w:rsid w:val="00052770"/>
    <w:rsid w:val="000565B1"/>
    <w:rsid w:val="000569B6"/>
    <w:rsid w:val="00063972"/>
    <w:rsid w:val="0007230F"/>
    <w:rsid w:val="0009036F"/>
    <w:rsid w:val="00094C97"/>
    <w:rsid w:val="000B0487"/>
    <w:rsid w:val="000B61BC"/>
    <w:rsid w:val="000B6F31"/>
    <w:rsid w:val="000D0123"/>
    <w:rsid w:val="000D035A"/>
    <w:rsid w:val="000E1D32"/>
    <w:rsid w:val="000E513D"/>
    <w:rsid w:val="000E58BE"/>
    <w:rsid w:val="000E5AF4"/>
    <w:rsid w:val="000F00B3"/>
    <w:rsid w:val="000F11D1"/>
    <w:rsid w:val="000F4F9F"/>
    <w:rsid w:val="00101C91"/>
    <w:rsid w:val="00110B86"/>
    <w:rsid w:val="00110CB6"/>
    <w:rsid w:val="00110ECB"/>
    <w:rsid w:val="00111DFC"/>
    <w:rsid w:val="001123A2"/>
    <w:rsid w:val="00115C41"/>
    <w:rsid w:val="00125B10"/>
    <w:rsid w:val="00127CB3"/>
    <w:rsid w:val="001334DC"/>
    <w:rsid w:val="00134165"/>
    <w:rsid w:val="001348EA"/>
    <w:rsid w:val="00136ED0"/>
    <w:rsid w:val="00137111"/>
    <w:rsid w:val="0013778C"/>
    <w:rsid w:val="00145ED4"/>
    <w:rsid w:val="001616EF"/>
    <w:rsid w:val="001646A0"/>
    <w:rsid w:val="0016494B"/>
    <w:rsid w:val="00165D29"/>
    <w:rsid w:val="00167DB7"/>
    <w:rsid w:val="001807A8"/>
    <w:rsid w:val="001835EE"/>
    <w:rsid w:val="00196112"/>
    <w:rsid w:val="001A44F4"/>
    <w:rsid w:val="001B09D3"/>
    <w:rsid w:val="001B719D"/>
    <w:rsid w:val="001C236E"/>
    <w:rsid w:val="001C2724"/>
    <w:rsid w:val="001C5029"/>
    <w:rsid w:val="001D1ABA"/>
    <w:rsid w:val="001E27BA"/>
    <w:rsid w:val="001E5D74"/>
    <w:rsid w:val="001E6DEC"/>
    <w:rsid w:val="001E7A9B"/>
    <w:rsid w:val="001F1D41"/>
    <w:rsid w:val="001F3D11"/>
    <w:rsid w:val="001F4E17"/>
    <w:rsid w:val="001F6AC3"/>
    <w:rsid w:val="001F7DA2"/>
    <w:rsid w:val="00200475"/>
    <w:rsid w:val="00203069"/>
    <w:rsid w:val="002041C8"/>
    <w:rsid w:val="00205C50"/>
    <w:rsid w:val="00211202"/>
    <w:rsid w:val="00213897"/>
    <w:rsid w:val="002175E0"/>
    <w:rsid w:val="00225A03"/>
    <w:rsid w:val="00231610"/>
    <w:rsid w:val="002319B1"/>
    <w:rsid w:val="00231B58"/>
    <w:rsid w:val="00232B47"/>
    <w:rsid w:val="00232E6E"/>
    <w:rsid w:val="00232E83"/>
    <w:rsid w:val="00241A0C"/>
    <w:rsid w:val="00246A90"/>
    <w:rsid w:val="00250469"/>
    <w:rsid w:val="0025219B"/>
    <w:rsid w:val="002530C3"/>
    <w:rsid w:val="002609A2"/>
    <w:rsid w:val="0026175B"/>
    <w:rsid w:val="00265673"/>
    <w:rsid w:val="00270E18"/>
    <w:rsid w:val="00272EBB"/>
    <w:rsid w:val="00273CD0"/>
    <w:rsid w:val="002759D1"/>
    <w:rsid w:val="002808DC"/>
    <w:rsid w:val="002A229A"/>
    <w:rsid w:val="002B6079"/>
    <w:rsid w:val="002B6F71"/>
    <w:rsid w:val="002C148C"/>
    <w:rsid w:val="002C3789"/>
    <w:rsid w:val="002C5537"/>
    <w:rsid w:val="002D2021"/>
    <w:rsid w:val="002D33E5"/>
    <w:rsid w:val="002D5762"/>
    <w:rsid w:val="002D5E6F"/>
    <w:rsid w:val="002D6848"/>
    <w:rsid w:val="002E6F8C"/>
    <w:rsid w:val="002E756B"/>
    <w:rsid w:val="002F1C35"/>
    <w:rsid w:val="002F26CD"/>
    <w:rsid w:val="002F3197"/>
    <w:rsid w:val="00301BD5"/>
    <w:rsid w:val="00302399"/>
    <w:rsid w:val="003056EB"/>
    <w:rsid w:val="00305C6D"/>
    <w:rsid w:val="003072C7"/>
    <w:rsid w:val="00311EDF"/>
    <w:rsid w:val="00313636"/>
    <w:rsid w:val="00314A37"/>
    <w:rsid w:val="0032429A"/>
    <w:rsid w:val="00330DAB"/>
    <w:rsid w:val="003313D4"/>
    <w:rsid w:val="00336B0C"/>
    <w:rsid w:val="003531D1"/>
    <w:rsid w:val="003556A0"/>
    <w:rsid w:val="00362DD7"/>
    <w:rsid w:val="003641FF"/>
    <w:rsid w:val="00364BED"/>
    <w:rsid w:val="00367309"/>
    <w:rsid w:val="0037583C"/>
    <w:rsid w:val="0038688B"/>
    <w:rsid w:val="00387CB9"/>
    <w:rsid w:val="0039148C"/>
    <w:rsid w:val="003A2C15"/>
    <w:rsid w:val="003B2ACE"/>
    <w:rsid w:val="003B3FB2"/>
    <w:rsid w:val="003B6D97"/>
    <w:rsid w:val="003C2B86"/>
    <w:rsid w:val="003C30B6"/>
    <w:rsid w:val="003C3F2F"/>
    <w:rsid w:val="003C5DEA"/>
    <w:rsid w:val="003D1360"/>
    <w:rsid w:val="003D14F3"/>
    <w:rsid w:val="003D2E92"/>
    <w:rsid w:val="003E62FD"/>
    <w:rsid w:val="003F4B83"/>
    <w:rsid w:val="00403DA1"/>
    <w:rsid w:val="00405D10"/>
    <w:rsid w:val="00407258"/>
    <w:rsid w:val="004119A2"/>
    <w:rsid w:val="0041281D"/>
    <w:rsid w:val="00421EA9"/>
    <w:rsid w:val="00421FAC"/>
    <w:rsid w:val="004245CB"/>
    <w:rsid w:val="0042643B"/>
    <w:rsid w:val="004303A6"/>
    <w:rsid w:val="00435691"/>
    <w:rsid w:val="00446C1F"/>
    <w:rsid w:val="0045011E"/>
    <w:rsid w:val="00454F61"/>
    <w:rsid w:val="00461FBC"/>
    <w:rsid w:val="00465C3F"/>
    <w:rsid w:val="00480423"/>
    <w:rsid w:val="00483599"/>
    <w:rsid w:val="004838C1"/>
    <w:rsid w:val="004921E5"/>
    <w:rsid w:val="004931F0"/>
    <w:rsid w:val="0049667C"/>
    <w:rsid w:val="00497B5E"/>
    <w:rsid w:val="004A307C"/>
    <w:rsid w:val="004A4D2E"/>
    <w:rsid w:val="004A61ED"/>
    <w:rsid w:val="004A79CC"/>
    <w:rsid w:val="004B3FFB"/>
    <w:rsid w:val="004B5440"/>
    <w:rsid w:val="004B6C76"/>
    <w:rsid w:val="004C2603"/>
    <w:rsid w:val="004C3016"/>
    <w:rsid w:val="004C3492"/>
    <w:rsid w:val="004C78CE"/>
    <w:rsid w:val="004D56E2"/>
    <w:rsid w:val="004D61B3"/>
    <w:rsid w:val="004E16D4"/>
    <w:rsid w:val="004E1BFF"/>
    <w:rsid w:val="004E3C02"/>
    <w:rsid w:val="004F0E9B"/>
    <w:rsid w:val="004F145C"/>
    <w:rsid w:val="004F38BB"/>
    <w:rsid w:val="004F4D5B"/>
    <w:rsid w:val="004F4E0B"/>
    <w:rsid w:val="005012FA"/>
    <w:rsid w:val="00501C25"/>
    <w:rsid w:val="00501DF6"/>
    <w:rsid w:val="00501FFB"/>
    <w:rsid w:val="0050396A"/>
    <w:rsid w:val="005048E4"/>
    <w:rsid w:val="00505CA7"/>
    <w:rsid w:val="005200D4"/>
    <w:rsid w:val="00522652"/>
    <w:rsid w:val="00523EFB"/>
    <w:rsid w:val="00526399"/>
    <w:rsid w:val="00527E6F"/>
    <w:rsid w:val="00534C85"/>
    <w:rsid w:val="00536C3D"/>
    <w:rsid w:val="00541CD2"/>
    <w:rsid w:val="0054251A"/>
    <w:rsid w:val="00543FDC"/>
    <w:rsid w:val="005460B5"/>
    <w:rsid w:val="00555B3F"/>
    <w:rsid w:val="0056019A"/>
    <w:rsid w:val="00561C21"/>
    <w:rsid w:val="005659E0"/>
    <w:rsid w:val="00565BF6"/>
    <w:rsid w:val="00570C7D"/>
    <w:rsid w:val="00583274"/>
    <w:rsid w:val="005860FA"/>
    <w:rsid w:val="00590605"/>
    <w:rsid w:val="00590AE4"/>
    <w:rsid w:val="0059353A"/>
    <w:rsid w:val="005A269C"/>
    <w:rsid w:val="005A5187"/>
    <w:rsid w:val="005B18B9"/>
    <w:rsid w:val="005B32A4"/>
    <w:rsid w:val="005C7D11"/>
    <w:rsid w:val="005D0403"/>
    <w:rsid w:val="005D34C7"/>
    <w:rsid w:val="005E17D7"/>
    <w:rsid w:val="005E25D3"/>
    <w:rsid w:val="005F6E51"/>
    <w:rsid w:val="00600196"/>
    <w:rsid w:val="006011F7"/>
    <w:rsid w:val="0060184B"/>
    <w:rsid w:val="00603C32"/>
    <w:rsid w:val="006126F0"/>
    <w:rsid w:val="00615E7B"/>
    <w:rsid w:val="00616D01"/>
    <w:rsid w:val="00616EFA"/>
    <w:rsid w:val="006170B1"/>
    <w:rsid w:val="006179A2"/>
    <w:rsid w:val="0062099A"/>
    <w:rsid w:val="00625A04"/>
    <w:rsid w:val="0063313B"/>
    <w:rsid w:val="00640B6E"/>
    <w:rsid w:val="00642924"/>
    <w:rsid w:val="006434C2"/>
    <w:rsid w:val="006536F6"/>
    <w:rsid w:val="00654D78"/>
    <w:rsid w:val="00671718"/>
    <w:rsid w:val="00673A30"/>
    <w:rsid w:val="006753CE"/>
    <w:rsid w:val="00675614"/>
    <w:rsid w:val="00675E27"/>
    <w:rsid w:val="00692906"/>
    <w:rsid w:val="006A5C35"/>
    <w:rsid w:val="006A5FFA"/>
    <w:rsid w:val="006A6585"/>
    <w:rsid w:val="006A7D4B"/>
    <w:rsid w:val="006B1C13"/>
    <w:rsid w:val="006B2AE4"/>
    <w:rsid w:val="006B3598"/>
    <w:rsid w:val="006B5388"/>
    <w:rsid w:val="006B5638"/>
    <w:rsid w:val="006C1AAF"/>
    <w:rsid w:val="006C319C"/>
    <w:rsid w:val="006C43CF"/>
    <w:rsid w:val="006D4EEF"/>
    <w:rsid w:val="006E004D"/>
    <w:rsid w:val="006F399C"/>
    <w:rsid w:val="006F3B0D"/>
    <w:rsid w:val="006F53CC"/>
    <w:rsid w:val="007034A6"/>
    <w:rsid w:val="0071319F"/>
    <w:rsid w:val="007163E2"/>
    <w:rsid w:val="007168C2"/>
    <w:rsid w:val="00716A05"/>
    <w:rsid w:val="00717D56"/>
    <w:rsid w:val="00725628"/>
    <w:rsid w:val="007270C2"/>
    <w:rsid w:val="007324DF"/>
    <w:rsid w:val="007331D1"/>
    <w:rsid w:val="00733F21"/>
    <w:rsid w:val="00736CB0"/>
    <w:rsid w:val="00742ADC"/>
    <w:rsid w:val="007457EF"/>
    <w:rsid w:val="00745B22"/>
    <w:rsid w:val="00753FD1"/>
    <w:rsid w:val="0075699A"/>
    <w:rsid w:val="00757872"/>
    <w:rsid w:val="00770995"/>
    <w:rsid w:val="00776960"/>
    <w:rsid w:val="00783530"/>
    <w:rsid w:val="0079086B"/>
    <w:rsid w:val="00790BE5"/>
    <w:rsid w:val="00794FC1"/>
    <w:rsid w:val="007A4030"/>
    <w:rsid w:val="007A6CA0"/>
    <w:rsid w:val="007B06A5"/>
    <w:rsid w:val="007B0EE0"/>
    <w:rsid w:val="007B3B02"/>
    <w:rsid w:val="007C0370"/>
    <w:rsid w:val="007C23EA"/>
    <w:rsid w:val="007C2F80"/>
    <w:rsid w:val="007C4CB1"/>
    <w:rsid w:val="007C66C0"/>
    <w:rsid w:val="007C6AB2"/>
    <w:rsid w:val="007C6ADA"/>
    <w:rsid w:val="007D1C74"/>
    <w:rsid w:val="007D4FB4"/>
    <w:rsid w:val="007E0092"/>
    <w:rsid w:val="007E2C73"/>
    <w:rsid w:val="007E3AA2"/>
    <w:rsid w:val="007E47CC"/>
    <w:rsid w:val="007E5C12"/>
    <w:rsid w:val="007E7053"/>
    <w:rsid w:val="007F2001"/>
    <w:rsid w:val="008000BE"/>
    <w:rsid w:val="00805835"/>
    <w:rsid w:val="00807396"/>
    <w:rsid w:val="0080795F"/>
    <w:rsid w:val="00807FBC"/>
    <w:rsid w:val="008117F2"/>
    <w:rsid w:val="008146CA"/>
    <w:rsid w:val="00816B1E"/>
    <w:rsid w:val="00817FD3"/>
    <w:rsid w:val="00821C3C"/>
    <w:rsid w:val="00823467"/>
    <w:rsid w:val="00833B78"/>
    <w:rsid w:val="00833CEE"/>
    <w:rsid w:val="008426AA"/>
    <w:rsid w:val="00843777"/>
    <w:rsid w:val="00843A55"/>
    <w:rsid w:val="00845F4B"/>
    <w:rsid w:val="00846036"/>
    <w:rsid w:val="008500D7"/>
    <w:rsid w:val="00852DB5"/>
    <w:rsid w:val="00853C4B"/>
    <w:rsid w:val="00854B3D"/>
    <w:rsid w:val="00857355"/>
    <w:rsid w:val="008602A3"/>
    <w:rsid w:val="00860CF6"/>
    <w:rsid w:val="00861E52"/>
    <w:rsid w:val="00864018"/>
    <w:rsid w:val="008665E1"/>
    <w:rsid w:val="00867EF4"/>
    <w:rsid w:val="00870F1F"/>
    <w:rsid w:val="00872FE5"/>
    <w:rsid w:val="00874169"/>
    <w:rsid w:val="0087482D"/>
    <w:rsid w:val="00874A24"/>
    <w:rsid w:val="00884D84"/>
    <w:rsid w:val="008A3AD0"/>
    <w:rsid w:val="008A4DB8"/>
    <w:rsid w:val="008A5041"/>
    <w:rsid w:val="008A582D"/>
    <w:rsid w:val="008A5E3C"/>
    <w:rsid w:val="008A6616"/>
    <w:rsid w:val="008B2A80"/>
    <w:rsid w:val="008B72DE"/>
    <w:rsid w:val="008B742F"/>
    <w:rsid w:val="008C10BB"/>
    <w:rsid w:val="008C18B0"/>
    <w:rsid w:val="008D5A9B"/>
    <w:rsid w:val="008D5EA4"/>
    <w:rsid w:val="008E1C43"/>
    <w:rsid w:val="008E50B5"/>
    <w:rsid w:val="008F0BD8"/>
    <w:rsid w:val="008F29B7"/>
    <w:rsid w:val="008F3CC8"/>
    <w:rsid w:val="0090173C"/>
    <w:rsid w:val="0090195B"/>
    <w:rsid w:val="009028E6"/>
    <w:rsid w:val="00902C30"/>
    <w:rsid w:val="009118E5"/>
    <w:rsid w:val="0091637A"/>
    <w:rsid w:val="00920B78"/>
    <w:rsid w:val="00923693"/>
    <w:rsid w:val="00923CE3"/>
    <w:rsid w:val="0092535D"/>
    <w:rsid w:val="009334E1"/>
    <w:rsid w:val="00933686"/>
    <w:rsid w:val="0093612A"/>
    <w:rsid w:val="009452B4"/>
    <w:rsid w:val="00952427"/>
    <w:rsid w:val="00954FCD"/>
    <w:rsid w:val="00967979"/>
    <w:rsid w:val="00973629"/>
    <w:rsid w:val="00974EF5"/>
    <w:rsid w:val="0097575E"/>
    <w:rsid w:val="00975FE2"/>
    <w:rsid w:val="00991412"/>
    <w:rsid w:val="0099480F"/>
    <w:rsid w:val="009975FD"/>
    <w:rsid w:val="009A3613"/>
    <w:rsid w:val="009A3702"/>
    <w:rsid w:val="009A3E71"/>
    <w:rsid w:val="009B230D"/>
    <w:rsid w:val="009B418C"/>
    <w:rsid w:val="009B5708"/>
    <w:rsid w:val="009C76CE"/>
    <w:rsid w:val="009D3B30"/>
    <w:rsid w:val="009D3E7D"/>
    <w:rsid w:val="009E05EA"/>
    <w:rsid w:val="009E05FE"/>
    <w:rsid w:val="009E29DF"/>
    <w:rsid w:val="009E3314"/>
    <w:rsid w:val="009E49E3"/>
    <w:rsid w:val="009E532C"/>
    <w:rsid w:val="009E72F5"/>
    <w:rsid w:val="009F15B4"/>
    <w:rsid w:val="009F7DE1"/>
    <w:rsid w:val="00A06ABB"/>
    <w:rsid w:val="00A06B74"/>
    <w:rsid w:val="00A10FFD"/>
    <w:rsid w:val="00A123B9"/>
    <w:rsid w:val="00A13537"/>
    <w:rsid w:val="00A13CDF"/>
    <w:rsid w:val="00A14B5A"/>
    <w:rsid w:val="00A15BAF"/>
    <w:rsid w:val="00A304E6"/>
    <w:rsid w:val="00A30C3E"/>
    <w:rsid w:val="00A46011"/>
    <w:rsid w:val="00A67AB9"/>
    <w:rsid w:val="00A75DD3"/>
    <w:rsid w:val="00A834F3"/>
    <w:rsid w:val="00A8506D"/>
    <w:rsid w:val="00A97017"/>
    <w:rsid w:val="00A97349"/>
    <w:rsid w:val="00AA095D"/>
    <w:rsid w:val="00AA14E3"/>
    <w:rsid w:val="00AA2F45"/>
    <w:rsid w:val="00AA4662"/>
    <w:rsid w:val="00AC1ED9"/>
    <w:rsid w:val="00AC1F4E"/>
    <w:rsid w:val="00AC555C"/>
    <w:rsid w:val="00AD00BF"/>
    <w:rsid w:val="00AD50C0"/>
    <w:rsid w:val="00AE03CC"/>
    <w:rsid w:val="00AE13D5"/>
    <w:rsid w:val="00B0440C"/>
    <w:rsid w:val="00B051FE"/>
    <w:rsid w:val="00B069A3"/>
    <w:rsid w:val="00B06C68"/>
    <w:rsid w:val="00B0743C"/>
    <w:rsid w:val="00B119BC"/>
    <w:rsid w:val="00B1288D"/>
    <w:rsid w:val="00B16659"/>
    <w:rsid w:val="00B2192E"/>
    <w:rsid w:val="00B23004"/>
    <w:rsid w:val="00B26612"/>
    <w:rsid w:val="00B2685C"/>
    <w:rsid w:val="00B271C5"/>
    <w:rsid w:val="00B31053"/>
    <w:rsid w:val="00B43440"/>
    <w:rsid w:val="00B47FEA"/>
    <w:rsid w:val="00B54329"/>
    <w:rsid w:val="00B574CA"/>
    <w:rsid w:val="00B611FB"/>
    <w:rsid w:val="00B61978"/>
    <w:rsid w:val="00B6463B"/>
    <w:rsid w:val="00B80B0B"/>
    <w:rsid w:val="00B92A88"/>
    <w:rsid w:val="00B949AE"/>
    <w:rsid w:val="00B96343"/>
    <w:rsid w:val="00BA040B"/>
    <w:rsid w:val="00BA06A2"/>
    <w:rsid w:val="00BA2B88"/>
    <w:rsid w:val="00BA3692"/>
    <w:rsid w:val="00BA3CC7"/>
    <w:rsid w:val="00BA6666"/>
    <w:rsid w:val="00BA77EE"/>
    <w:rsid w:val="00BB2345"/>
    <w:rsid w:val="00BB3916"/>
    <w:rsid w:val="00BD1911"/>
    <w:rsid w:val="00BD2006"/>
    <w:rsid w:val="00BD3EF2"/>
    <w:rsid w:val="00BD720D"/>
    <w:rsid w:val="00BD78C8"/>
    <w:rsid w:val="00BF2358"/>
    <w:rsid w:val="00BF2997"/>
    <w:rsid w:val="00BF2A48"/>
    <w:rsid w:val="00BF2A73"/>
    <w:rsid w:val="00BF39C7"/>
    <w:rsid w:val="00BF5E29"/>
    <w:rsid w:val="00BF6513"/>
    <w:rsid w:val="00C04C56"/>
    <w:rsid w:val="00C05567"/>
    <w:rsid w:val="00C069B3"/>
    <w:rsid w:val="00C10578"/>
    <w:rsid w:val="00C133FF"/>
    <w:rsid w:val="00C1383E"/>
    <w:rsid w:val="00C17786"/>
    <w:rsid w:val="00C23F44"/>
    <w:rsid w:val="00C27069"/>
    <w:rsid w:val="00C30718"/>
    <w:rsid w:val="00C30E25"/>
    <w:rsid w:val="00C3141D"/>
    <w:rsid w:val="00C34000"/>
    <w:rsid w:val="00C35692"/>
    <w:rsid w:val="00C377E4"/>
    <w:rsid w:val="00C412D3"/>
    <w:rsid w:val="00C4358D"/>
    <w:rsid w:val="00C46DA2"/>
    <w:rsid w:val="00C531E2"/>
    <w:rsid w:val="00C5333B"/>
    <w:rsid w:val="00C60694"/>
    <w:rsid w:val="00C63874"/>
    <w:rsid w:val="00C657F8"/>
    <w:rsid w:val="00C728BC"/>
    <w:rsid w:val="00C75C33"/>
    <w:rsid w:val="00C81ED5"/>
    <w:rsid w:val="00C8224E"/>
    <w:rsid w:val="00C83C0E"/>
    <w:rsid w:val="00C85048"/>
    <w:rsid w:val="00C868B6"/>
    <w:rsid w:val="00C874EC"/>
    <w:rsid w:val="00C926FC"/>
    <w:rsid w:val="00CA080A"/>
    <w:rsid w:val="00CA0C05"/>
    <w:rsid w:val="00CA1704"/>
    <w:rsid w:val="00CA2AD2"/>
    <w:rsid w:val="00CA53F7"/>
    <w:rsid w:val="00CB3514"/>
    <w:rsid w:val="00CB757D"/>
    <w:rsid w:val="00CC1F9B"/>
    <w:rsid w:val="00CC2587"/>
    <w:rsid w:val="00CC3BA9"/>
    <w:rsid w:val="00CC7348"/>
    <w:rsid w:val="00CD3C86"/>
    <w:rsid w:val="00CD724A"/>
    <w:rsid w:val="00CE2348"/>
    <w:rsid w:val="00CE263C"/>
    <w:rsid w:val="00CE3E44"/>
    <w:rsid w:val="00CF562A"/>
    <w:rsid w:val="00D03CBC"/>
    <w:rsid w:val="00D07401"/>
    <w:rsid w:val="00D1280E"/>
    <w:rsid w:val="00D234F5"/>
    <w:rsid w:val="00D24A6F"/>
    <w:rsid w:val="00D27599"/>
    <w:rsid w:val="00D33BCF"/>
    <w:rsid w:val="00D35026"/>
    <w:rsid w:val="00D423C0"/>
    <w:rsid w:val="00D4427C"/>
    <w:rsid w:val="00D50980"/>
    <w:rsid w:val="00D55EDD"/>
    <w:rsid w:val="00D56826"/>
    <w:rsid w:val="00D57430"/>
    <w:rsid w:val="00D577A6"/>
    <w:rsid w:val="00D5797F"/>
    <w:rsid w:val="00D57E4C"/>
    <w:rsid w:val="00D66825"/>
    <w:rsid w:val="00D66840"/>
    <w:rsid w:val="00D72680"/>
    <w:rsid w:val="00D81BF1"/>
    <w:rsid w:val="00D871CE"/>
    <w:rsid w:val="00D9060F"/>
    <w:rsid w:val="00D906A1"/>
    <w:rsid w:val="00D96B5E"/>
    <w:rsid w:val="00DA0F22"/>
    <w:rsid w:val="00DA5402"/>
    <w:rsid w:val="00DB0207"/>
    <w:rsid w:val="00DB0B43"/>
    <w:rsid w:val="00DB160A"/>
    <w:rsid w:val="00DB2404"/>
    <w:rsid w:val="00DC104F"/>
    <w:rsid w:val="00DC21A5"/>
    <w:rsid w:val="00DC2EC5"/>
    <w:rsid w:val="00DD17A1"/>
    <w:rsid w:val="00DD3938"/>
    <w:rsid w:val="00DD52C9"/>
    <w:rsid w:val="00DD7FC1"/>
    <w:rsid w:val="00DE0291"/>
    <w:rsid w:val="00DE155A"/>
    <w:rsid w:val="00DF14A9"/>
    <w:rsid w:val="00DF260B"/>
    <w:rsid w:val="00DF2C1B"/>
    <w:rsid w:val="00DF2C7A"/>
    <w:rsid w:val="00DF30DC"/>
    <w:rsid w:val="00DF397D"/>
    <w:rsid w:val="00E02502"/>
    <w:rsid w:val="00E02731"/>
    <w:rsid w:val="00E028E9"/>
    <w:rsid w:val="00E108D4"/>
    <w:rsid w:val="00E14FF1"/>
    <w:rsid w:val="00E2674B"/>
    <w:rsid w:val="00E310E9"/>
    <w:rsid w:val="00E3408F"/>
    <w:rsid w:val="00E37F5E"/>
    <w:rsid w:val="00E407E0"/>
    <w:rsid w:val="00E41338"/>
    <w:rsid w:val="00E5243C"/>
    <w:rsid w:val="00E5594B"/>
    <w:rsid w:val="00E600AC"/>
    <w:rsid w:val="00E60528"/>
    <w:rsid w:val="00E60DB7"/>
    <w:rsid w:val="00E612C0"/>
    <w:rsid w:val="00E6341F"/>
    <w:rsid w:val="00E70804"/>
    <w:rsid w:val="00E83E0E"/>
    <w:rsid w:val="00E85955"/>
    <w:rsid w:val="00E91280"/>
    <w:rsid w:val="00E9159B"/>
    <w:rsid w:val="00EA509C"/>
    <w:rsid w:val="00EA6B52"/>
    <w:rsid w:val="00EB0365"/>
    <w:rsid w:val="00EB3040"/>
    <w:rsid w:val="00EB7B29"/>
    <w:rsid w:val="00EC10A5"/>
    <w:rsid w:val="00EC112E"/>
    <w:rsid w:val="00EC6EAF"/>
    <w:rsid w:val="00ED1F56"/>
    <w:rsid w:val="00EE0334"/>
    <w:rsid w:val="00EE1DE7"/>
    <w:rsid w:val="00EE3B34"/>
    <w:rsid w:val="00EE61F5"/>
    <w:rsid w:val="00F046EC"/>
    <w:rsid w:val="00F04BFA"/>
    <w:rsid w:val="00F05FA9"/>
    <w:rsid w:val="00F11C99"/>
    <w:rsid w:val="00F2038D"/>
    <w:rsid w:val="00F208EB"/>
    <w:rsid w:val="00F20CA1"/>
    <w:rsid w:val="00F21368"/>
    <w:rsid w:val="00F21E78"/>
    <w:rsid w:val="00F26EA2"/>
    <w:rsid w:val="00F27118"/>
    <w:rsid w:val="00F36EF8"/>
    <w:rsid w:val="00F40A03"/>
    <w:rsid w:val="00F45CF3"/>
    <w:rsid w:val="00F563E3"/>
    <w:rsid w:val="00F57513"/>
    <w:rsid w:val="00F665F2"/>
    <w:rsid w:val="00F67F1F"/>
    <w:rsid w:val="00F717F3"/>
    <w:rsid w:val="00F71F40"/>
    <w:rsid w:val="00F74237"/>
    <w:rsid w:val="00F75190"/>
    <w:rsid w:val="00F75DD0"/>
    <w:rsid w:val="00F7647D"/>
    <w:rsid w:val="00F81342"/>
    <w:rsid w:val="00F81E56"/>
    <w:rsid w:val="00F85FB1"/>
    <w:rsid w:val="00F86EEC"/>
    <w:rsid w:val="00F90627"/>
    <w:rsid w:val="00F91442"/>
    <w:rsid w:val="00F95D81"/>
    <w:rsid w:val="00FA14EB"/>
    <w:rsid w:val="00FA6CE1"/>
    <w:rsid w:val="00FA70F1"/>
    <w:rsid w:val="00FB2E6E"/>
    <w:rsid w:val="00FB5D8F"/>
    <w:rsid w:val="00FC3239"/>
    <w:rsid w:val="00FC401E"/>
    <w:rsid w:val="00FC7B5F"/>
    <w:rsid w:val="00FD5F3D"/>
    <w:rsid w:val="00FE4307"/>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List Bullet 5" w:uiPriority="99"/>
    <w:lsdException w:name="Title" w:qFormat="1"/>
    <w:lsdException w:name="Body Text" w:uiPriority="99" w:qFormat="1"/>
    <w:lsdException w:name="Hyperlink" w:uiPriority="99"/>
    <w:lsdException w:name="Outline List 3"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tblInd w:w="0" w:type="dxa"/>
      <w:tblCellMar>
        <w:top w:w="0" w:type="dxa"/>
        <w:left w:w="108" w:type="dxa"/>
        <w:bottom w:w="0" w:type="dxa"/>
        <w:right w:w="108" w:type="dxa"/>
      </w:tblCellMar>
    </w:tblPr>
  </w:style>
  <w:style w:type="character" w:styleId="FootnoteReference">
    <w:name w:val="footnote reference"/>
    <w:uiPriority w:val="99"/>
    <w:unhideWhenUsed/>
    <w:rsid w:val="00D72680"/>
    <w:rPr>
      <w:vertAlign w:val="superscript"/>
    </w:r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61978"/>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61978"/>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Ind w:w="0" w:type="dxa"/>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CellMar>
        <w:top w:w="0" w:type="dxa"/>
        <w:left w:w="108" w:type="dxa"/>
        <w:bottom w:w="0" w:type="dxa"/>
        <w:right w:w="108" w:type="dxa"/>
      </w:tblCellMar>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paragraph" w:styleId="FootnoteText">
    <w:name w:val="footnote text"/>
    <w:basedOn w:val="Normal"/>
    <w:link w:val="FootnoteTextChar"/>
    <w:uiPriority w:val="99"/>
    <w:unhideWhenUsed/>
    <w:rsid w:val="00D72680"/>
    <w:pPr>
      <w:spacing w:before="0" w:after="0" w:line="240" w:lineRule="auto"/>
      <w:jc w:val="both"/>
    </w:pPr>
    <w:rPr>
      <w:rFonts w:eastAsia="Times New Roman"/>
      <w:sz w:val="20"/>
      <w:lang w:val="en-AU" w:eastAsia="en-US"/>
    </w:rPr>
  </w:style>
  <w:style w:type="character" w:customStyle="1" w:styleId="FootnoteTextChar">
    <w:name w:val="Footnote Text Char"/>
    <w:basedOn w:val="DefaultParagraphFont"/>
    <w:link w:val="FootnoteText"/>
    <w:uiPriority w:val="99"/>
    <w:rsid w:val="00D72680"/>
    <w:rPr>
      <w:rFonts w:ascii="Arial" w:eastAsia="Times New Roman"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List Bullet 5" w:uiPriority="99"/>
    <w:lsdException w:name="Title" w:qFormat="1"/>
    <w:lsdException w:name="Body Text" w:uiPriority="99" w:qFormat="1"/>
    <w:lsdException w:name="Hyperlink" w:uiPriority="99"/>
    <w:lsdException w:name="Outline List 3"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tblInd w:w="0" w:type="dxa"/>
      <w:tblCellMar>
        <w:top w:w="0" w:type="dxa"/>
        <w:left w:w="108" w:type="dxa"/>
        <w:bottom w:w="0" w:type="dxa"/>
        <w:right w:w="108" w:type="dxa"/>
      </w:tblCellMar>
    </w:tblPr>
  </w:style>
  <w:style w:type="character" w:styleId="FootnoteReference">
    <w:name w:val="footnote reference"/>
    <w:uiPriority w:val="99"/>
    <w:unhideWhenUsed/>
    <w:rsid w:val="00D72680"/>
    <w:rPr>
      <w:vertAlign w:val="superscript"/>
    </w:r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61978"/>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61978"/>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Ind w:w="0" w:type="dxa"/>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CellMar>
        <w:top w:w="0" w:type="dxa"/>
        <w:left w:w="108" w:type="dxa"/>
        <w:bottom w:w="0" w:type="dxa"/>
        <w:right w:w="108" w:type="dxa"/>
      </w:tblCellMar>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paragraph" w:styleId="FootnoteText">
    <w:name w:val="footnote text"/>
    <w:basedOn w:val="Normal"/>
    <w:link w:val="FootnoteTextChar"/>
    <w:uiPriority w:val="99"/>
    <w:unhideWhenUsed/>
    <w:rsid w:val="00D72680"/>
    <w:pPr>
      <w:spacing w:before="0" w:after="0" w:line="240" w:lineRule="auto"/>
      <w:jc w:val="both"/>
    </w:pPr>
    <w:rPr>
      <w:rFonts w:eastAsia="Times New Roman"/>
      <w:sz w:val="20"/>
      <w:lang w:val="en-AU" w:eastAsia="en-US"/>
    </w:rPr>
  </w:style>
  <w:style w:type="character" w:customStyle="1" w:styleId="FootnoteTextChar">
    <w:name w:val="Footnote Text Char"/>
    <w:basedOn w:val="DefaultParagraphFont"/>
    <w:link w:val="FootnoteText"/>
    <w:uiPriority w:val="99"/>
    <w:rsid w:val="00D72680"/>
    <w:rPr>
      <w:rFonts w:ascii="Arial" w:eastAsia="Times New Roman"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ublicsector.wa.gov.au/" TargetMode="Externa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yperlink" Target="http://www.publicsector.wa.gov.au/"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mailto:stateadministrator@psc.wa.gov.au" TargetMode="Externa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footer" Target="footer7.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1" Type="http://schemas.openxmlformats.org/officeDocument/2006/relationships/image" Target="media/image3.jpeg"/></Relationships>
</file>

<file path=word/_rels/footer7.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2FB30-BDF3-4BAB-A6C6-1D95EEFF7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1096</Words>
  <Characters>6046</Characters>
  <Application>Microsoft Office Word</Application>
  <DocSecurity>0</DocSecurity>
  <Lines>409</Lines>
  <Paragraphs>374</Paragraphs>
  <ScaleCrop>false</ScaleCrop>
  <HeadingPairs>
    <vt:vector size="2" baseType="variant">
      <vt:variant>
        <vt:lpstr>Title</vt:lpstr>
      </vt:variant>
      <vt:variant>
        <vt:i4>1</vt:i4>
      </vt:variant>
    </vt:vector>
  </HeadingPairs>
  <TitlesOfParts>
    <vt:vector size="1" baseType="lpstr">
      <vt:lpstr/>
    </vt:vector>
  </TitlesOfParts>
  <Company>Amcer Business Services</Company>
  <LinksUpToDate>false</LinksUpToDate>
  <CharactersWithSpaces>6958</CharactersWithSpaces>
  <SharedDoc>false</SharedDoc>
  <HLinks>
    <vt:vector size="18" baseType="variant">
      <vt:variant>
        <vt:i4>4128804</vt:i4>
      </vt:variant>
      <vt:variant>
        <vt:i4>6</vt:i4>
      </vt:variant>
      <vt:variant>
        <vt:i4>0</vt:i4>
      </vt:variant>
      <vt:variant>
        <vt:i4>5</vt:i4>
      </vt:variant>
      <vt:variant>
        <vt:lpwstr>http://www.publicsector.wa.gov.au/</vt:lpwstr>
      </vt:variant>
      <vt:variant>
        <vt:lpwstr/>
      </vt:variant>
      <vt:variant>
        <vt:i4>4128804</vt:i4>
      </vt:variant>
      <vt:variant>
        <vt:i4>3</vt:i4>
      </vt:variant>
      <vt:variant>
        <vt:i4>0</vt:i4>
      </vt:variant>
      <vt:variant>
        <vt:i4>5</vt:i4>
      </vt:variant>
      <vt:variant>
        <vt:lpwstr>http://www.publicsector.wa.gov.au/</vt:lpwstr>
      </vt:variant>
      <vt:variant>
        <vt:lpwstr/>
      </vt:variant>
      <vt:variant>
        <vt:i4>458788</vt:i4>
      </vt:variant>
      <vt:variant>
        <vt:i4>0</vt:i4>
      </vt:variant>
      <vt:variant>
        <vt:i4>0</vt:i4>
      </vt:variant>
      <vt:variant>
        <vt:i4>5</vt:i4>
      </vt:variant>
      <vt:variant>
        <vt:lpwstr>mailto:stateadministrator@psc.wa.gov.au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 lee</dc:creator>
  <cp:lastModifiedBy>Nelson, Fiona</cp:lastModifiedBy>
  <cp:revision>2</cp:revision>
  <cp:lastPrinted>2013-12-20T07:03:00Z</cp:lastPrinted>
  <dcterms:created xsi:type="dcterms:W3CDTF">2014-05-07T02:59:00Z</dcterms:created>
  <dcterms:modified xsi:type="dcterms:W3CDTF">2014-05-07T02:59:00Z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-309777455</vt:i4>
  </property>
  <property fmtid="{D5CDD505-2E9C-101B-9397-08002B2CF9AE}" pid="3" name="_NewReviewCycle">
    <vt:lpwstr/>
  </property>
  <property fmtid="{D5CDD505-2E9C-101B-9397-08002B2CF9AE}" pid="4" name="_EmailSubject">
    <vt:lpwstr>Word versions - Quarterly Website Reports</vt:lpwstr>
  </property>
  <property fmtid="{D5CDD505-2E9C-101B-9397-08002B2CF9AE}" pid="5" name="_AuthorEmail">
    <vt:lpwstr>Alan.Lee@psc.wa.gov.au</vt:lpwstr>
  </property>
  <property fmtid="{D5CDD505-2E9C-101B-9397-08002B2CF9AE}" pid="6" name="_AuthorEmailDisplayName">
    <vt:lpwstr>Lee, Alan</vt:lpwstr>
  </property>
  <property fmtid="{D5CDD505-2E9C-101B-9397-08002B2CF9AE}" pid="7" name="_ReviewingToolsShownOnce">
    <vt:lpwstr/>
  </property>
</Properties>
</file>