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183" w:rsidRPr="00915D73" w:rsidRDefault="00563183" w:rsidP="00F500E2">
      <w:pPr>
        <w:spacing w:after="0" w:line="240" w:lineRule="auto"/>
        <w:jc w:val="both"/>
        <w:rPr>
          <w:rFonts w:ascii="Arial" w:hAnsi="Arial" w:cs="Arial"/>
          <w:b/>
          <w:sz w:val="24"/>
          <w:szCs w:val="24"/>
          <w:u w:val="single"/>
        </w:rPr>
      </w:pPr>
      <w:bookmarkStart w:id="0" w:name="_GoBack"/>
      <w:bookmarkEnd w:id="0"/>
    </w:p>
    <w:p w:rsidR="001C2AE8" w:rsidRDefault="00102AD6" w:rsidP="001C2AE8">
      <w:pPr>
        <w:spacing w:line="240" w:lineRule="auto"/>
        <w:jc w:val="center"/>
        <w:rPr>
          <w:rFonts w:ascii="Arial" w:hAnsi="Arial" w:cs="Arial"/>
          <w:b/>
          <w:bCs/>
          <w:color w:val="00476C"/>
          <w:sz w:val="96"/>
          <w:szCs w:val="96"/>
        </w:rPr>
      </w:pPr>
      <w:r w:rsidRPr="00CB17CD">
        <w:rPr>
          <w:rFonts w:ascii="Arial" w:hAnsi="Arial" w:cs="Arial"/>
          <w:b/>
          <w:bCs/>
          <w:color w:val="00476C"/>
          <w:sz w:val="96"/>
          <w:szCs w:val="96"/>
        </w:rPr>
        <w:t xml:space="preserve">The South West Native Title Settlement </w:t>
      </w:r>
    </w:p>
    <w:p w:rsidR="00102AD6" w:rsidRPr="001C2AE8" w:rsidRDefault="00102AD6" w:rsidP="001C2AE8">
      <w:pPr>
        <w:spacing w:line="240" w:lineRule="auto"/>
        <w:jc w:val="center"/>
        <w:rPr>
          <w:rFonts w:ascii="Arial" w:hAnsi="Arial" w:cs="Arial"/>
          <w:b/>
          <w:bCs/>
          <w:color w:val="00476C"/>
          <w:sz w:val="96"/>
          <w:szCs w:val="96"/>
        </w:rPr>
      </w:pPr>
      <w:r w:rsidRPr="00915D73">
        <w:rPr>
          <w:rFonts w:ascii="Arial" w:hAnsi="Arial" w:cs="Arial"/>
          <w:iCs/>
          <w:sz w:val="24"/>
          <w:szCs w:val="24"/>
        </w:rPr>
        <w:br/>
      </w:r>
      <w:r w:rsidR="005479DD" w:rsidRPr="00CB17CD">
        <w:rPr>
          <w:rFonts w:ascii="Arial" w:hAnsi="Arial" w:cs="Arial"/>
          <w:color w:val="C75928"/>
          <w:sz w:val="52"/>
          <w:szCs w:val="52"/>
        </w:rPr>
        <w:t xml:space="preserve">News </w:t>
      </w:r>
      <w:r w:rsidR="00E002B8" w:rsidRPr="00CB17CD">
        <w:rPr>
          <w:rFonts w:ascii="Arial" w:hAnsi="Arial" w:cs="Arial"/>
          <w:color w:val="C75928"/>
          <w:sz w:val="52"/>
          <w:szCs w:val="52"/>
        </w:rPr>
        <w:t>Bulletin</w:t>
      </w:r>
      <w:r w:rsidRPr="00CB17CD">
        <w:rPr>
          <w:rFonts w:ascii="Arial" w:hAnsi="Arial" w:cs="Arial"/>
          <w:color w:val="C75928"/>
          <w:sz w:val="52"/>
          <w:szCs w:val="52"/>
        </w:rPr>
        <w:t xml:space="preserve"> October 2018</w:t>
      </w:r>
    </w:p>
    <w:p w:rsidR="00563183" w:rsidRPr="00915D73" w:rsidRDefault="00563183" w:rsidP="00F500E2">
      <w:pPr>
        <w:spacing w:after="0" w:line="240" w:lineRule="auto"/>
        <w:jc w:val="both"/>
        <w:rPr>
          <w:rFonts w:ascii="Arial" w:hAnsi="Arial" w:cs="Arial"/>
          <w:b/>
          <w:sz w:val="24"/>
          <w:szCs w:val="24"/>
          <w:u w:val="single"/>
        </w:rPr>
      </w:pPr>
    </w:p>
    <w:p w:rsidR="008C2422" w:rsidRPr="00915D73" w:rsidRDefault="008C2422" w:rsidP="003F0ED1">
      <w:pPr>
        <w:spacing w:after="0" w:line="240" w:lineRule="auto"/>
        <w:jc w:val="both"/>
        <w:rPr>
          <w:rFonts w:ascii="Arial" w:hAnsi="Arial" w:cs="Arial"/>
          <w:b/>
          <w:sz w:val="24"/>
          <w:szCs w:val="24"/>
        </w:rPr>
      </w:pPr>
    </w:p>
    <w:p w:rsidR="008C2422" w:rsidRPr="00CB17CD" w:rsidRDefault="00886FA9" w:rsidP="00102AD6">
      <w:pPr>
        <w:spacing w:after="0" w:line="240" w:lineRule="auto"/>
        <w:jc w:val="center"/>
        <w:rPr>
          <w:rFonts w:ascii="Arial" w:hAnsi="Arial" w:cs="Arial"/>
          <w:b/>
          <w:sz w:val="28"/>
          <w:szCs w:val="28"/>
        </w:rPr>
      </w:pPr>
      <w:r w:rsidRPr="00CB17CD">
        <w:rPr>
          <w:rFonts w:ascii="Arial" w:hAnsi="Arial" w:cs="Arial"/>
          <w:b/>
          <w:sz w:val="28"/>
          <w:szCs w:val="28"/>
        </w:rPr>
        <w:t>All Six</w:t>
      </w:r>
      <w:r w:rsidR="00F11C8A" w:rsidRPr="00CB17CD">
        <w:rPr>
          <w:rFonts w:ascii="Arial" w:hAnsi="Arial" w:cs="Arial"/>
          <w:b/>
          <w:sz w:val="28"/>
          <w:szCs w:val="28"/>
        </w:rPr>
        <w:t xml:space="preserve"> </w:t>
      </w:r>
      <w:r w:rsidR="008C2422" w:rsidRPr="00CB17CD">
        <w:rPr>
          <w:rFonts w:ascii="Arial" w:hAnsi="Arial" w:cs="Arial"/>
          <w:b/>
          <w:sz w:val="28"/>
          <w:szCs w:val="28"/>
        </w:rPr>
        <w:t>South West Native Title Settlement</w:t>
      </w:r>
      <w:r w:rsidR="00F11C8A" w:rsidRPr="00CB17CD">
        <w:rPr>
          <w:rFonts w:ascii="Arial" w:hAnsi="Arial" w:cs="Arial"/>
          <w:b/>
          <w:sz w:val="28"/>
          <w:szCs w:val="28"/>
        </w:rPr>
        <w:t xml:space="preserve"> Agreements Registered</w:t>
      </w:r>
    </w:p>
    <w:p w:rsidR="008C2422" w:rsidRPr="00915D73" w:rsidRDefault="008C2422" w:rsidP="008C2422">
      <w:pPr>
        <w:spacing w:after="0" w:line="240" w:lineRule="auto"/>
        <w:jc w:val="both"/>
        <w:rPr>
          <w:rFonts w:ascii="Arial" w:hAnsi="Arial" w:cs="Arial"/>
          <w:sz w:val="24"/>
          <w:szCs w:val="24"/>
        </w:rPr>
      </w:pPr>
    </w:p>
    <w:p w:rsidR="00693FCE" w:rsidRPr="00CB17CD" w:rsidRDefault="00B3676C" w:rsidP="00693FCE">
      <w:pPr>
        <w:spacing w:after="0" w:line="240" w:lineRule="auto"/>
        <w:jc w:val="both"/>
        <w:rPr>
          <w:rFonts w:ascii="Arial" w:hAnsi="Arial" w:cs="Arial"/>
        </w:rPr>
      </w:pPr>
      <w:r w:rsidRPr="00CB17CD">
        <w:rPr>
          <w:rFonts w:ascii="Arial" w:hAnsi="Arial" w:cs="Arial"/>
        </w:rPr>
        <w:t>On 17 October 2018, the Native Title Registrar registered all six South West Native Title Settlement Indi</w:t>
      </w:r>
      <w:r w:rsidR="008C0743" w:rsidRPr="00CB17CD">
        <w:rPr>
          <w:rFonts w:ascii="Arial" w:hAnsi="Arial" w:cs="Arial"/>
        </w:rPr>
        <w:t>genous Land Use Agreements (Agreements</w:t>
      </w:r>
      <w:r w:rsidRPr="00CB17CD">
        <w:rPr>
          <w:rFonts w:ascii="Arial" w:hAnsi="Arial" w:cs="Arial"/>
        </w:rPr>
        <w:t>)</w:t>
      </w:r>
      <w:r w:rsidR="00693FCE" w:rsidRPr="00CB17CD">
        <w:rPr>
          <w:rFonts w:ascii="Arial" w:hAnsi="Arial" w:cs="Arial"/>
        </w:rPr>
        <w:t>.  This milestone is a significant step towards commencement of the South West Native Title Settlement (Settlement) for the Noongar community and the State of Western Australia.</w:t>
      </w:r>
    </w:p>
    <w:p w:rsidR="00693FCE" w:rsidRPr="00CB17CD" w:rsidRDefault="00693FCE" w:rsidP="00693FCE">
      <w:pPr>
        <w:spacing w:after="0" w:line="240" w:lineRule="auto"/>
        <w:jc w:val="both"/>
        <w:rPr>
          <w:rFonts w:ascii="Arial" w:hAnsi="Arial" w:cs="Arial"/>
        </w:rPr>
      </w:pPr>
    </w:p>
    <w:p w:rsidR="007F04E4" w:rsidRPr="003514F1" w:rsidRDefault="006B2585" w:rsidP="007F04E4">
      <w:pPr>
        <w:spacing w:after="0" w:line="240" w:lineRule="auto"/>
        <w:jc w:val="both"/>
        <w:rPr>
          <w:rFonts w:ascii="Arial" w:hAnsi="Arial" w:cs="Arial"/>
        </w:rPr>
      </w:pPr>
      <w:r w:rsidRPr="00CB17CD">
        <w:rPr>
          <w:rFonts w:ascii="Arial" w:hAnsi="Arial" w:cs="Arial"/>
        </w:rPr>
        <w:t xml:space="preserve">The </w:t>
      </w:r>
      <w:r w:rsidR="00693FCE" w:rsidRPr="00CB17CD">
        <w:rPr>
          <w:rFonts w:ascii="Arial" w:hAnsi="Arial" w:cs="Arial"/>
        </w:rPr>
        <w:t>Settlement will resolve all n</w:t>
      </w:r>
      <w:r w:rsidR="007F04E4">
        <w:rPr>
          <w:rFonts w:ascii="Arial" w:hAnsi="Arial" w:cs="Arial"/>
        </w:rPr>
        <w:t xml:space="preserve">ative title claims in the South </w:t>
      </w:r>
      <w:r w:rsidR="00693FCE" w:rsidRPr="00CB17CD">
        <w:rPr>
          <w:rFonts w:ascii="Arial" w:hAnsi="Arial" w:cs="Arial"/>
        </w:rPr>
        <w:t>West</w:t>
      </w:r>
      <w:r w:rsidR="007F04E4">
        <w:rPr>
          <w:rFonts w:ascii="Arial" w:hAnsi="Arial" w:cs="Arial"/>
        </w:rPr>
        <w:t xml:space="preserve"> of Western Australia</w:t>
      </w:r>
      <w:r w:rsidR="00693FCE" w:rsidRPr="00CB17CD">
        <w:rPr>
          <w:rFonts w:ascii="Arial" w:hAnsi="Arial" w:cs="Arial"/>
        </w:rPr>
        <w:t xml:space="preserve"> in exchange for land and other </w:t>
      </w:r>
      <w:r w:rsidR="00206024">
        <w:rPr>
          <w:rFonts w:ascii="Arial" w:hAnsi="Arial" w:cs="Arial"/>
        </w:rPr>
        <w:t xml:space="preserve">negotiated </w:t>
      </w:r>
      <w:r w:rsidR="00693FCE" w:rsidRPr="00CB17CD">
        <w:rPr>
          <w:rFonts w:ascii="Arial" w:hAnsi="Arial" w:cs="Arial"/>
        </w:rPr>
        <w:t xml:space="preserve">benefits. The Settlement will provide </w:t>
      </w:r>
      <w:r w:rsidR="00924E91">
        <w:rPr>
          <w:rFonts w:ascii="Arial" w:hAnsi="Arial" w:cs="Arial"/>
        </w:rPr>
        <w:t xml:space="preserve">a </w:t>
      </w:r>
      <w:r w:rsidR="00693FCE" w:rsidRPr="00CB17CD">
        <w:rPr>
          <w:rFonts w:ascii="Arial" w:hAnsi="Arial" w:cs="Arial"/>
        </w:rPr>
        <w:t>significant opportunity for the Noongar people to achieve sustainable social, economic and cultural outcomes, and for the WA Government and other stakeholders to work in partnership with the Noongar community to realise these goals.</w:t>
      </w:r>
    </w:p>
    <w:p w:rsidR="007F04E4" w:rsidRDefault="007F04E4" w:rsidP="007F04E4">
      <w:pPr>
        <w:spacing w:after="0" w:line="240" w:lineRule="auto"/>
        <w:jc w:val="both"/>
        <w:rPr>
          <w:rFonts w:ascii="Arial" w:hAnsi="Arial" w:cs="Arial"/>
          <w:b/>
          <w:i/>
          <w:sz w:val="20"/>
          <w:szCs w:val="20"/>
        </w:rPr>
      </w:pPr>
    </w:p>
    <w:p w:rsidR="00462019" w:rsidRPr="007F04E4" w:rsidRDefault="00462019" w:rsidP="007F04E4">
      <w:pPr>
        <w:spacing w:after="0" w:line="240" w:lineRule="auto"/>
        <w:jc w:val="both"/>
        <w:rPr>
          <w:rFonts w:ascii="Arial" w:hAnsi="Arial" w:cs="Arial"/>
          <w:b/>
          <w:i/>
          <w:sz w:val="20"/>
          <w:szCs w:val="20"/>
        </w:rPr>
      </w:pPr>
      <w:r w:rsidRPr="00CB17CD">
        <w:rPr>
          <w:rFonts w:ascii="Arial" w:hAnsi="Arial" w:cs="Arial"/>
          <w:b/>
        </w:rPr>
        <w:t>Immediate Implications</w:t>
      </w:r>
    </w:p>
    <w:p w:rsidR="00462019" w:rsidRPr="00CB17CD" w:rsidRDefault="00462019" w:rsidP="00462019">
      <w:pPr>
        <w:spacing w:after="0" w:line="240" w:lineRule="auto"/>
        <w:jc w:val="both"/>
        <w:rPr>
          <w:rFonts w:ascii="Arial" w:hAnsi="Arial" w:cs="Arial"/>
          <w:b/>
        </w:rPr>
      </w:pPr>
      <w:r w:rsidRPr="00CB17CD">
        <w:rPr>
          <w:rFonts w:ascii="Arial" w:hAnsi="Arial" w:cs="Arial"/>
        </w:rPr>
        <w:t xml:space="preserve">There is </w:t>
      </w:r>
      <w:r w:rsidRPr="00CB17CD">
        <w:rPr>
          <w:rFonts w:ascii="Arial" w:hAnsi="Arial" w:cs="Arial"/>
          <w:u w:val="single"/>
        </w:rPr>
        <w:t>no immediate change</w:t>
      </w:r>
      <w:r w:rsidRPr="00CB17CD">
        <w:rPr>
          <w:rFonts w:ascii="Arial" w:hAnsi="Arial" w:cs="Arial"/>
        </w:rPr>
        <w:t xml:space="preserve"> to current </w:t>
      </w:r>
      <w:r w:rsidRPr="00CB17CD">
        <w:rPr>
          <w:rFonts w:ascii="Arial" w:hAnsi="Arial" w:cs="Arial"/>
          <w:i/>
        </w:rPr>
        <w:t>Native Title Act 1993 (</w:t>
      </w:r>
      <w:proofErr w:type="spellStart"/>
      <w:r w:rsidRPr="00CB17CD">
        <w:rPr>
          <w:rFonts w:ascii="Arial" w:hAnsi="Arial" w:cs="Arial"/>
          <w:i/>
        </w:rPr>
        <w:t>Cth</w:t>
      </w:r>
      <w:proofErr w:type="spellEnd"/>
      <w:r w:rsidRPr="00CB17CD">
        <w:rPr>
          <w:rFonts w:ascii="Arial" w:hAnsi="Arial" w:cs="Arial"/>
          <w:i/>
        </w:rPr>
        <w:t>)</w:t>
      </w:r>
      <w:r w:rsidRPr="00CB17CD">
        <w:rPr>
          <w:rFonts w:ascii="Arial" w:hAnsi="Arial" w:cs="Arial"/>
        </w:rPr>
        <w:t xml:space="preserve"> </w:t>
      </w:r>
      <w:r w:rsidR="00252159">
        <w:rPr>
          <w:rFonts w:ascii="Arial" w:hAnsi="Arial" w:cs="Arial"/>
        </w:rPr>
        <w:t xml:space="preserve">(NTA) </w:t>
      </w:r>
      <w:r w:rsidRPr="00CB17CD">
        <w:rPr>
          <w:rFonts w:ascii="Arial" w:hAnsi="Arial" w:cs="Arial"/>
        </w:rPr>
        <w:t xml:space="preserve">‘future act’ obligations, </w:t>
      </w:r>
      <w:r w:rsidR="00252159">
        <w:rPr>
          <w:rFonts w:ascii="Arial" w:hAnsi="Arial" w:cs="Arial"/>
        </w:rPr>
        <w:t xml:space="preserve">nor to </w:t>
      </w:r>
      <w:r w:rsidRPr="00CB17CD">
        <w:rPr>
          <w:rFonts w:ascii="Arial" w:hAnsi="Arial" w:cs="Arial"/>
        </w:rPr>
        <w:t xml:space="preserve">pre-Settlement </w:t>
      </w:r>
      <w:r w:rsidR="00252159">
        <w:rPr>
          <w:rFonts w:ascii="Arial" w:hAnsi="Arial" w:cs="Arial"/>
        </w:rPr>
        <w:t>Agreement</w:t>
      </w:r>
      <w:r w:rsidRPr="00CB17CD">
        <w:rPr>
          <w:rFonts w:ascii="Arial" w:hAnsi="Arial" w:cs="Arial"/>
        </w:rPr>
        <w:t xml:space="preserve"> </w:t>
      </w:r>
      <w:r w:rsidR="00252159">
        <w:rPr>
          <w:rFonts w:ascii="Arial" w:hAnsi="Arial" w:cs="Arial"/>
        </w:rPr>
        <w:t xml:space="preserve">heritage </w:t>
      </w:r>
      <w:r w:rsidRPr="00CB17CD">
        <w:rPr>
          <w:rFonts w:ascii="Arial" w:hAnsi="Arial" w:cs="Arial"/>
        </w:rPr>
        <w:t>obligations</w:t>
      </w:r>
      <w:r w:rsidR="00252159">
        <w:rPr>
          <w:rFonts w:ascii="Arial" w:hAnsi="Arial" w:cs="Arial"/>
        </w:rPr>
        <w:t>,</w:t>
      </w:r>
      <w:r w:rsidRPr="00CB17CD">
        <w:rPr>
          <w:rFonts w:ascii="Arial" w:hAnsi="Arial" w:cs="Arial"/>
        </w:rPr>
        <w:t xml:space="preserve"> as a result of the successful registration of the Agreements.  </w:t>
      </w:r>
      <w:r w:rsidR="00252159">
        <w:rPr>
          <w:rFonts w:ascii="Arial" w:hAnsi="Arial" w:cs="Arial"/>
        </w:rPr>
        <w:t xml:space="preserve">The </w:t>
      </w:r>
      <w:r w:rsidR="00252159" w:rsidRPr="001C2AE8">
        <w:rPr>
          <w:rFonts w:ascii="Arial" w:hAnsi="Arial" w:cs="Arial"/>
        </w:rPr>
        <w:t>NTA future act regime</w:t>
      </w:r>
      <w:r w:rsidR="00252159">
        <w:rPr>
          <w:rFonts w:ascii="Arial" w:hAnsi="Arial" w:cs="Arial"/>
        </w:rPr>
        <w:t xml:space="preserve"> will only cease to operate in the Agreement areas 30 business days after </w:t>
      </w:r>
      <w:r w:rsidRPr="00CB17CD">
        <w:rPr>
          <w:rFonts w:ascii="Arial" w:hAnsi="Arial" w:cs="Arial"/>
        </w:rPr>
        <w:t>Settlement</w:t>
      </w:r>
      <w:r w:rsidR="00252159">
        <w:rPr>
          <w:rFonts w:ascii="Arial" w:hAnsi="Arial" w:cs="Arial"/>
        </w:rPr>
        <w:t xml:space="preserve"> commencement</w:t>
      </w:r>
      <w:r w:rsidR="00B71F02">
        <w:rPr>
          <w:rFonts w:ascii="Arial" w:hAnsi="Arial" w:cs="Arial"/>
        </w:rPr>
        <w:t xml:space="preserve"> </w:t>
      </w:r>
      <w:r w:rsidR="00924E91">
        <w:rPr>
          <w:rFonts w:ascii="Arial" w:hAnsi="Arial" w:cs="Arial"/>
        </w:rPr>
        <w:t>(see flowchart below)</w:t>
      </w:r>
      <w:r w:rsidR="00B71F02">
        <w:rPr>
          <w:rFonts w:ascii="Arial" w:hAnsi="Arial" w:cs="Arial"/>
        </w:rPr>
        <w:t>.</w:t>
      </w:r>
    </w:p>
    <w:p w:rsidR="00462019" w:rsidRDefault="00462019" w:rsidP="008C0743">
      <w:pPr>
        <w:spacing w:after="0" w:line="240" w:lineRule="auto"/>
        <w:jc w:val="both"/>
        <w:rPr>
          <w:rFonts w:ascii="Arial" w:hAnsi="Arial" w:cs="Arial"/>
          <w:b/>
        </w:rPr>
      </w:pPr>
    </w:p>
    <w:p w:rsidR="00924E91" w:rsidRPr="007F04E4" w:rsidRDefault="00924E91" w:rsidP="00924E91">
      <w:pPr>
        <w:spacing w:after="0" w:line="240" w:lineRule="auto"/>
        <w:jc w:val="both"/>
        <w:rPr>
          <w:rFonts w:ascii="Arial" w:hAnsi="Arial" w:cs="Arial"/>
          <w:b/>
        </w:rPr>
      </w:pPr>
      <w:r w:rsidRPr="00CB17CD">
        <w:rPr>
          <w:rFonts w:ascii="Arial" w:hAnsi="Arial" w:cs="Arial"/>
          <w:b/>
        </w:rPr>
        <w:t>Next Steps</w:t>
      </w:r>
    </w:p>
    <w:p w:rsidR="00924E91" w:rsidRPr="00CB17CD" w:rsidRDefault="00A54F45" w:rsidP="00924E91">
      <w:pPr>
        <w:spacing w:after="0" w:line="240" w:lineRule="auto"/>
        <w:jc w:val="both"/>
        <w:rPr>
          <w:rFonts w:ascii="Arial" w:hAnsi="Arial" w:cs="Arial"/>
        </w:rPr>
      </w:pPr>
      <w:r>
        <w:rPr>
          <w:rFonts w:ascii="Arial" w:hAnsi="Arial" w:cs="Arial"/>
        </w:rPr>
        <w:t>T</w:t>
      </w:r>
      <w:r w:rsidR="00924E91">
        <w:rPr>
          <w:rFonts w:ascii="Arial" w:hAnsi="Arial" w:cs="Arial"/>
        </w:rPr>
        <w:t xml:space="preserve">he earliest possible date for Conclusive Registration </w:t>
      </w:r>
      <w:r w:rsidR="001D00A2">
        <w:rPr>
          <w:rFonts w:ascii="Arial" w:hAnsi="Arial" w:cs="Arial"/>
        </w:rPr>
        <w:t>of the Agreements (</w:t>
      </w:r>
      <w:r>
        <w:rPr>
          <w:rFonts w:ascii="Arial" w:hAnsi="Arial" w:cs="Arial"/>
        </w:rPr>
        <w:t xml:space="preserve">as </w:t>
      </w:r>
      <w:r w:rsidR="001D00A2">
        <w:rPr>
          <w:rFonts w:ascii="Arial" w:hAnsi="Arial" w:cs="Arial"/>
        </w:rPr>
        <w:t xml:space="preserve">explained in the next section) </w:t>
      </w:r>
      <w:r w:rsidR="00924E91">
        <w:rPr>
          <w:rFonts w:ascii="Arial" w:hAnsi="Arial" w:cs="Arial"/>
        </w:rPr>
        <w:t>is mid-January 2019, with a mid-February date for commencement of the</w:t>
      </w:r>
      <w:r w:rsidR="00924E91" w:rsidRPr="00CB17CD">
        <w:rPr>
          <w:rFonts w:ascii="Arial" w:hAnsi="Arial" w:cs="Arial"/>
        </w:rPr>
        <w:t xml:space="preserve"> Settlement</w:t>
      </w:r>
      <w:r w:rsidR="00924E91">
        <w:rPr>
          <w:rFonts w:ascii="Arial" w:hAnsi="Arial" w:cs="Arial"/>
        </w:rPr>
        <w:t>.</w:t>
      </w:r>
      <w:r w:rsidR="00924E91" w:rsidRPr="00CB17CD">
        <w:rPr>
          <w:rFonts w:ascii="Arial" w:hAnsi="Arial" w:cs="Arial"/>
        </w:rPr>
        <w:t xml:space="preserve"> The establishment of the Noongar </w:t>
      </w:r>
      <w:proofErr w:type="spellStart"/>
      <w:r w:rsidR="00924E91" w:rsidRPr="00CB17CD">
        <w:rPr>
          <w:rFonts w:ascii="Arial" w:hAnsi="Arial" w:cs="Arial"/>
        </w:rPr>
        <w:t>Boodja</w:t>
      </w:r>
      <w:proofErr w:type="spellEnd"/>
      <w:r w:rsidR="00924E91" w:rsidRPr="00CB17CD">
        <w:rPr>
          <w:rFonts w:ascii="Arial" w:hAnsi="Arial" w:cs="Arial"/>
        </w:rPr>
        <w:t xml:space="preserve"> Trust, and then the Central Service</w:t>
      </w:r>
      <w:r w:rsidR="00924E91">
        <w:rPr>
          <w:rFonts w:ascii="Arial" w:hAnsi="Arial" w:cs="Arial"/>
        </w:rPr>
        <w:t>s</w:t>
      </w:r>
      <w:r w:rsidR="00924E91" w:rsidRPr="00CB17CD">
        <w:rPr>
          <w:rFonts w:ascii="Arial" w:hAnsi="Arial" w:cs="Arial"/>
        </w:rPr>
        <w:t xml:space="preserve"> Corporation and </w:t>
      </w:r>
      <w:r w:rsidR="00924E91">
        <w:rPr>
          <w:rFonts w:ascii="Arial" w:hAnsi="Arial" w:cs="Arial"/>
        </w:rPr>
        <w:t xml:space="preserve">the </w:t>
      </w:r>
      <w:r w:rsidR="00924E91" w:rsidRPr="00CB17CD">
        <w:rPr>
          <w:rFonts w:ascii="Arial" w:hAnsi="Arial" w:cs="Arial"/>
        </w:rPr>
        <w:t xml:space="preserve">six Noongar Regional Corporations, </w:t>
      </w:r>
      <w:r w:rsidR="00924E91">
        <w:rPr>
          <w:rFonts w:ascii="Arial" w:hAnsi="Arial" w:cs="Arial"/>
        </w:rPr>
        <w:t xml:space="preserve">will </w:t>
      </w:r>
      <w:r w:rsidR="00924E91" w:rsidRPr="00CB17CD">
        <w:rPr>
          <w:rFonts w:ascii="Arial" w:hAnsi="Arial" w:cs="Arial"/>
        </w:rPr>
        <w:t>follow</w:t>
      </w:r>
      <w:r w:rsidR="00924E91">
        <w:rPr>
          <w:rFonts w:ascii="Arial" w:hAnsi="Arial" w:cs="Arial"/>
        </w:rPr>
        <w:t xml:space="preserve"> the commencement of the Settlement</w:t>
      </w:r>
      <w:r w:rsidR="00924E91" w:rsidRPr="00CB17CD">
        <w:rPr>
          <w:rFonts w:ascii="Arial" w:hAnsi="Arial" w:cs="Arial"/>
        </w:rPr>
        <w:t>.</w:t>
      </w:r>
      <w:r w:rsidR="00924E91">
        <w:rPr>
          <w:rFonts w:ascii="Arial" w:hAnsi="Arial" w:cs="Arial"/>
        </w:rPr>
        <w:t xml:space="preserve"> </w:t>
      </w:r>
      <w:r w:rsidR="00924E91" w:rsidRPr="00CB17CD">
        <w:rPr>
          <w:rFonts w:ascii="Arial" w:hAnsi="Arial" w:cs="Arial"/>
        </w:rPr>
        <w:t>However, any party who may be aggrieved by th</w:t>
      </w:r>
      <w:r w:rsidR="00924E91">
        <w:rPr>
          <w:rFonts w:ascii="Arial" w:hAnsi="Arial" w:cs="Arial"/>
        </w:rPr>
        <w:t>e registration decisions has</w:t>
      </w:r>
      <w:r w:rsidR="00924E91" w:rsidRPr="00CB17CD">
        <w:rPr>
          <w:rFonts w:ascii="Arial" w:hAnsi="Arial" w:cs="Arial"/>
        </w:rPr>
        <w:t xml:space="preserve"> 28 days from the decision date to seek from the Native Title Registrar the reasons for decision, and may then seek an application for judicial review of the decision (ADJR application) within 28 days of those reasons being given.  </w:t>
      </w:r>
    </w:p>
    <w:p w:rsidR="00924E91" w:rsidRPr="00CB17CD" w:rsidRDefault="00924E91" w:rsidP="00924E91">
      <w:pPr>
        <w:spacing w:after="0" w:line="240" w:lineRule="auto"/>
        <w:jc w:val="both"/>
        <w:rPr>
          <w:rFonts w:ascii="Arial" w:hAnsi="Arial" w:cs="Arial"/>
        </w:rPr>
      </w:pPr>
    </w:p>
    <w:p w:rsidR="00924E91" w:rsidRDefault="00924E91" w:rsidP="00924E91">
      <w:pPr>
        <w:shd w:val="clear" w:color="auto" w:fill="FFFFFF" w:themeFill="background1"/>
        <w:spacing w:after="0" w:line="240" w:lineRule="auto"/>
        <w:jc w:val="both"/>
        <w:rPr>
          <w:rFonts w:ascii="Arial" w:hAnsi="Arial" w:cs="Arial"/>
        </w:rPr>
      </w:pPr>
      <w:r w:rsidRPr="00CB17CD">
        <w:rPr>
          <w:rFonts w:ascii="Arial" w:hAnsi="Arial" w:cs="Arial"/>
        </w:rPr>
        <w:t xml:space="preserve">In the event that there are ADJR applications made to the Federal Court, these proceedings </w:t>
      </w:r>
      <w:r>
        <w:rPr>
          <w:rFonts w:ascii="Arial" w:hAnsi="Arial" w:cs="Arial"/>
        </w:rPr>
        <w:t>will</w:t>
      </w:r>
      <w:r w:rsidRPr="00CB17CD">
        <w:rPr>
          <w:rFonts w:ascii="Arial" w:hAnsi="Arial" w:cs="Arial"/>
        </w:rPr>
        <w:t xml:space="preserve"> delay the timeframe for </w:t>
      </w:r>
      <w:r>
        <w:rPr>
          <w:rFonts w:ascii="Arial" w:hAnsi="Arial" w:cs="Arial"/>
        </w:rPr>
        <w:t xml:space="preserve">Conclusive Registration </w:t>
      </w:r>
      <w:r w:rsidRPr="00CB17CD">
        <w:rPr>
          <w:rFonts w:ascii="Arial" w:hAnsi="Arial" w:cs="Arial"/>
        </w:rPr>
        <w:t>by at least 6 months from the date any ADJR applications are lodged</w:t>
      </w:r>
      <w:r>
        <w:rPr>
          <w:rFonts w:ascii="Arial" w:hAnsi="Arial" w:cs="Arial"/>
        </w:rPr>
        <w:t>, which will delay com</w:t>
      </w:r>
      <w:r w:rsidR="00B71F02">
        <w:rPr>
          <w:rFonts w:ascii="Arial" w:hAnsi="Arial" w:cs="Arial"/>
        </w:rPr>
        <w:t>mencement of the Settlement and</w:t>
      </w:r>
      <w:r>
        <w:rPr>
          <w:rFonts w:ascii="Arial" w:hAnsi="Arial" w:cs="Arial"/>
        </w:rPr>
        <w:t xml:space="preserve"> the </w:t>
      </w:r>
      <w:r w:rsidRPr="001C2AE8">
        <w:rPr>
          <w:rFonts w:ascii="Arial" w:hAnsi="Arial" w:cs="Arial"/>
        </w:rPr>
        <w:t xml:space="preserve">flow of </w:t>
      </w:r>
      <w:r>
        <w:rPr>
          <w:rFonts w:ascii="Arial" w:hAnsi="Arial" w:cs="Arial"/>
        </w:rPr>
        <w:t xml:space="preserve">Settlement </w:t>
      </w:r>
      <w:r w:rsidRPr="001C2AE8">
        <w:rPr>
          <w:rFonts w:ascii="Arial" w:hAnsi="Arial" w:cs="Arial"/>
        </w:rPr>
        <w:t>be</w:t>
      </w:r>
      <w:r>
        <w:rPr>
          <w:rFonts w:ascii="Arial" w:hAnsi="Arial" w:cs="Arial"/>
        </w:rPr>
        <w:t xml:space="preserve">nefits to the Noongar community. </w:t>
      </w:r>
    </w:p>
    <w:p w:rsidR="00924E91" w:rsidRDefault="00924E91" w:rsidP="008C0743">
      <w:pPr>
        <w:spacing w:after="0" w:line="240" w:lineRule="auto"/>
        <w:jc w:val="both"/>
        <w:rPr>
          <w:rFonts w:ascii="Arial" w:hAnsi="Arial" w:cs="Arial"/>
          <w:b/>
        </w:rPr>
      </w:pPr>
    </w:p>
    <w:p w:rsidR="00915D73" w:rsidRPr="007F04E4" w:rsidRDefault="00924E91" w:rsidP="008C0743">
      <w:pPr>
        <w:spacing w:after="0" w:line="240" w:lineRule="auto"/>
        <w:jc w:val="both"/>
        <w:rPr>
          <w:rFonts w:ascii="Arial" w:hAnsi="Arial" w:cs="Arial"/>
          <w:b/>
        </w:rPr>
      </w:pPr>
      <w:r>
        <w:rPr>
          <w:rFonts w:ascii="Arial" w:hAnsi="Arial" w:cs="Arial"/>
          <w:b/>
        </w:rPr>
        <w:t>Settlement Milestones</w:t>
      </w:r>
      <w:r w:rsidR="00CC5C84">
        <w:rPr>
          <w:rFonts w:ascii="Arial" w:hAnsi="Arial" w:cs="Arial"/>
          <w:b/>
        </w:rPr>
        <w:t>- Update</w:t>
      </w:r>
    </w:p>
    <w:p w:rsidR="008C0743" w:rsidRPr="00CB17CD" w:rsidRDefault="008C0743" w:rsidP="008C0743">
      <w:pPr>
        <w:spacing w:after="0" w:line="240" w:lineRule="auto"/>
        <w:jc w:val="both"/>
        <w:rPr>
          <w:rFonts w:ascii="Arial" w:hAnsi="Arial" w:cs="Arial"/>
        </w:rPr>
      </w:pPr>
      <w:r w:rsidRPr="00CB17CD">
        <w:rPr>
          <w:rFonts w:ascii="Arial" w:hAnsi="Arial" w:cs="Arial"/>
        </w:rPr>
        <w:t>The full details of the Settlement are recorded in the</w:t>
      </w:r>
      <w:r w:rsidR="00714595">
        <w:rPr>
          <w:rFonts w:ascii="Arial" w:hAnsi="Arial" w:cs="Arial"/>
        </w:rPr>
        <w:t xml:space="preserve"> </w:t>
      </w:r>
      <w:r w:rsidR="00880453">
        <w:rPr>
          <w:rFonts w:ascii="Arial" w:hAnsi="Arial" w:cs="Arial"/>
        </w:rPr>
        <w:t>six</w:t>
      </w:r>
      <w:r w:rsidRPr="00CB17CD">
        <w:rPr>
          <w:rFonts w:ascii="Arial" w:hAnsi="Arial" w:cs="Arial"/>
        </w:rPr>
        <w:t> Agreements, drafted as Indigenous Land Use Agreements (ILUAs), made in compliance with the </w:t>
      </w:r>
      <w:r w:rsidRPr="00880453">
        <w:rPr>
          <w:rFonts w:ascii="Arial" w:hAnsi="Arial" w:cs="Arial"/>
          <w:i/>
        </w:rPr>
        <w:t>Native Title Act 1993</w:t>
      </w:r>
      <w:r w:rsidRPr="00CB17CD">
        <w:rPr>
          <w:rFonts w:ascii="Arial" w:hAnsi="Arial" w:cs="Arial"/>
        </w:rPr>
        <w:t> (</w:t>
      </w:r>
      <w:proofErr w:type="spellStart"/>
      <w:r w:rsidRPr="00CB17CD">
        <w:rPr>
          <w:rFonts w:ascii="Arial" w:hAnsi="Arial" w:cs="Arial"/>
        </w:rPr>
        <w:t>Cth</w:t>
      </w:r>
      <w:proofErr w:type="spellEnd"/>
      <w:r w:rsidRPr="00CB17CD">
        <w:rPr>
          <w:rFonts w:ascii="Arial" w:hAnsi="Arial" w:cs="Arial"/>
        </w:rPr>
        <w:t xml:space="preserve">).  The content and function of all </w:t>
      </w:r>
      <w:r w:rsidR="00880453">
        <w:rPr>
          <w:rFonts w:ascii="Arial" w:hAnsi="Arial" w:cs="Arial"/>
        </w:rPr>
        <w:t>six</w:t>
      </w:r>
      <w:r w:rsidR="00880453" w:rsidRPr="00CB17CD">
        <w:rPr>
          <w:rFonts w:ascii="Arial" w:hAnsi="Arial" w:cs="Arial"/>
        </w:rPr>
        <w:t> </w:t>
      </w:r>
      <w:r w:rsidRPr="00CB17CD">
        <w:rPr>
          <w:rFonts w:ascii="Arial" w:hAnsi="Arial" w:cs="Arial"/>
        </w:rPr>
        <w:t>Agreements is the same except each Agreement is between the WA G</w:t>
      </w:r>
      <w:r w:rsidR="007F04E4">
        <w:rPr>
          <w:rFonts w:ascii="Arial" w:hAnsi="Arial" w:cs="Arial"/>
        </w:rPr>
        <w:t>overnment and the</w:t>
      </w:r>
      <w:r w:rsidRPr="00CB17CD">
        <w:rPr>
          <w:rFonts w:ascii="Arial" w:hAnsi="Arial" w:cs="Arial"/>
        </w:rPr>
        <w:t xml:space="preserve"> specific Noongar Agreement Group and refers to the relevant geographic area of the South West.</w:t>
      </w:r>
    </w:p>
    <w:p w:rsidR="008C0743" w:rsidRPr="00CB17CD" w:rsidRDefault="008C0743" w:rsidP="008C0743">
      <w:pPr>
        <w:spacing w:after="0" w:line="240" w:lineRule="auto"/>
        <w:jc w:val="both"/>
        <w:rPr>
          <w:rFonts w:ascii="Arial" w:hAnsi="Arial" w:cs="Arial"/>
        </w:rPr>
      </w:pPr>
    </w:p>
    <w:p w:rsidR="008C0743" w:rsidRPr="00CB17CD" w:rsidRDefault="008C0743" w:rsidP="008C0743">
      <w:pPr>
        <w:spacing w:after="0" w:line="240" w:lineRule="auto"/>
        <w:jc w:val="both"/>
        <w:rPr>
          <w:rFonts w:ascii="Arial" w:hAnsi="Arial" w:cs="Arial"/>
        </w:rPr>
      </w:pPr>
      <w:r w:rsidRPr="00CB17CD">
        <w:rPr>
          <w:rFonts w:ascii="Arial" w:hAnsi="Arial" w:cs="Arial"/>
        </w:rPr>
        <w:t xml:space="preserve">Since the signing </w:t>
      </w:r>
      <w:r w:rsidR="00F64C06" w:rsidRPr="00CB17CD">
        <w:rPr>
          <w:rFonts w:ascii="Arial" w:hAnsi="Arial" w:cs="Arial"/>
        </w:rPr>
        <w:t xml:space="preserve">of the Agreements </w:t>
      </w:r>
      <w:r w:rsidRPr="00237067">
        <w:rPr>
          <w:rFonts w:ascii="Arial" w:hAnsi="Arial" w:cs="Arial"/>
        </w:rPr>
        <w:t>in 2015</w:t>
      </w:r>
      <w:r w:rsidRPr="00CB17CD">
        <w:rPr>
          <w:rFonts w:ascii="Arial" w:hAnsi="Arial" w:cs="Arial"/>
        </w:rPr>
        <w:t>, many important milestones and </w:t>
      </w:r>
      <w:r w:rsidR="00880453">
        <w:rPr>
          <w:rFonts w:ascii="Arial" w:hAnsi="Arial" w:cs="Arial"/>
        </w:rPr>
        <w:t>pre-</w:t>
      </w:r>
      <w:r w:rsidRPr="00CB17CD">
        <w:rPr>
          <w:rFonts w:ascii="Arial" w:hAnsi="Arial" w:cs="Arial"/>
        </w:rPr>
        <w:t xml:space="preserve">conditions for the Settlement </w:t>
      </w:r>
      <w:r w:rsidR="00F64C06" w:rsidRPr="00CB17CD">
        <w:rPr>
          <w:rFonts w:ascii="Arial" w:hAnsi="Arial" w:cs="Arial"/>
        </w:rPr>
        <w:t xml:space="preserve">to commence </w:t>
      </w:r>
      <w:r w:rsidRPr="00CB17CD">
        <w:rPr>
          <w:rFonts w:ascii="Arial" w:hAnsi="Arial" w:cs="Arial"/>
        </w:rPr>
        <w:t>have been fulfilled:</w:t>
      </w:r>
    </w:p>
    <w:p w:rsidR="008C0743" w:rsidRPr="007F04E4" w:rsidRDefault="00106F32" w:rsidP="008C0743">
      <w:pPr>
        <w:pStyle w:val="ListParagraph"/>
        <w:numPr>
          <w:ilvl w:val="0"/>
          <w:numId w:val="6"/>
        </w:numPr>
        <w:spacing w:after="0" w:line="240" w:lineRule="auto"/>
        <w:jc w:val="both"/>
        <w:rPr>
          <w:rFonts w:ascii="Arial" w:hAnsi="Arial" w:cs="Arial"/>
          <w:i/>
        </w:rPr>
      </w:pPr>
      <w:hyperlink r:id="rId10" w:tgtFrame="_blank" w:history="1">
        <w:r w:rsidR="008C0743" w:rsidRPr="00C264E9">
          <w:rPr>
            <w:rFonts w:ascii="Arial" w:hAnsi="Arial" w:cs="Arial"/>
          </w:rPr>
          <w:t xml:space="preserve">Proclamation of the </w:t>
        </w:r>
        <w:r w:rsidR="008C0743" w:rsidRPr="007F04E4">
          <w:rPr>
            <w:rFonts w:ascii="Arial" w:hAnsi="Arial" w:cs="Arial"/>
            <w:i/>
          </w:rPr>
          <w:t>Noongar (</w:t>
        </w:r>
        <w:proofErr w:type="spellStart"/>
        <w:r w:rsidR="008C0743" w:rsidRPr="007F04E4">
          <w:rPr>
            <w:rFonts w:ascii="Arial" w:hAnsi="Arial" w:cs="Arial"/>
            <w:i/>
          </w:rPr>
          <w:t>Koorah</w:t>
        </w:r>
        <w:proofErr w:type="spellEnd"/>
        <w:r w:rsidR="008C0743" w:rsidRPr="007F04E4">
          <w:rPr>
            <w:rFonts w:ascii="Arial" w:hAnsi="Arial" w:cs="Arial"/>
            <w:i/>
          </w:rPr>
          <w:t xml:space="preserve">, </w:t>
        </w:r>
        <w:proofErr w:type="spellStart"/>
        <w:r w:rsidR="008C0743" w:rsidRPr="007F04E4">
          <w:rPr>
            <w:rFonts w:ascii="Arial" w:hAnsi="Arial" w:cs="Arial"/>
            <w:i/>
          </w:rPr>
          <w:t>Nitja</w:t>
        </w:r>
        <w:proofErr w:type="spellEnd"/>
        <w:r w:rsidR="008C0743" w:rsidRPr="007F04E4">
          <w:rPr>
            <w:rFonts w:ascii="Arial" w:hAnsi="Arial" w:cs="Arial"/>
            <w:i/>
          </w:rPr>
          <w:t xml:space="preserve">, </w:t>
        </w:r>
        <w:proofErr w:type="spellStart"/>
        <w:r w:rsidR="008C0743" w:rsidRPr="007F04E4">
          <w:rPr>
            <w:rFonts w:ascii="Arial" w:hAnsi="Arial" w:cs="Arial"/>
            <w:i/>
          </w:rPr>
          <w:t>Boordahwan</w:t>
        </w:r>
        <w:proofErr w:type="spellEnd"/>
        <w:r w:rsidR="008C0743" w:rsidRPr="007F04E4">
          <w:rPr>
            <w:rFonts w:ascii="Arial" w:hAnsi="Arial" w:cs="Arial"/>
            <w:i/>
          </w:rPr>
          <w:t>) (Past, Present, Future) Recognition Act 2016</w:t>
        </w:r>
      </w:hyperlink>
      <w:r w:rsidR="007F04E4">
        <w:rPr>
          <w:rFonts w:ascii="Arial" w:hAnsi="Arial" w:cs="Arial"/>
          <w:i/>
        </w:rPr>
        <w:t xml:space="preserve"> </w:t>
      </w:r>
      <w:r w:rsidR="007F04E4">
        <w:rPr>
          <w:rFonts w:ascii="Arial" w:hAnsi="Arial" w:cs="Arial"/>
        </w:rPr>
        <w:t>(WA)</w:t>
      </w:r>
    </w:p>
    <w:p w:rsidR="008C0743" w:rsidRPr="00CB17CD" w:rsidRDefault="00106F32" w:rsidP="008C0743">
      <w:pPr>
        <w:pStyle w:val="ListParagraph"/>
        <w:numPr>
          <w:ilvl w:val="0"/>
          <w:numId w:val="6"/>
        </w:numPr>
        <w:spacing w:after="0" w:line="240" w:lineRule="auto"/>
        <w:jc w:val="both"/>
        <w:rPr>
          <w:rFonts w:ascii="Arial" w:hAnsi="Arial" w:cs="Arial"/>
        </w:rPr>
      </w:pPr>
      <w:hyperlink r:id="rId11" w:tgtFrame="_blank" w:history="1">
        <w:r w:rsidR="008C0743" w:rsidRPr="00CB17CD">
          <w:rPr>
            <w:rFonts w:ascii="Arial" w:hAnsi="Arial" w:cs="Arial"/>
          </w:rPr>
          <w:t xml:space="preserve">Proclamation of the </w:t>
        </w:r>
        <w:r w:rsidR="008C0743" w:rsidRPr="007F04E4">
          <w:rPr>
            <w:rFonts w:ascii="Arial" w:hAnsi="Arial" w:cs="Arial"/>
            <w:i/>
          </w:rPr>
          <w:t>Land Administration (South West Native Title Settlement) Act 2016</w:t>
        </w:r>
      </w:hyperlink>
      <w:r w:rsidR="007F04E4">
        <w:rPr>
          <w:rFonts w:ascii="Arial" w:hAnsi="Arial" w:cs="Arial"/>
        </w:rPr>
        <w:t xml:space="preserve"> (WA)</w:t>
      </w:r>
    </w:p>
    <w:p w:rsidR="008C0743" w:rsidRPr="00CB17CD" w:rsidRDefault="00106F32" w:rsidP="008C0743">
      <w:pPr>
        <w:pStyle w:val="ListParagraph"/>
        <w:numPr>
          <w:ilvl w:val="0"/>
          <w:numId w:val="6"/>
        </w:numPr>
        <w:spacing w:after="0" w:line="240" w:lineRule="auto"/>
        <w:jc w:val="both"/>
        <w:rPr>
          <w:rFonts w:ascii="Arial" w:hAnsi="Arial" w:cs="Arial"/>
        </w:rPr>
      </w:pPr>
      <w:hyperlink r:id="rId12" w:tgtFrame="_blank" w:history="1">
        <w:r w:rsidR="008C0743" w:rsidRPr="00CB17CD">
          <w:rPr>
            <w:rFonts w:ascii="Arial" w:hAnsi="Arial" w:cs="Arial"/>
          </w:rPr>
          <w:t>Gazettal of the Water By-Laws Amendments</w:t>
        </w:r>
      </w:hyperlink>
    </w:p>
    <w:p w:rsidR="008C0743" w:rsidRPr="00CB17CD" w:rsidRDefault="00106F32" w:rsidP="008C0743">
      <w:pPr>
        <w:pStyle w:val="ListParagraph"/>
        <w:numPr>
          <w:ilvl w:val="0"/>
          <w:numId w:val="6"/>
        </w:numPr>
        <w:spacing w:after="0" w:line="240" w:lineRule="auto"/>
        <w:jc w:val="both"/>
        <w:rPr>
          <w:rFonts w:ascii="Arial" w:hAnsi="Arial" w:cs="Arial"/>
        </w:rPr>
      </w:pPr>
      <w:hyperlink r:id="rId13" w:history="1">
        <w:r w:rsidR="008C0743" w:rsidRPr="00CB17CD">
          <w:rPr>
            <w:rFonts w:ascii="Arial" w:hAnsi="Arial" w:cs="Arial"/>
          </w:rPr>
          <w:t>Operation of the Noongar Standard Heritage Agreement</w:t>
        </w:r>
        <w:r w:rsidR="007F04E4">
          <w:rPr>
            <w:rFonts w:ascii="Arial" w:hAnsi="Arial" w:cs="Arial"/>
          </w:rPr>
          <w:t xml:space="preserve"> (NSHA)</w:t>
        </w:r>
        <w:r w:rsidR="008C0743" w:rsidRPr="00CB17CD">
          <w:rPr>
            <w:rFonts w:ascii="Arial" w:hAnsi="Arial" w:cs="Arial"/>
          </w:rPr>
          <w:t xml:space="preserve"> for WA Government</w:t>
        </w:r>
        <w:r w:rsidR="00880453">
          <w:rPr>
            <w:rFonts w:ascii="Arial" w:hAnsi="Arial" w:cs="Arial"/>
          </w:rPr>
          <w:t xml:space="preserve"> agencies and the Mining and Petroleum Industry,</w:t>
        </w:r>
        <w:r w:rsidR="008C0743" w:rsidRPr="00CB17CD">
          <w:rPr>
            <w:rFonts w:ascii="Arial" w:hAnsi="Arial" w:cs="Arial"/>
          </w:rPr>
          <w:t> </w:t>
        </w:r>
      </w:hyperlink>
      <w:r w:rsidR="008C0743" w:rsidRPr="00CB17CD">
        <w:rPr>
          <w:rFonts w:ascii="Arial" w:hAnsi="Arial" w:cs="Arial"/>
        </w:rPr>
        <w:t>including the development of a </w:t>
      </w:r>
      <w:hyperlink r:id="rId14" w:tgtFrame="_blank" w:history="1">
        <w:r w:rsidR="008C0743" w:rsidRPr="00CB17CD">
          <w:rPr>
            <w:rFonts w:ascii="Arial" w:hAnsi="Arial" w:cs="Arial"/>
          </w:rPr>
          <w:t>range of NSHA resources</w:t>
        </w:r>
      </w:hyperlink>
      <w:r w:rsidR="008C0743" w:rsidRPr="00CB17CD">
        <w:rPr>
          <w:rFonts w:ascii="Arial" w:hAnsi="Arial" w:cs="Arial"/>
        </w:rPr>
        <w:t> to assist all users of the NSHA</w:t>
      </w:r>
    </w:p>
    <w:p w:rsidR="00F64C06" w:rsidRDefault="00106F32" w:rsidP="00F64C06">
      <w:pPr>
        <w:pStyle w:val="ListParagraph"/>
        <w:numPr>
          <w:ilvl w:val="0"/>
          <w:numId w:val="6"/>
        </w:numPr>
        <w:spacing w:after="0" w:line="240" w:lineRule="auto"/>
        <w:jc w:val="both"/>
        <w:rPr>
          <w:rFonts w:ascii="Arial" w:hAnsi="Arial" w:cs="Arial"/>
        </w:rPr>
      </w:pPr>
      <w:hyperlink r:id="rId15" w:tgtFrame="_blank" w:history="1">
        <w:r w:rsidR="00F64C06" w:rsidRPr="00CB17CD">
          <w:rPr>
            <w:rFonts w:ascii="Arial" w:hAnsi="Arial" w:cs="Arial"/>
          </w:rPr>
          <w:t xml:space="preserve">Selection and announcement of the initial Noongar </w:t>
        </w:r>
        <w:proofErr w:type="spellStart"/>
        <w:r w:rsidR="00F64C06" w:rsidRPr="00CB17CD">
          <w:rPr>
            <w:rFonts w:ascii="Arial" w:hAnsi="Arial" w:cs="Arial"/>
          </w:rPr>
          <w:t>Boodja</w:t>
        </w:r>
        <w:proofErr w:type="spellEnd"/>
        <w:r w:rsidR="00F64C06" w:rsidRPr="00CB17CD">
          <w:rPr>
            <w:rFonts w:ascii="Arial" w:hAnsi="Arial" w:cs="Arial"/>
          </w:rPr>
          <w:t xml:space="preserve"> Trustee</w:t>
        </w:r>
      </w:hyperlink>
      <w:r w:rsidR="00B7523F">
        <w:rPr>
          <w:rFonts w:ascii="Arial" w:hAnsi="Arial" w:cs="Arial"/>
        </w:rPr>
        <w:t xml:space="preserve"> (formal appointment of the Trustee will follow Settlement commencement) </w:t>
      </w:r>
    </w:p>
    <w:p w:rsidR="00880453" w:rsidRPr="00CB17CD" w:rsidRDefault="00880453" w:rsidP="00F64C06">
      <w:pPr>
        <w:pStyle w:val="ListParagraph"/>
        <w:numPr>
          <w:ilvl w:val="0"/>
          <w:numId w:val="6"/>
        </w:numPr>
        <w:spacing w:after="0" w:line="240" w:lineRule="auto"/>
        <w:jc w:val="both"/>
        <w:rPr>
          <w:rFonts w:ascii="Arial" w:hAnsi="Arial" w:cs="Arial"/>
        </w:rPr>
      </w:pPr>
      <w:r>
        <w:rPr>
          <w:rFonts w:ascii="Arial" w:hAnsi="Arial" w:cs="Arial"/>
        </w:rPr>
        <w:t>Preparations toward the establishment of the Central Services Corporation and</w:t>
      </w:r>
      <w:r w:rsidR="007F04E4">
        <w:rPr>
          <w:rFonts w:ascii="Arial" w:hAnsi="Arial" w:cs="Arial"/>
        </w:rPr>
        <w:t xml:space="preserve"> six</w:t>
      </w:r>
      <w:r>
        <w:rPr>
          <w:rFonts w:ascii="Arial" w:hAnsi="Arial" w:cs="Arial"/>
        </w:rPr>
        <w:t xml:space="preserve"> Noongar Regional Co</w:t>
      </w:r>
      <w:r w:rsidR="007F04E4">
        <w:rPr>
          <w:rFonts w:ascii="Arial" w:hAnsi="Arial" w:cs="Arial"/>
        </w:rPr>
        <w:t xml:space="preserve">rporations to represent the </w:t>
      </w:r>
      <w:r>
        <w:rPr>
          <w:rFonts w:ascii="Arial" w:hAnsi="Arial" w:cs="Arial"/>
        </w:rPr>
        <w:t>Agreement Groups</w:t>
      </w:r>
    </w:p>
    <w:p w:rsidR="008C0743" w:rsidRPr="00CB17CD" w:rsidRDefault="008C0743" w:rsidP="008C0743">
      <w:pPr>
        <w:spacing w:after="0" w:line="240" w:lineRule="auto"/>
        <w:jc w:val="both"/>
        <w:rPr>
          <w:rFonts w:ascii="Arial" w:hAnsi="Arial" w:cs="Arial"/>
        </w:rPr>
      </w:pPr>
    </w:p>
    <w:p w:rsidR="006E4CF3" w:rsidRPr="00CB17CD" w:rsidRDefault="008C0743" w:rsidP="001C2AE8">
      <w:pPr>
        <w:pStyle w:val="NormalWeb"/>
        <w:shd w:val="clear" w:color="auto" w:fill="FFFFFF"/>
        <w:spacing w:before="0" w:beforeAutospacing="0" w:after="0" w:afterAutospacing="0"/>
        <w:jc w:val="both"/>
        <w:rPr>
          <w:rFonts w:ascii="Arial" w:hAnsi="Arial" w:cs="Arial"/>
          <w:sz w:val="22"/>
          <w:szCs w:val="22"/>
        </w:rPr>
      </w:pPr>
      <w:r w:rsidRPr="00CB17CD">
        <w:rPr>
          <w:rFonts w:ascii="Arial" w:hAnsi="Arial" w:cs="Arial"/>
          <w:sz w:val="22"/>
          <w:szCs w:val="22"/>
        </w:rPr>
        <w:t>The only condition remaining for the Settlement to commence is the </w:t>
      </w:r>
      <w:hyperlink r:id="rId16" w:tgtFrame="_blank" w:history="1">
        <w:r w:rsidR="00880453">
          <w:rPr>
            <w:rFonts w:ascii="Arial" w:hAnsi="Arial" w:cs="Arial"/>
            <w:sz w:val="22"/>
            <w:szCs w:val="22"/>
          </w:rPr>
          <w:t>C</w:t>
        </w:r>
        <w:r w:rsidR="00880453" w:rsidRPr="00CB17CD">
          <w:rPr>
            <w:rFonts w:ascii="Arial" w:hAnsi="Arial" w:cs="Arial"/>
            <w:sz w:val="22"/>
            <w:szCs w:val="22"/>
          </w:rPr>
          <w:t xml:space="preserve">onclusive </w:t>
        </w:r>
        <w:r w:rsidR="00880453">
          <w:rPr>
            <w:rFonts w:ascii="Arial" w:hAnsi="Arial" w:cs="Arial"/>
            <w:sz w:val="22"/>
            <w:szCs w:val="22"/>
          </w:rPr>
          <w:t>R</w:t>
        </w:r>
        <w:r w:rsidR="00880453" w:rsidRPr="00CB17CD">
          <w:rPr>
            <w:rFonts w:ascii="Arial" w:hAnsi="Arial" w:cs="Arial"/>
            <w:sz w:val="22"/>
            <w:szCs w:val="22"/>
          </w:rPr>
          <w:t>egistration of the six Agreements.</w:t>
        </w:r>
      </w:hyperlink>
      <w:r w:rsidR="006B2585" w:rsidRPr="00CB17CD">
        <w:rPr>
          <w:rFonts w:ascii="Arial" w:hAnsi="Arial" w:cs="Arial"/>
          <w:sz w:val="22"/>
          <w:szCs w:val="22"/>
        </w:rPr>
        <w:t xml:space="preserve"> The Native Title Registrar’s decis</w:t>
      </w:r>
      <w:r w:rsidR="00915D73" w:rsidRPr="00CB17CD">
        <w:rPr>
          <w:rFonts w:ascii="Arial" w:hAnsi="Arial" w:cs="Arial"/>
          <w:sz w:val="22"/>
          <w:szCs w:val="22"/>
        </w:rPr>
        <w:t xml:space="preserve">ion to register all six Agreements </w:t>
      </w:r>
      <w:r w:rsidR="006B2585" w:rsidRPr="00CB17CD">
        <w:rPr>
          <w:rFonts w:ascii="Arial" w:hAnsi="Arial" w:cs="Arial"/>
          <w:sz w:val="22"/>
          <w:szCs w:val="22"/>
        </w:rPr>
        <w:t xml:space="preserve">is a significant step towards </w:t>
      </w:r>
      <w:r w:rsidR="005C07A3">
        <w:rPr>
          <w:rFonts w:ascii="Arial" w:hAnsi="Arial" w:cs="Arial"/>
          <w:sz w:val="22"/>
          <w:szCs w:val="22"/>
        </w:rPr>
        <w:t>C</w:t>
      </w:r>
      <w:r w:rsidR="005C07A3" w:rsidRPr="00CB17CD">
        <w:rPr>
          <w:rFonts w:ascii="Arial" w:hAnsi="Arial" w:cs="Arial"/>
          <w:sz w:val="22"/>
          <w:szCs w:val="22"/>
        </w:rPr>
        <w:t xml:space="preserve">onclusive </w:t>
      </w:r>
      <w:r w:rsidR="005C07A3">
        <w:rPr>
          <w:rFonts w:ascii="Arial" w:hAnsi="Arial" w:cs="Arial"/>
          <w:sz w:val="22"/>
          <w:szCs w:val="22"/>
        </w:rPr>
        <w:t>R</w:t>
      </w:r>
      <w:r w:rsidR="005C07A3" w:rsidRPr="00CB17CD">
        <w:rPr>
          <w:rFonts w:ascii="Arial" w:hAnsi="Arial" w:cs="Arial"/>
          <w:sz w:val="22"/>
          <w:szCs w:val="22"/>
        </w:rPr>
        <w:t>egistration</w:t>
      </w:r>
      <w:r w:rsidR="006B2585" w:rsidRPr="00CB17CD">
        <w:rPr>
          <w:rFonts w:ascii="Arial" w:hAnsi="Arial" w:cs="Arial"/>
          <w:sz w:val="22"/>
          <w:szCs w:val="22"/>
        </w:rPr>
        <w:t xml:space="preserve">. </w:t>
      </w:r>
      <w:r w:rsidR="006E4CF3" w:rsidRPr="00CB17CD">
        <w:rPr>
          <w:rFonts w:ascii="Arial" w:hAnsi="Arial" w:cs="Arial"/>
          <w:sz w:val="22"/>
          <w:szCs w:val="22"/>
        </w:rPr>
        <w:t xml:space="preserve">Conclusive </w:t>
      </w:r>
      <w:r w:rsidR="00EF1C40">
        <w:rPr>
          <w:rFonts w:ascii="Arial" w:hAnsi="Arial" w:cs="Arial"/>
          <w:sz w:val="22"/>
          <w:szCs w:val="22"/>
        </w:rPr>
        <w:t>R</w:t>
      </w:r>
      <w:r w:rsidR="006E4CF3" w:rsidRPr="00CB17CD">
        <w:rPr>
          <w:rFonts w:ascii="Arial" w:hAnsi="Arial" w:cs="Arial"/>
          <w:sz w:val="22"/>
          <w:szCs w:val="22"/>
        </w:rPr>
        <w:t>egistration follows the completion of any legal proceedings</w:t>
      </w:r>
      <w:r w:rsidR="00EF1C40">
        <w:rPr>
          <w:rFonts w:ascii="Arial" w:hAnsi="Arial" w:cs="Arial"/>
          <w:sz w:val="22"/>
          <w:szCs w:val="22"/>
        </w:rPr>
        <w:t xml:space="preserve"> that may be</w:t>
      </w:r>
      <w:r w:rsidR="006E4CF3" w:rsidRPr="00CB17CD">
        <w:rPr>
          <w:rFonts w:ascii="Arial" w:hAnsi="Arial" w:cs="Arial"/>
          <w:sz w:val="22"/>
          <w:szCs w:val="22"/>
        </w:rPr>
        <w:t xml:space="preserve"> brought against the decision of the Native Title Registrar to register the </w:t>
      </w:r>
      <w:r w:rsidR="00EF1C40">
        <w:rPr>
          <w:rFonts w:ascii="Arial" w:hAnsi="Arial" w:cs="Arial"/>
          <w:sz w:val="22"/>
          <w:szCs w:val="22"/>
        </w:rPr>
        <w:t>Agreements</w:t>
      </w:r>
      <w:r w:rsidR="006E4CF3" w:rsidRPr="00CB17CD">
        <w:rPr>
          <w:rFonts w:ascii="Arial" w:hAnsi="Arial" w:cs="Arial"/>
          <w:sz w:val="22"/>
          <w:szCs w:val="22"/>
        </w:rPr>
        <w:t xml:space="preserve">. That means, all </w:t>
      </w:r>
      <w:r w:rsidR="00EF1C40">
        <w:rPr>
          <w:rFonts w:ascii="Arial" w:hAnsi="Arial" w:cs="Arial"/>
          <w:sz w:val="22"/>
          <w:szCs w:val="22"/>
        </w:rPr>
        <w:t>six</w:t>
      </w:r>
      <w:r w:rsidR="00EF1C40" w:rsidRPr="00CB17CD">
        <w:rPr>
          <w:rFonts w:ascii="Arial" w:hAnsi="Arial" w:cs="Arial"/>
          <w:sz w:val="22"/>
          <w:szCs w:val="22"/>
        </w:rPr>
        <w:t xml:space="preserve"> </w:t>
      </w:r>
      <w:r w:rsidR="006E4CF3" w:rsidRPr="00CB17CD">
        <w:rPr>
          <w:rFonts w:ascii="Arial" w:hAnsi="Arial" w:cs="Arial"/>
          <w:sz w:val="22"/>
          <w:szCs w:val="22"/>
        </w:rPr>
        <w:t>Agreements must be registered on the Register of Indigenous Land Use Agreements and remain registered:</w:t>
      </w:r>
    </w:p>
    <w:p w:rsidR="006E4CF3" w:rsidRPr="00CB17CD" w:rsidRDefault="006E4CF3" w:rsidP="001C2AE8">
      <w:pPr>
        <w:pStyle w:val="NormalWeb"/>
        <w:numPr>
          <w:ilvl w:val="0"/>
          <w:numId w:val="8"/>
        </w:numPr>
        <w:shd w:val="clear" w:color="auto" w:fill="FFFFFF"/>
        <w:spacing w:before="0" w:beforeAutospacing="0" w:after="0" w:afterAutospacing="0"/>
        <w:ind w:left="357" w:hanging="357"/>
        <w:jc w:val="both"/>
        <w:rPr>
          <w:rFonts w:ascii="Arial" w:hAnsi="Arial" w:cs="Arial"/>
          <w:sz w:val="22"/>
          <w:szCs w:val="22"/>
        </w:rPr>
      </w:pPr>
      <w:r w:rsidRPr="00CB17CD">
        <w:rPr>
          <w:rFonts w:ascii="Arial" w:hAnsi="Arial" w:cs="Arial"/>
          <w:sz w:val="22"/>
          <w:szCs w:val="22"/>
        </w:rPr>
        <w:t>60 Business Days after the decision is made to register the Agreements, provided that no legal proceedings have been commenced in relation to their registration; or</w:t>
      </w:r>
    </w:p>
    <w:p w:rsidR="006B2585" w:rsidRPr="00CB17CD" w:rsidRDefault="006E4CF3" w:rsidP="001C2AE8">
      <w:pPr>
        <w:pStyle w:val="NormalWeb"/>
        <w:numPr>
          <w:ilvl w:val="0"/>
          <w:numId w:val="8"/>
        </w:numPr>
        <w:shd w:val="clear" w:color="auto" w:fill="FFFFFF"/>
        <w:spacing w:before="0" w:beforeAutospacing="0" w:after="0" w:afterAutospacing="0"/>
        <w:ind w:left="357" w:hanging="357"/>
        <w:jc w:val="both"/>
        <w:rPr>
          <w:rFonts w:ascii="Arial" w:hAnsi="Arial" w:cs="Arial"/>
          <w:sz w:val="22"/>
          <w:szCs w:val="22"/>
        </w:rPr>
      </w:pPr>
      <w:r w:rsidRPr="00CB17CD">
        <w:rPr>
          <w:rFonts w:ascii="Arial" w:hAnsi="Arial" w:cs="Arial"/>
          <w:sz w:val="22"/>
          <w:szCs w:val="22"/>
        </w:rPr>
        <w:t>40 Business Days following the exhaustion of the final available legal proceedings in respect to their registration.</w:t>
      </w:r>
    </w:p>
    <w:p w:rsidR="00252159" w:rsidRDefault="00252159" w:rsidP="00A44C7A">
      <w:pPr>
        <w:spacing w:after="0" w:line="240" w:lineRule="auto"/>
        <w:jc w:val="both"/>
        <w:rPr>
          <w:rFonts w:ascii="Arial" w:hAnsi="Arial" w:cs="Arial"/>
        </w:rPr>
      </w:pPr>
    </w:p>
    <w:p w:rsidR="00924E91" w:rsidRPr="003514F1" w:rsidRDefault="00CC5C84" w:rsidP="00924E91">
      <w:pPr>
        <w:spacing w:after="0" w:line="240" w:lineRule="auto"/>
        <w:jc w:val="both"/>
        <w:rPr>
          <w:rFonts w:ascii="Arial" w:hAnsi="Arial" w:cs="Arial"/>
          <w:b/>
        </w:rPr>
      </w:pPr>
      <w:r w:rsidRPr="003514F1">
        <w:rPr>
          <w:rFonts w:ascii="Arial" w:hAnsi="Arial" w:cs="Arial"/>
          <w:b/>
        </w:rPr>
        <w:t>Response to the Registration Decision</w:t>
      </w:r>
      <w:r w:rsidR="001D00A2">
        <w:rPr>
          <w:rFonts w:ascii="Arial" w:hAnsi="Arial" w:cs="Arial"/>
          <w:b/>
        </w:rPr>
        <w:t>s</w:t>
      </w:r>
    </w:p>
    <w:p w:rsidR="00924E91" w:rsidRDefault="00924E91" w:rsidP="00924E91">
      <w:pPr>
        <w:spacing w:after="0" w:line="240" w:lineRule="auto"/>
        <w:jc w:val="both"/>
        <w:rPr>
          <w:rFonts w:ascii="Arial" w:hAnsi="Arial" w:cs="Arial"/>
        </w:rPr>
      </w:pPr>
      <w:r w:rsidRPr="00CB17CD">
        <w:rPr>
          <w:rFonts w:ascii="Arial" w:hAnsi="Arial" w:cs="Arial"/>
        </w:rPr>
        <w:t>To mark this milestone, the Minister for Aboriginal Affairs</w:t>
      </w:r>
      <w:r>
        <w:rPr>
          <w:rFonts w:ascii="Arial" w:hAnsi="Arial" w:cs="Arial"/>
        </w:rPr>
        <w:t>, Noongar signatories to the six Agreements and representatives of the South West Aboriginal Land and Sea Council (SWALSC) met at</w:t>
      </w:r>
      <w:r w:rsidRPr="00CB17CD">
        <w:rPr>
          <w:rFonts w:ascii="Arial" w:hAnsi="Arial" w:cs="Arial"/>
        </w:rPr>
        <w:t xml:space="preserve"> Parliament House on 18 October 2018 to reflect on the </w:t>
      </w:r>
      <w:r>
        <w:rPr>
          <w:rFonts w:ascii="Arial" w:hAnsi="Arial" w:cs="Arial"/>
        </w:rPr>
        <w:t xml:space="preserve">registration of the Agreements </w:t>
      </w:r>
      <w:r w:rsidRPr="00CB17CD">
        <w:rPr>
          <w:rFonts w:ascii="Arial" w:hAnsi="Arial" w:cs="Arial"/>
        </w:rPr>
        <w:t xml:space="preserve">and talk about what it means </w:t>
      </w:r>
      <w:r>
        <w:rPr>
          <w:rFonts w:ascii="Arial" w:hAnsi="Arial" w:cs="Arial"/>
        </w:rPr>
        <w:t>to</w:t>
      </w:r>
      <w:r w:rsidRPr="00CB17CD">
        <w:rPr>
          <w:rFonts w:ascii="Arial" w:hAnsi="Arial" w:cs="Arial"/>
        </w:rPr>
        <w:t xml:space="preserve"> the Noongar community. </w:t>
      </w:r>
    </w:p>
    <w:p w:rsidR="00924E91" w:rsidRDefault="00924E91" w:rsidP="00924E91">
      <w:pPr>
        <w:spacing w:after="0" w:line="240" w:lineRule="auto"/>
        <w:jc w:val="both"/>
        <w:rPr>
          <w:rFonts w:ascii="Arial" w:hAnsi="Arial" w:cs="Arial"/>
        </w:rPr>
      </w:pPr>
    </w:p>
    <w:p w:rsidR="00924E91" w:rsidRDefault="00924E91" w:rsidP="00924E91">
      <w:pPr>
        <w:spacing w:after="0" w:line="240" w:lineRule="auto"/>
        <w:jc w:val="both"/>
        <w:rPr>
          <w:rFonts w:ascii="Arial" w:hAnsi="Arial" w:cs="Arial"/>
          <w:color w:val="000000"/>
          <w:lang w:val="en"/>
        </w:rPr>
      </w:pPr>
      <w:r w:rsidRPr="003871D7">
        <w:rPr>
          <w:rFonts w:ascii="Arial" w:hAnsi="Arial" w:cs="Arial"/>
          <w:color w:val="000000"/>
          <w:lang w:val="en"/>
        </w:rPr>
        <w:t xml:space="preserve">See </w:t>
      </w:r>
      <w:r>
        <w:rPr>
          <w:rFonts w:ascii="Arial" w:hAnsi="Arial" w:cs="Arial"/>
          <w:color w:val="000000"/>
          <w:lang w:val="en"/>
        </w:rPr>
        <w:t xml:space="preserve">media statements from </w:t>
      </w:r>
      <w:r w:rsidRPr="003871D7">
        <w:rPr>
          <w:rFonts w:ascii="Arial" w:hAnsi="Arial" w:cs="Arial"/>
          <w:color w:val="000000"/>
          <w:lang w:val="en"/>
        </w:rPr>
        <w:t xml:space="preserve">the </w:t>
      </w:r>
      <w:hyperlink r:id="rId17" w:history="1">
        <w:r w:rsidRPr="003871D7">
          <w:rPr>
            <w:rStyle w:val="Hyperlink"/>
            <w:rFonts w:ascii="Arial" w:hAnsi="Arial" w:cs="Arial"/>
            <w:lang w:val="en"/>
          </w:rPr>
          <w:t>Minister</w:t>
        </w:r>
      </w:hyperlink>
      <w:r w:rsidRPr="003871D7">
        <w:rPr>
          <w:rFonts w:ascii="Arial" w:hAnsi="Arial" w:cs="Arial"/>
          <w:color w:val="000000"/>
          <w:lang w:val="en"/>
        </w:rPr>
        <w:t xml:space="preserve">, the </w:t>
      </w:r>
      <w:hyperlink r:id="rId18" w:history="1">
        <w:r w:rsidRPr="003871D7">
          <w:rPr>
            <w:rStyle w:val="Hyperlink"/>
            <w:rFonts w:ascii="Arial" w:hAnsi="Arial" w:cs="Arial"/>
            <w:lang w:val="en"/>
          </w:rPr>
          <w:t>South West Aboriginal Land and Sea Council</w:t>
        </w:r>
      </w:hyperlink>
      <w:r w:rsidRPr="003871D7">
        <w:rPr>
          <w:rFonts w:ascii="Arial" w:hAnsi="Arial" w:cs="Arial"/>
          <w:color w:val="000000"/>
          <w:lang w:val="en"/>
        </w:rPr>
        <w:t xml:space="preserve"> </w:t>
      </w:r>
      <w:r>
        <w:rPr>
          <w:rFonts w:ascii="Arial" w:hAnsi="Arial" w:cs="Arial"/>
          <w:color w:val="000000"/>
          <w:lang w:val="en"/>
        </w:rPr>
        <w:t>and the</w:t>
      </w:r>
      <w:r>
        <w:rPr>
          <w:rFonts w:ascii="Arial" w:hAnsi="Arial" w:cs="Arial"/>
          <w:color w:val="000000"/>
          <w:sz w:val="18"/>
          <w:szCs w:val="18"/>
          <w:lang w:val="en"/>
        </w:rPr>
        <w:t xml:space="preserve"> </w:t>
      </w:r>
      <w:hyperlink r:id="rId19" w:history="1">
        <w:r w:rsidRPr="003871D7">
          <w:rPr>
            <w:rStyle w:val="Hyperlink"/>
            <w:rFonts w:ascii="Arial" w:hAnsi="Arial" w:cs="Arial"/>
            <w:lang w:val="en"/>
          </w:rPr>
          <w:t>National Native Title Tribunal</w:t>
        </w:r>
      </w:hyperlink>
      <w:r>
        <w:rPr>
          <w:rFonts w:ascii="Arial" w:hAnsi="Arial" w:cs="Arial"/>
          <w:color w:val="000000"/>
          <w:lang w:val="en"/>
        </w:rPr>
        <w:t xml:space="preserve"> released on the day of the decisions.</w:t>
      </w:r>
      <w:r w:rsidRPr="003871D7">
        <w:rPr>
          <w:rFonts w:ascii="Arial" w:hAnsi="Arial" w:cs="Arial"/>
          <w:color w:val="000000"/>
          <w:lang w:val="en"/>
        </w:rPr>
        <w:t xml:space="preserve"> </w:t>
      </w:r>
    </w:p>
    <w:p w:rsidR="00924E91" w:rsidRDefault="00924E91" w:rsidP="00924E91">
      <w:pPr>
        <w:spacing w:after="0" w:line="240" w:lineRule="auto"/>
        <w:jc w:val="both"/>
        <w:rPr>
          <w:rFonts w:ascii="Arial" w:hAnsi="Arial" w:cs="Arial"/>
          <w:color w:val="000000"/>
          <w:lang w:val="en"/>
        </w:rPr>
      </w:pPr>
    </w:p>
    <w:p w:rsidR="00924E91" w:rsidRPr="007F04E4" w:rsidRDefault="00924E91" w:rsidP="00924E91">
      <w:pPr>
        <w:spacing w:after="0" w:line="240" w:lineRule="auto"/>
        <w:jc w:val="both"/>
        <w:rPr>
          <w:rFonts w:ascii="Arial" w:hAnsi="Arial" w:cs="Arial"/>
          <w:color w:val="000000"/>
          <w:lang w:val="en"/>
        </w:rPr>
      </w:pPr>
      <w:proofErr w:type="spellStart"/>
      <w:r>
        <w:rPr>
          <w:rFonts w:ascii="Arial" w:hAnsi="Arial" w:cs="Arial"/>
          <w:color w:val="000000"/>
          <w:lang w:val="en"/>
        </w:rPr>
        <w:t>Jeanice</w:t>
      </w:r>
      <w:proofErr w:type="spellEnd"/>
      <w:r>
        <w:rPr>
          <w:rFonts w:ascii="Arial" w:hAnsi="Arial" w:cs="Arial"/>
          <w:color w:val="000000"/>
          <w:lang w:val="en"/>
        </w:rPr>
        <w:t xml:space="preserve"> </w:t>
      </w:r>
      <w:proofErr w:type="spellStart"/>
      <w:r>
        <w:rPr>
          <w:rFonts w:ascii="Arial" w:hAnsi="Arial" w:cs="Arial"/>
          <w:color w:val="000000"/>
          <w:lang w:val="en"/>
        </w:rPr>
        <w:t>Krakouer</w:t>
      </w:r>
      <w:proofErr w:type="spellEnd"/>
      <w:r>
        <w:rPr>
          <w:rFonts w:ascii="Arial" w:hAnsi="Arial" w:cs="Arial"/>
          <w:color w:val="000000"/>
          <w:lang w:val="en"/>
        </w:rPr>
        <w:t xml:space="preserve">, Chair of SWALSC, and the </w:t>
      </w:r>
      <w:proofErr w:type="spellStart"/>
      <w:r>
        <w:rPr>
          <w:rFonts w:ascii="Arial" w:hAnsi="Arial" w:cs="Arial"/>
          <w:color w:val="000000"/>
          <w:lang w:val="en"/>
        </w:rPr>
        <w:t>Honourable</w:t>
      </w:r>
      <w:proofErr w:type="spellEnd"/>
      <w:r>
        <w:rPr>
          <w:rFonts w:ascii="Arial" w:hAnsi="Arial" w:cs="Arial"/>
          <w:color w:val="000000"/>
          <w:lang w:val="en"/>
        </w:rPr>
        <w:t xml:space="preserve"> Ben Wyatt MLA,</w:t>
      </w:r>
      <w:r w:rsidRPr="001C2AE8">
        <w:rPr>
          <w:rFonts w:ascii="Arial" w:hAnsi="Arial" w:cs="Arial"/>
          <w:color w:val="000000"/>
          <w:lang w:val="en"/>
        </w:rPr>
        <w:t xml:space="preserve"> Minister for Aboriginal Affairs</w:t>
      </w:r>
      <w:r>
        <w:rPr>
          <w:rFonts w:ascii="Arial" w:hAnsi="Arial" w:cs="Arial"/>
          <w:color w:val="000000"/>
          <w:lang w:val="en"/>
        </w:rPr>
        <w:t xml:space="preserve">, observed the following when they joined together for a media conference on the same day: </w:t>
      </w:r>
    </w:p>
    <w:p w:rsidR="00924E91" w:rsidRPr="009A1F36" w:rsidRDefault="00924E91" w:rsidP="00924E91">
      <w:pPr>
        <w:spacing w:after="0" w:line="240" w:lineRule="auto"/>
        <w:jc w:val="both"/>
        <w:rPr>
          <w:rFonts w:ascii="Arial" w:hAnsi="Arial" w:cs="Arial"/>
          <w:i/>
        </w:rPr>
      </w:pPr>
    </w:p>
    <w:p w:rsidR="00924E91" w:rsidRPr="001C2AE8" w:rsidRDefault="00924E91" w:rsidP="00924E91">
      <w:pPr>
        <w:spacing w:after="0" w:line="240" w:lineRule="auto"/>
        <w:jc w:val="both"/>
        <w:rPr>
          <w:rFonts w:ascii="Arial" w:hAnsi="Arial" w:cs="Arial"/>
          <w:b/>
          <w:i/>
          <w:sz w:val="20"/>
          <w:szCs w:val="20"/>
        </w:rPr>
      </w:pPr>
      <w:r w:rsidRPr="001C2AE8">
        <w:rPr>
          <w:rFonts w:ascii="Arial" w:hAnsi="Arial" w:cs="Arial"/>
          <w:b/>
          <w:i/>
          <w:sz w:val="20"/>
          <w:szCs w:val="20"/>
        </w:rPr>
        <w:t>The South West Aboriginal Land and Sea Council is delighted with today’s outcome. We see this as an opportunity for our Noongar People to come together, to control our own destiny, and to build a solid future for generations to come (</w:t>
      </w:r>
      <w:proofErr w:type="spellStart"/>
      <w:r w:rsidRPr="001C2AE8">
        <w:rPr>
          <w:rFonts w:ascii="Arial" w:hAnsi="Arial" w:cs="Arial"/>
          <w:b/>
          <w:i/>
          <w:sz w:val="20"/>
          <w:szCs w:val="20"/>
        </w:rPr>
        <w:t>Jeanice</w:t>
      </w:r>
      <w:proofErr w:type="spellEnd"/>
      <w:r w:rsidRPr="001C2AE8">
        <w:rPr>
          <w:rFonts w:ascii="Arial" w:hAnsi="Arial" w:cs="Arial"/>
          <w:b/>
          <w:i/>
          <w:sz w:val="20"/>
          <w:szCs w:val="20"/>
        </w:rPr>
        <w:t xml:space="preserve"> </w:t>
      </w:r>
      <w:proofErr w:type="spellStart"/>
      <w:r w:rsidRPr="001C2AE8">
        <w:rPr>
          <w:rFonts w:ascii="Arial" w:hAnsi="Arial" w:cs="Arial"/>
          <w:b/>
          <w:i/>
          <w:sz w:val="20"/>
          <w:szCs w:val="20"/>
        </w:rPr>
        <w:t>Krak</w:t>
      </w:r>
      <w:r>
        <w:rPr>
          <w:rFonts w:ascii="Arial" w:hAnsi="Arial" w:cs="Arial"/>
          <w:b/>
          <w:i/>
          <w:sz w:val="20"/>
          <w:szCs w:val="20"/>
        </w:rPr>
        <w:t>ouer</w:t>
      </w:r>
      <w:proofErr w:type="spellEnd"/>
      <w:r>
        <w:rPr>
          <w:rFonts w:ascii="Arial" w:hAnsi="Arial" w:cs="Arial"/>
          <w:b/>
          <w:i/>
          <w:sz w:val="20"/>
          <w:szCs w:val="20"/>
        </w:rPr>
        <w:t xml:space="preserve">, SWALSC </w:t>
      </w:r>
      <w:r w:rsidRPr="001C2AE8">
        <w:rPr>
          <w:rFonts w:ascii="Arial" w:hAnsi="Arial" w:cs="Arial"/>
          <w:b/>
          <w:i/>
          <w:sz w:val="20"/>
          <w:szCs w:val="20"/>
        </w:rPr>
        <w:t>Chair).</w:t>
      </w:r>
    </w:p>
    <w:p w:rsidR="00924E91" w:rsidRPr="001C2AE8" w:rsidRDefault="00924E91" w:rsidP="00924E91">
      <w:pPr>
        <w:spacing w:after="0" w:line="240" w:lineRule="auto"/>
        <w:jc w:val="both"/>
        <w:rPr>
          <w:rFonts w:ascii="Arial" w:hAnsi="Arial" w:cs="Arial"/>
          <w:b/>
          <w:i/>
          <w:sz w:val="20"/>
          <w:szCs w:val="20"/>
        </w:rPr>
      </w:pPr>
    </w:p>
    <w:p w:rsidR="007F04E4" w:rsidRDefault="00924E91" w:rsidP="003514F1">
      <w:pPr>
        <w:spacing w:after="0" w:line="240" w:lineRule="auto"/>
        <w:jc w:val="both"/>
        <w:rPr>
          <w:rFonts w:ascii="Arial" w:hAnsi="Arial" w:cs="Arial"/>
          <w:b/>
          <w:i/>
          <w:sz w:val="20"/>
          <w:szCs w:val="20"/>
        </w:rPr>
      </w:pPr>
      <w:r w:rsidRPr="001C2AE8">
        <w:rPr>
          <w:rFonts w:ascii="Arial" w:hAnsi="Arial" w:cs="Arial"/>
          <w:b/>
          <w:i/>
          <w:sz w:val="20"/>
          <w:szCs w:val="20"/>
        </w:rPr>
        <w:t>The registration gets us to a key point in the hist</w:t>
      </w:r>
      <w:r>
        <w:rPr>
          <w:rFonts w:ascii="Arial" w:hAnsi="Arial" w:cs="Arial"/>
          <w:b/>
          <w:i/>
          <w:sz w:val="20"/>
          <w:szCs w:val="20"/>
        </w:rPr>
        <w:t xml:space="preserve">ory of the relationship </w:t>
      </w:r>
      <w:r w:rsidRPr="001C2AE8">
        <w:rPr>
          <w:rFonts w:ascii="Arial" w:hAnsi="Arial" w:cs="Arial"/>
          <w:b/>
          <w:i/>
          <w:sz w:val="20"/>
          <w:szCs w:val="20"/>
        </w:rPr>
        <w:t>between the State Government and the Noongar people of the South West of Western Australia. I think it’s as close as we’ve come in Australia to a treaty between a group of traditional owners and a government (Honourable Ben Wyatt</w:t>
      </w:r>
      <w:r>
        <w:rPr>
          <w:rFonts w:ascii="Arial" w:hAnsi="Arial" w:cs="Arial"/>
          <w:b/>
          <w:i/>
          <w:sz w:val="20"/>
          <w:szCs w:val="20"/>
        </w:rPr>
        <w:t xml:space="preserve"> MLA</w:t>
      </w:r>
      <w:r w:rsidRPr="001C2AE8">
        <w:rPr>
          <w:rFonts w:ascii="Arial" w:hAnsi="Arial" w:cs="Arial"/>
          <w:b/>
          <w:i/>
          <w:sz w:val="20"/>
          <w:szCs w:val="20"/>
        </w:rPr>
        <w:t>, Minister for Aboriginal Affairs).</w:t>
      </w:r>
    </w:p>
    <w:p w:rsidR="003514F1" w:rsidRPr="003514F1" w:rsidRDefault="003514F1" w:rsidP="003514F1">
      <w:pPr>
        <w:spacing w:after="0" w:line="240" w:lineRule="auto"/>
        <w:jc w:val="both"/>
        <w:rPr>
          <w:rFonts w:ascii="Arial" w:hAnsi="Arial" w:cs="Arial"/>
          <w:b/>
          <w:i/>
          <w:sz w:val="20"/>
          <w:szCs w:val="20"/>
        </w:rPr>
      </w:pPr>
    </w:p>
    <w:p w:rsidR="00C264E9" w:rsidRDefault="00C264E9" w:rsidP="001C2AE8">
      <w:pPr>
        <w:shd w:val="clear" w:color="auto" w:fill="FFFFFF" w:themeFill="background1"/>
        <w:spacing w:after="0" w:line="240" w:lineRule="auto"/>
        <w:jc w:val="both"/>
        <w:rPr>
          <w:rFonts w:ascii="Arial" w:hAnsi="Arial" w:cs="Arial"/>
          <w:b/>
        </w:rPr>
      </w:pPr>
    </w:p>
    <w:p w:rsidR="001C2AE8" w:rsidRPr="007F04E4" w:rsidRDefault="007F04E4" w:rsidP="001C2AE8">
      <w:pPr>
        <w:shd w:val="clear" w:color="auto" w:fill="FFFFFF" w:themeFill="background1"/>
        <w:spacing w:after="0" w:line="240" w:lineRule="auto"/>
        <w:jc w:val="both"/>
        <w:rPr>
          <w:rFonts w:ascii="Arial" w:hAnsi="Arial" w:cs="Arial"/>
          <w:b/>
        </w:rPr>
      </w:pPr>
      <w:r w:rsidRPr="007F04E4">
        <w:rPr>
          <w:rFonts w:ascii="Arial" w:hAnsi="Arial" w:cs="Arial"/>
          <w:b/>
        </w:rPr>
        <w:t>Settlement Registration and Commencement Flowchart</w:t>
      </w:r>
    </w:p>
    <w:p w:rsidR="00915D73" w:rsidRDefault="00915D73" w:rsidP="00F11304">
      <w:pPr>
        <w:spacing w:after="0" w:line="240" w:lineRule="auto"/>
        <w:jc w:val="both"/>
        <w:rPr>
          <w:rFonts w:ascii="Arial" w:hAnsi="Arial" w:cs="Arial"/>
          <w:b/>
          <w:sz w:val="24"/>
          <w:szCs w:val="24"/>
        </w:rPr>
      </w:pPr>
      <w:r>
        <w:rPr>
          <w:noProof/>
          <w:lang w:eastAsia="en-AU"/>
        </w:rPr>
        <w:drawing>
          <wp:inline distT="0" distB="0" distL="0" distR="0" wp14:anchorId="29E7057F" wp14:editId="5C7589B6">
            <wp:extent cx="5619115" cy="8257954"/>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24918" cy="8266482"/>
                    </a:xfrm>
                    <a:prstGeom prst="rect">
                      <a:avLst/>
                    </a:prstGeom>
                  </pic:spPr>
                </pic:pic>
              </a:graphicData>
            </a:graphic>
          </wp:inline>
        </w:drawing>
      </w:r>
    </w:p>
    <w:p w:rsidR="00915D73" w:rsidRDefault="00915D73" w:rsidP="00F11304">
      <w:pPr>
        <w:spacing w:after="0" w:line="240" w:lineRule="auto"/>
        <w:jc w:val="both"/>
        <w:rPr>
          <w:rFonts w:ascii="Arial" w:hAnsi="Arial" w:cs="Arial"/>
          <w:b/>
          <w:sz w:val="24"/>
          <w:szCs w:val="24"/>
        </w:rPr>
      </w:pPr>
    </w:p>
    <w:p w:rsidR="00915D73" w:rsidRPr="00CB17CD" w:rsidRDefault="00915D73" w:rsidP="00F11304">
      <w:pPr>
        <w:spacing w:after="0" w:line="240" w:lineRule="auto"/>
        <w:jc w:val="both"/>
        <w:rPr>
          <w:rFonts w:ascii="Arial" w:hAnsi="Arial" w:cs="Arial"/>
          <w:b/>
        </w:rPr>
      </w:pPr>
    </w:p>
    <w:p w:rsidR="00D6496B" w:rsidRPr="00CB17CD" w:rsidRDefault="00D6496B" w:rsidP="00D6496B">
      <w:pPr>
        <w:spacing w:after="0" w:line="240" w:lineRule="auto"/>
        <w:jc w:val="both"/>
        <w:rPr>
          <w:rFonts w:ascii="Arial" w:hAnsi="Arial" w:cs="Arial"/>
          <w:b/>
        </w:rPr>
      </w:pPr>
      <w:r w:rsidRPr="00CB17CD">
        <w:rPr>
          <w:rFonts w:ascii="Arial" w:hAnsi="Arial" w:cs="Arial"/>
          <w:b/>
        </w:rPr>
        <w:t>Map of the South West Native Title Settlement Area with the six ILUA boundaries</w:t>
      </w:r>
    </w:p>
    <w:p w:rsidR="00D6496B" w:rsidRPr="00915D73" w:rsidRDefault="00D6496B" w:rsidP="00F11304">
      <w:pPr>
        <w:spacing w:after="0" w:line="240" w:lineRule="auto"/>
        <w:jc w:val="both"/>
        <w:rPr>
          <w:rFonts w:ascii="Arial" w:hAnsi="Arial" w:cs="Arial"/>
          <w:b/>
          <w:sz w:val="24"/>
          <w:szCs w:val="24"/>
        </w:rPr>
      </w:pPr>
    </w:p>
    <w:p w:rsidR="00A455C9" w:rsidRPr="00915D73" w:rsidRDefault="00915D73" w:rsidP="00F11304">
      <w:pPr>
        <w:spacing w:after="0" w:line="240" w:lineRule="auto"/>
        <w:jc w:val="both"/>
        <w:rPr>
          <w:rFonts w:ascii="Arial" w:hAnsi="Arial" w:cs="Arial"/>
          <w:b/>
          <w:sz w:val="24"/>
          <w:szCs w:val="24"/>
        </w:rPr>
      </w:pPr>
      <w:r>
        <w:rPr>
          <w:rFonts w:ascii="Arial" w:hAnsi="Arial" w:cs="Arial"/>
          <w:b/>
          <w:sz w:val="24"/>
          <w:szCs w:val="24"/>
        </w:rPr>
        <w:t xml:space="preserve">               </w:t>
      </w:r>
      <w:r w:rsidR="00D6496B" w:rsidRPr="00915D73">
        <w:rPr>
          <w:rFonts w:ascii="Arial" w:hAnsi="Arial" w:cs="Arial"/>
          <w:noProof/>
          <w:sz w:val="24"/>
          <w:szCs w:val="24"/>
          <w:lang w:eastAsia="en-AU"/>
        </w:rPr>
        <w:drawing>
          <wp:inline distT="0" distB="0" distL="0" distR="0" wp14:anchorId="3BFE8514" wp14:editId="2E442F80">
            <wp:extent cx="4598426" cy="485667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3496" cy="4883149"/>
                    </a:xfrm>
                    <a:prstGeom prst="rect">
                      <a:avLst/>
                    </a:prstGeom>
                    <a:noFill/>
                    <a:ln>
                      <a:noFill/>
                    </a:ln>
                  </pic:spPr>
                </pic:pic>
              </a:graphicData>
            </a:graphic>
          </wp:inline>
        </w:drawing>
      </w:r>
    </w:p>
    <w:p w:rsidR="005978BD" w:rsidRPr="00915D73" w:rsidRDefault="005978BD" w:rsidP="00F11304">
      <w:pPr>
        <w:spacing w:after="0" w:line="240" w:lineRule="auto"/>
        <w:jc w:val="both"/>
        <w:rPr>
          <w:rFonts w:ascii="Arial" w:hAnsi="Arial" w:cs="Arial"/>
          <w:b/>
          <w:sz w:val="24"/>
          <w:szCs w:val="24"/>
        </w:rPr>
      </w:pPr>
    </w:p>
    <w:p w:rsidR="00F11304" w:rsidRPr="00CB17CD" w:rsidRDefault="00F11304" w:rsidP="00F11304">
      <w:pPr>
        <w:spacing w:after="0" w:line="240" w:lineRule="auto"/>
        <w:jc w:val="both"/>
        <w:rPr>
          <w:rFonts w:ascii="Arial" w:hAnsi="Arial" w:cs="Arial"/>
          <w:b/>
        </w:rPr>
      </w:pPr>
      <w:r w:rsidRPr="00CB17CD">
        <w:rPr>
          <w:rFonts w:ascii="Arial" w:hAnsi="Arial" w:cs="Arial"/>
          <w:b/>
        </w:rPr>
        <w:t xml:space="preserve">More Information </w:t>
      </w:r>
    </w:p>
    <w:p w:rsidR="005927E7" w:rsidRPr="00CB17CD" w:rsidRDefault="005927E7" w:rsidP="00F11304">
      <w:pPr>
        <w:spacing w:after="0" w:line="240" w:lineRule="auto"/>
        <w:jc w:val="both"/>
        <w:rPr>
          <w:rFonts w:ascii="Arial" w:hAnsi="Arial" w:cs="Arial"/>
        </w:rPr>
      </w:pPr>
    </w:p>
    <w:p w:rsidR="00F11304" w:rsidRDefault="00F11304" w:rsidP="00C63C46">
      <w:pPr>
        <w:spacing w:after="120" w:line="240" w:lineRule="auto"/>
        <w:jc w:val="both"/>
        <w:rPr>
          <w:rFonts w:ascii="Arial" w:hAnsi="Arial" w:cs="Arial"/>
        </w:rPr>
      </w:pPr>
      <w:r w:rsidRPr="00CB17CD">
        <w:rPr>
          <w:rFonts w:ascii="Arial" w:hAnsi="Arial" w:cs="Arial"/>
        </w:rPr>
        <w:t>Relevant documentation is available on the D</w:t>
      </w:r>
      <w:r w:rsidR="00A76AFD">
        <w:rPr>
          <w:rFonts w:ascii="Arial" w:hAnsi="Arial" w:cs="Arial"/>
        </w:rPr>
        <w:t xml:space="preserve">epartment of the </w:t>
      </w:r>
      <w:r w:rsidRPr="00CB17CD">
        <w:rPr>
          <w:rFonts w:ascii="Arial" w:hAnsi="Arial" w:cs="Arial"/>
        </w:rPr>
        <w:t>P</w:t>
      </w:r>
      <w:r w:rsidR="00A76AFD">
        <w:rPr>
          <w:rFonts w:ascii="Arial" w:hAnsi="Arial" w:cs="Arial"/>
        </w:rPr>
        <w:t xml:space="preserve">remier and </w:t>
      </w:r>
      <w:r w:rsidRPr="00CB17CD">
        <w:rPr>
          <w:rFonts w:ascii="Arial" w:hAnsi="Arial" w:cs="Arial"/>
        </w:rPr>
        <w:t>C</w:t>
      </w:r>
      <w:r w:rsidR="00A76AFD">
        <w:rPr>
          <w:rFonts w:ascii="Arial" w:hAnsi="Arial" w:cs="Arial"/>
        </w:rPr>
        <w:t>abinet’s</w:t>
      </w:r>
      <w:r w:rsidRPr="00CB17CD">
        <w:rPr>
          <w:rFonts w:ascii="Arial" w:hAnsi="Arial" w:cs="Arial"/>
        </w:rPr>
        <w:t xml:space="preserve"> website: </w:t>
      </w:r>
      <w:hyperlink r:id="rId22" w:history="1">
        <w:r w:rsidR="00597A8B" w:rsidRPr="00CB17CD">
          <w:rPr>
            <w:rStyle w:val="Hyperlink"/>
            <w:rFonts w:ascii="Arial" w:hAnsi="Arial" w:cs="Arial"/>
          </w:rPr>
          <w:t>www.dpc.wa.gov.au</w:t>
        </w:r>
      </w:hyperlink>
      <w:r w:rsidR="00597A8B" w:rsidRPr="00CB17CD">
        <w:rPr>
          <w:rFonts w:ascii="Arial" w:hAnsi="Arial" w:cs="Arial"/>
        </w:rPr>
        <w:t xml:space="preserve"> </w:t>
      </w:r>
      <w:r w:rsidRPr="00CB17CD">
        <w:rPr>
          <w:rFonts w:ascii="Arial" w:hAnsi="Arial" w:cs="Arial"/>
        </w:rPr>
        <w:t xml:space="preserve">and can be accessed </w:t>
      </w:r>
      <w:r w:rsidR="00597A8B" w:rsidRPr="00CB17CD">
        <w:rPr>
          <w:rFonts w:ascii="Arial" w:hAnsi="Arial" w:cs="Arial"/>
        </w:rPr>
        <w:t xml:space="preserve">through </w:t>
      </w:r>
      <w:r w:rsidRPr="00CB17CD">
        <w:rPr>
          <w:rFonts w:ascii="Arial" w:hAnsi="Arial" w:cs="Arial"/>
        </w:rPr>
        <w:t xml:space="preserve">the South West Settlement </w:t>
      </w:r>
      <w:r w:rsidR="00597A8B" w:rsidRPr="00CB17CD">
        <w:rPr>
          <w:rFonts w:ascii="Arial" w:hAnsi="Arial" w:cs="Arial"/>
        </w:rPr>
        <w:t>link.</w:t>
      </w:r>
    </w:p>
    <w:p w:rsidR="00F11304" w:rsidRPr="00CB17CD" w:rsidRDefault="00F11304" w:rsidP="00F11304">
      <w:pPr>
        <w:spacing w:after="0" w:line="240" w:lineRule="auto"/>
        <w:jc w:val="both"/>
        <w:rPr>
          <w:rFonts w:ascii="Arial" w:hAnsi="Arial" w:cs="Arial"/>
        </w:rPr>
      </w:pPr>
      <w:r w:rsidRPr="00CB17CD">
        <w:rPr>
          <w:rFonts w:ascii="Arial" w:hAnsi="Arial" w:cs="Arial"/>
        </w:rPr>
        <w:t xml:space="preserve">This includes: </w:t>
      </w:r>
    </w:p>
    <w:p w:rsidR="00F11304" w:rsidRPr="00CB17CD" w:rsidRDefault="00F11304" w:rsidP="00F11304">
      <w:pPr>
        <w:pStyle w:val="ListParagraph"/>
        <w:numPr>
          <w:ilvl w:val="0"/>
          <w:numId w:val="3"/>
        </w:numPr>
        <w:spacing w:after="0" w:line="240" w:lineRule="auto"/>
        <w:jc w:val="both"/>
        <w:rPr>
          <w:rFonts w:ascii="Arial" w:hAnsi="Arial" w:cs="Arial"/>
        </w:rPr>
      </w:pPr>
      <w:r w:rsidRPr="00CB17CD">
        <w:rPr>
          <w:rFonts w:ascii="Arial" w:hAnsi="Arial" w:cs="Arial"/>
        </w:rPr>
        <w:t xml:space="preserve">Copies of each of the </w:t>
      </w:r>
      <w:r w:rsidR="00A76AFD">
        <w:rPr>
          <w:rFonts w:ascii="Arial" w:hAnsi="Arial" w:cs="Arial"/>
        </w:rPr>
        <w:t>six signed</w:t>
      </w:r>
      <w:r w:rsidR="00A76AFD" w:rsidRPr="00CB17CD">
        <w:rPr>
          <w:rFonts w:ascii="Arial" w:hAnsi="Arial" w:cs="Arial"/>
        </w:rPr>
        <w:t xml:space="preserve"> </w:t>
      </w:r>
      <w:r w:rsidRPr="00CB17CD">
        <w:rPr>
          <w:rFonts w:ascii="Arial" w:hAnsi="Arial" w:cs="Arial"/>
        </w:rPr>
        <w:t>ILUAs;</w:t>
      </w:r>
    </w:p>
    <w:p w:rsidR="005927E7" w:rsidRPr="00CB17CD" w:rsidRDefault="00F11304" w:rsidP="005927E7">
      <w:pPr>
        <w:pStyle w:val="ListParagraph"/>
        <w:numPr>
          <w:ilvl w:val="0"/>
          <w:numId w:val="3"/>
        </w:numPr>
        <w:spacing w:after="0" w:line="240" w:lineRule="auto"/>
        <w:jc w:val="both"/>
        <w:rPr>
          <w:rFonts w:ascii="Arial" w:hAnsi="Arial" w:cs="Arial"/>
        </w:rPr>
      </w:pPr>
      <w:r w:rsidRPr="00CB17CD">
        <w:rPr>
          <w:rFonts w:ascii="Arial" w:hAnsi="Arial" w:cs="Arial"/>
        </w:rPr>
        <w:t xml:space="preserve">Maps of the relevant ILUA area boundaries; </w:t>
      </w:r>
    </w:p>
    <w:p w:rsidR="00F11304" w:rsidRPr="00CB17CD" w:rsidRDefault="00F11304" w:rsidP="005927E7">
      <w:pPr>
        <w:pStyle w:val="ListParagraph"/>
        <w:numPr>
          <w:ilvl w:val="0"/>
          <w:numId w:val="3"/>
        </w:numPr>
        <w:spacing w:after="0" w:line="240" w:lineRule="auto"/>
        <w:jc w:val="both"/>
        <w:rPr>
          <w:rFonts w:ascii="Arial" w:hAnsi="Arial" w:cs="Arial"/>
        </w:rPr>
      </w:pPr>
      <w:r w:rsidRPr="00CB17CD">
        <w:rPr>
          <w:rFonts w:ascii="Arial" w:hAnsi="Arial" w:cs="Arial"/>
        </w:rPr>
        <w:t xml:space="preserve">Technical descriptions of the </w:t>
      </w:r>
      <w:r w:rsidR="00A76AFD">
        <w:rPr>
          <w:rFonts w:ascii="Arial" w:hAnsi="Arial" w:cs="Arial"/>
        </w:rPr>
        <w:t>six</w:t>
      </w:r>
      <w:r w:rsidR="00A76AFD" w:rsidRPr="00CB17CD">
        <w:rPr>
          <w:rFonts w:ascii="Arial" w:hAnsi="Arial" w:cs="Arial"/>
        </w:rPr>
        <w:t xml:space="preserve"> </w:t>
      </w:r>
      <w:r w:rsidRPr="00CB17CD">
        <w:rPr>
          <w:rFonts w:ascii="Arial" w:hAnsi="Arial" w:cs="Arial"/>
        </w:rPr>
        <w:t xml:space="preserve">ILUA boundaries; and </w:t>
      </w:r>
    </w:p>
    <w:p w:rsidR="00F11304" w:rsidRPr="00CB17CD" w:rsidRDefault="00A76AFD" w:rsidP="00F11304">
      <w:pPr>
        <w:pStyle w:val="ListParagraph"/>
        <w:numPr>
          <w:ilvl w:val="0"/>
          <w:numId w:val="3"/>
        </w:numPr>
        <w:spacing w:after="0" w:line="240" w:lineRule="auto"/>
        <w:jc w:val="both"/>
        <w:rPr>
          <w:rFonts w:ascii="Arial" w:hAnsi="Arial" w:cs="Arial"/>
        </w:rPr>
      </w:pPr>
      <w:r>
        <w:rPr>
          <w:rFonts w:ascii="Arial" w:hAnsi="Arial" w:cs="Arial"/>
        </w:rPr>
        <w:t>Fact Sheets and other s</w:t>
      </w:r>
      <w:r w:rsidR="00F11304" w:rsidRPr="00CB17CD">
        <w:rPr>
          <w:rFonts w:ascii="Arial" w:hAnsi="Arial" w:cs="Arial"/>
        </w:rPr>
        <w:t xml:space="preserve">upporting information that may assist in understanding the Settlement. </w:t>
      </w:r>
    </w:p>
    <w:p w:rsidR="00F11304" w:rsidRPr="00CB17CD" w:rsidRDefault="00F11304" w:rsidP="00F11304">
      <w:pPr>
        <w:spacing w:after="0" w:line="240" w:lineRule="auto"/>
        <w:jc w:val="both"/>
        <w:rPr>
          <w:rFonts w:ascii="Arial" w:hAnsi="Arial" w:cs="Arial"/>
        </w:rPr>
      </w:pPr>
    </w:p>
    <w:p w:rsidR="00F11304" w:rsidRDefault="00F11304" w:rsidP="00C63C46">
      <w:pPr>
        <w:spacing w:after="120" w:line="240" w:lineRule="auto"/>
        <w:jc w:val="both"/>
        <w:rPr>
          <w:rFonts w:ascii="Arial" w:hAnsi="Arial" w:cs="Arial"/>
        </w:rPr>
      </w:pPr>
      <w:r w:rsidRPr="00CB17CD">
        <w:rPr>
          <w:rFonts w:ascii="Arial" w:hAnsi="Arial" w:cs="Arial"/>
        </w:rPr>
        <w:t>DPC’s South West Settlement</w:t>
      </w:r>
      <w:r w:rsidR="006C291C">
        <w:rPr>
          <w:rFonts w:ascii="Arial" w:hAnsi="Arial" w:cs="Arial"/>
        </w:rPr>
        <w:t xml:space="preserve"> staff within </w:t>
      </w:r>
      <w:r w:rsidR="00B33CA0">
        <w:rPr>
          <w:rFonts w:ascii="Arial" w:hAnsi="Arial" w:cs="Arial"/>
        </w:rPr>
        <w:t xml:space="preserve">the </w:t>
      </w:r>
      <w:r w:rsidR="006C291C">
        <w:rPr>
          <w:rFonts w:ascii="Arial" w:hAnsi="Arial" w:cs="Arial"/>
        </w:rPr>
        <w:t xml:space="preserve">Recognition </w:t>
      </w:r>
      <w:r w:rsidR="00B33CA0">
        <w:rPr>
          <w:rFonts w:ascii="Arial" w:hAnsi="Arial" w:cs="Arial"/>
        </w:rPr>
        <w:t>and Partnerships team</w:t>
      </w:r>
      <w:r w:rsidR="006C291C">
        <w:rPr>
          <w:rFonts w:ascii="Arial" w:hAnsi="Arial" w:cs="Arial"/>
        </w:rPr>
        <w:t xml:space="preserve"> of the Aboriginal Policy and Coordination Unit</w:t>
      </w:r>
      <w:r w:rsidRPr="00CB17CD">
        <w:rPr>
          <w:rFonts w:ascii="Arial" w:hAnsi="Arial" w:cs="Arial"/>
        </w:rPr>
        <w:t xml:space="preserve"> can also be contacted directly </w:t>
      </w:r>
      <w:r w:rsidR="00811298">
        <w:rPr>
          <w:rFonts w:ascii="Arial" w:hAnsi="Arial" w:cs="Arial"/>
        </w:rPr>
        <w:t>at</w:t>
      </w:r>
      <w:r w:rsidRPr="00CB17CD">
        <w:rPr>
          <w:rFonts w:ascii="Arial" w:hAnsi="Arial" w:cs="Arial"/>
        </w:rPr>
        <w:t xml:space="preserve">: </w:t>
      </w:r>
    </w:p>
    <w:p w:rsidR="00F11304" w:rsidRPr="00CB17CD" w:rsidRDefault="00F11304" w:rsidP="00F11304">
      <w:pPr>
        <w:spacing w:after="0" w:line="240" w:lineRule="auto"/>
        <w:jc w:val="both"/>
        <w:rPr>
          <w:rFonts w:ascii="Arial" w:hAnsi="Arial" w:cs="Arial"/>
        </w:rPr>
      </w:pPr>
      <w:r w:rsidRPr="00CB17CD">
        <w:rPr>
          <w:rFonts w:ascii="Arial" w:hAnsi="Arial" w:cs="Arial"/>
        </w:rPr>
        <w:t xml:space="preserve">Email: southwestsettlement@dpc.wa.gov.au </w:t>
      </w:r>
    </w:p>
    <w:p w:rsidR="00F11304" w:rsidRDefault="00F11304" w:rsidP="00095845">
      <w:pPr>
        <w:spacing w:after="0" w:line="240" w:lineRule="auto"/>
        <w:jc w:val="both"/>
        <w:rPr>
          <w:rFonts w:ascii="Arial" w:hAnsi="Arial" w:cs="Arial"/>
        </w:rPr>
      </w:pPr>
      <w:r w:rsidRPr="00CB17CD">
        <w:rPr>
          <w:rFonts w:ascii="Arial" w:hAnsi="Arial" w:cs="Arial"/>
        </w:rPr>
        <w:t xml:space="preserve">Phone: 08 6552 6191 </w:t>
      </w:r>
    </w:p>
    <w:p w:rsidR="005D32CA" w:rsidRPr="00915D73" w:rsidRDefault="00811298" w:rsidP="00C63C46">
      <w:pPr>
        <w:spacing w:after="0" w:line="240" w:lineRule="auto"/>
        <w:jc w:val="both"/>
        <w:rPr>
          <w:rFonts w:ascii="Arial" w:hAnsi="Arial" w:cs="Arial"/>
          <w:sz w:val="24"/>
          <w:szCs w:val="24"/>
        </w:rPr>
      </w:pPr>
      <w:r w:rsidRPr="00811298">
        <w:rPr>
          <w:rFonts w:ascii="Arial" w:hAnsi="Arial" w:cs="Arial"/>
        </w:rPr>
        <w:t xml:space="preserve">Postal Address: </w:t>
      </w:r>
      <w:r>
        <w:rPr>
          <w:rFonts w:ascii="Arial" w:hAnsi="Arial" w:cs="Arial"/>
        </w:rPr>
        <w:t>Aboriginal Policy and Coordination Unit</w:t>
      </w:r>
      <w:r w:rsidRPr="00811298">
        <w:rPr>
          <w:rFonts w:ascii="Arial" w:hAnsi="Arial" w:cs="Arial"/>
        </w:rPr>
        <w:t>, Locked Bag 3001, West Perth WA 6872.</w:t>
      </w:r>
    </w:p>
    <w:sectPr w:rsidR="005D32CA" w:rsidRPr="00915D73" w:rsidSect="006C5906">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3D7" w:rsidRDefault="007273D7" w:rsidP="00F500E2">
      <w:pPr>
        <w:spacing w:after="0" w:line="240" w:lineRule="auto"/>
      </w:pPr>
      <w:r>
        <w:separator/>
      </w:r>
    </w:p>
  </w:endnote>
  <w:endnote w:type="continuationSeparator" w:id="0">
    <w:p w:rsidR="007273D7" w:rsidRDefault="007273D7" w:rsidP="00F5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7499"/>
      <w:docPartObj>
        <w:docPartGallery w:val="Page Numbers (Bottom of Page)"/>
        <w:docPartUnique/>
      </w:docPartObj>
    </w:sdtPr>
    <w:sdtEndPr>
      <w:rPr>
        <w:noProof/>
      </w:rPr>
    </w:sdtEndPr>
    <w:sdtContent>
      <w:p w:rsidR="00811298" w:rsidRPr="00493489" w:rsidRDefault="00811298" w:rsidP="00493489">
        <w:pPr>
          <w:pStyle w:val="Footer"/>
          <w:jc w:val="center"/>
          <w:rPr>
            <w:noProof/>
          </w:rPr>
        </w:pPr>
        <w:r>
          <w:fldChar w:fldCharType="begin"/>
        </w:r>
        <w:r>
          <w:instrText xml:space="preserve"> PAGE   \* MERGEFORMAT </w:instrText>
        </w:r>
        <w:r>
          <w:fldChar w:fldCharType="separate"/>
        </w:r>
        <w:r w:rsidR="00106F32">
          <w:rPr>
            <w:noProof/>
          </w:rPr>
          <w:t>1</w:t>
        </w:r>
        <w:r>
          <w:rPr>
            <w:noProof/>
          </w:rPr>
          <w:fldChar w:fldCharType="end"/>
        </w:r>
      </w:p>
    </w:sdtContent>
  </w:sdt>
  <w:p w:rsidR="00AA1D96" w:rsidRDefault="00AA1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3D7" w:rsidRDefault="007273D7" w:rsidP="00F500E2">
      <w:pPr>
        <w:spacing w:after="0" w:line="240" w:lineRule="auto"/>
      </w:pPr>
      <w:r>
        <w:separator/>
      </w:r>
    </w:p>
  </w:footnote>
  <w:footnote w:type="continuationSeparator" w:id="0">
    <w:p w:rsidR="007273D7" w:rsidRDefault="007273D7" w:rsidP="00F50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183" w:rsidRDefault="007F04E4" w:rsidP="007F04E4">
    <w:pPr>
      <w:pStyle w:val="Header"/>
      <w:tabs>
        <w:tab w:val="clear" w:pos="4513"/>
        <w:tab w:val="clear" w:pos="9026"/>
        <w:tab w:val="left" w:pos="3345"/>
      </w:tabs>
    </w:pPr>
    <w:r>
      <w:rPr>
        <w:noProof/>
        <w:lang w:eastAsia="en-AU"/>
      </w:rPr>
      <w:drawing>
        <wp:anchor distT="0" distB="0" distL="114300" distR="114300" simplePos="0" relativeHeight="251659264" behindDoc="1" locked="0" layoutInCell="1" allowOverlap="1" wp14:anchorId="298B7824" wp14:editId="668CCA8D">
          <wp:simplePos x="0" y="0"/>
          <wp:positionH relativeFrom="page">
            <wp:align>left</wp:align>
          </wp:positionH>
          <wp:positionV relativeFrom="page">
            <wp:posOffset>-57150</wp:posOffset>
          </wp:positionV>
          <wp:extent cx="7724775" cy="1247775"/>
          <wp:effectExtent l="0" t="0" r="9525" b="9525"/>
          <wp:wrapNone/>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775" cy="1247775"/>
                  </a:xfrm>
                  <a:prstGeom prst="rect">
                    <a:avLst/>
                  </a:prstGeom>
                </pic:spPr>
              </pic:pic>
            </a:graphicData>
          </a:graphic>
          <wp14:sizeRelH relativeFrom="page">
            <wp14:pctWidth>0</wp14:pctWidth>
          </wp14:sizeRelH>
          <wp14:sizeRelV relativeFrom="page">
            <wp14:pctHeight>0</wp14:pctHeight>
          </wp14:sizeRelV>
        </wp:anchor>
      </w:drawing>
    </w:r>
    <w:r>
      <w:tab/>
    </w:r>
  </w:p>
  <w:p w:rsidR="007D730C" w:rsidRPr="007D730C" w:rsidRDefault="007D730C" w:rsidP="00563183">
    <w:pPr>
      <w:pStyle w:val="Header"/>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8A3"/>
    <w:multiLevelType w:val="hybridMultilevel"/>
    <w:tmpl w:val="4BA0B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07B9F"/>
    <w:multiLevelType w:val="hybridMultilevel"/>
    <w:tmpl w:val="D1402160"/>
    <w:lvl w:ilvl="0" w:tplc="0C090001">
      <w:start w:val="1"/>
      <w:numFmt w:val="bullet"/>
      <w:lvlText w:val=""/>
      <w:lvlJc w:val="left"/>
      <w:pPr>
        <w:ind w:left="360" w:hanging="360"/>
      </w:pPr>
      <w:rPr>
        <w:rFonts w:ascii="Symbol" w:hAnsi="Symbol" w:hint="default"/>
      </w:rPr>
    </w:lvl>
    <w:lvl w:ilvl="1" w:tplc="E2209608">
      <w:numFmt w:val="bullet"/>
      <w:lvlText w:val="-"/>
      <w:lvlJc w:val="left"/>
      <w:pPr>
        <w:ind w:left="4002" w:hanging="360"/>
      </w:pPr>
      <w:rPr>
        <w:rFonts w:ascii="Arial" w:eastAsiaTheme="minorHAnsi" w:hAnsi="Arial" w:cs="Arial" w:hint="default"/>
      </w:rPr>
    </w:lvl>
    <w:lvl w:ilvl="2" w:tplc="0C090005">
      <w:start w:val="1"/>
      <w:numFmt w:val="bullet"/>
      <w:lvlText w:val=""/>
      <w:lvlJc w:val="left"/>
      <w:pPr>
        <w:ind w:left="4722" w:hanging="360"/>
      </w:pPr>
      <w:rPr>
        <w:rFonts w:ascii="Wingdings" w:hAnsi="Wingdings" w:hint="default"/>
      </w:rPr>
    </w:lvl>
    <w:lvl w:ilvl="3" w:tplc="0C090001">
      <w:start w:val="1"/>
      <w:numFmt w:val="bullet"/>
      <w:lvlText w:val=""/>
      <w:lvlJc w:val="left"/>
      <w:pPr>
        <w:ind w:left="5442" w:hanging="360"/>
      </w:pPr>
      <w:rPr>
        <w:rFonts w:ascii="Symbol" w:hAnsi="Symbol" w:hint="default"/>
      </w:rPr>
    </w:lvl>
    <w:lvl w:ilvl="4" w:tplc="0C090003">
      <w:start w:val="1"/>
      <w:numFmt w:val="bullet"/>
      <w:lvlText w:val="o"/>
      <w:lvlJc w:val="left"/>
      <w:pPr>
        <w:ind w:left="6162" w:hanging="360"/>
      </w:pPr>
      <w:rPr>
        <w:rFonts w:ascii="Courier New" w:hAnsi="Courier New" w:cs="Courier New" w:hint="default"/>
      </w:rPr>
    </w:lvl>
    <w:lvl w:ilvl="5" w:tplc="0C090005">
      <w:start w:val="1"/>
      <w:numFmt w:val="bullet"/>
      <w:lvlText w:val=""/>
      <w:lvlJc w:val="left"/>
      <w:pPr>
        <w:ind w:left="6882" w:hanging="360"/>
      </w:pPr>
      <w:rPr>
        <w:rFonts w:ascii="Wingdings" w:hAnsi="Wingdings" w:hint="default"/>
      </w:rPr>
    </w:lvl>
    <w:lvl w:ilvl="6" w:tplc="0C090001">
      <w:start w:val="1"/>
      <w:numFmt w:val="bullet"/>
      <w:lvlText w:val=""/>
      <w:lvlJc w:val="left"/>
      <w:pPr>
        <w:ind w:left="7602" w:hanging="360"/>
      </w:pPr>
      <w:rPr>
        <w:rFonts w:ascii="Symbol" w:hAnsi="Symbol" w:hint="default"/>
      </w:rPr>
    </w:lvl>
    <w:lvl w:ilvl="7" w:tplc="0C090003">
      <w:start w:val="1"/>
      <w:numFmt w:val="bullet"/>
      <w:lvlText w:val="o"/>
      <w:lvlJc w:val="left"/>
      <w:pPr>
        <w:ind w:left="8322" w:hanging="360"/>
      </w:pPr>
      <w:rPr>
        <w:rFonts w:ascii="Courier New" w:hAnsi="Courier New" w:cs="Courier New" w:hint="default"/>
      </w:rPr>
    </w:lvl>
    <w:lvl w:ilvl="8" w:tplc="0C090005">
      <w:start w:val="1"/>
      <w:numFmt w:val="bullet"/>
      <w:lvlText w:val=""/>
      <w:lvlJc w:val="left"/>
      <w:pPr>
        <w:ind w:left="9042" w:hanging="360"/>
      </w:pPr>
      <w:rPr>
        <w:rFonts w:ascii="Wingdings" w:hAnsi="Wingdings" w:hint="default"/>
      </w:rPr>
    </w:lvl>
  </w:abstractNum>
  <w:abstractNum w:abstractNumId="2" w15:restartNumberingAfterBreak="0">
    <w:nsid w:val="10A777AC"/>
    <w:multiLevelType w:val="hybridMultilevel"/>
    <w:tmpl w:val="CD7E0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860AC3"/>
    <w:multiLevelType w:val="hybridMultilevel"/>
    <w:tmpl w:val="AB1AB0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2E909D1"/>
    <w:multiLevelType w:val="multilevel"/>
    <w:tmpl w:val="9436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D3FAE"/>
    <w:multiLevelType w:val="hybridMultilevel"/>
    <w:tmpl w:val="85ACC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6A28D8"/>
    <w:multiLevelType w:val="hybridMultilevel"/>
    <w:tmpl w:val="3B08F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9EA68C0"/>
    <w:multiLevelType w:val="hybridMultilevel"/>
    <w:tmpl w:val="C07E5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D1"/>
    <w:rsid w:val="00095845"/>
    <w:rsid w:val="00102AD6"/>
    <w:rsid w:val="00106F32"/>
    <w:rsid w:val="00182C07"/>
    <w:rsid w:val="001A1F27"/>
    <w:rsid w:val="001C2AE8"/>
    <w:rsid w:val="001D00A2"/>
    <w:rsid w:val="001D02CD"/>
    <w:rsid w:val="00206024"/>
    <w:rsid w:val="002079D9"/>
    <w:rsid w:val="00221B6A"/>
    <w:rsid w:val="00237067"/>
    <w:rsid w:val="00252159"/>
    <w:rsid w:val="003159B3"/>
    <w:rsid w:val="003514F1"/>
    <w:rsid w:val="00364740"/>
    <w:rsid w:val="003871D7"/>
    <w:rsid w:val="003B3643"/>
    <w:rsid w:val="003E28E2"/>
    <w:rsid w:val="003F0ED1"/>
    <w:rsid w:val="004049E5"/>
    <w:rsid w:val="00462019"/>
    <w:rsid w:val="00493489"/>
    <w:rsid w:val="004D1572"/>
    <w:rsid w:val="00501911"/>
    <w:rsid w:val="0054517F"/>
    <w:rsid w:val="00546910"/>
    <w:rsid w:val="005479DD"/>
    <w:rsid w:val="00563183"/>
    <w:rsid w:val="005927E7"/>
    <w:rsid w:val="00595FA0"/>
    <w:rsid w:val="005978BD"/>
    <w:rsid w:val="00597A8B"/>
    <w:rsid w:val="005B41E4"/>
    <w:rsid w:val="005C07A3"/>
    <w:rsid w:val="005D32CA"/>
    <w:rsid w:val="0068302D"/>
    <w:rsid w:val="00693FCE"/>
    <w:rsid w:val="006A0F47"/>
    <w:rsid w:val="006B2585"/>
    <w:rsid w:val="006B2BB4"/>
    <w:rsid w:val="006C291C"/>
    <w:rsid w:val="006C5906"/>
    <w:rsid w:val="006E4CF3"/>
    <w:rsid w:val="00714595"/>
    <w:rsid w:val="007273D7"/>
    <w:rsid w:val="007D730C"/>
    <w:rsid w:val="007F04E4"/>
    <w:rsid w:val="008102C8"/>
    <w:rsid w:val="00811298"/>
    <w:rsid w:val="00834F1E"/>
    <w:rsid w:val="008440F3"/>
    <w:rsid w:val="00880453"/>
    <w:rsid w:val="00886FA9"/>
    <w:rsid w:val="008B50A3"/>
    <w:rsid w:val="008C0743"/>
    <w:rsid w:val="008C2422"/>
    <w:rsid w:val="008E183C"/>
    <w:rsid w:val="00915D73"/>
    <w:rsid w:val="00924E91"/>
    <w:rsid w:val="009A1F36"/>
    <w:rsid w:val="00A44C7A"/>
    <w:rsid w:val="00A455C9"/>
    <w:rsid w:val="00A54F45"/>
    <w:rsid w:val="00A76AFD"/>
    <w:rsid w:val="00A77E87"/>
    <w:rsid w:val="00A82717"/>
    <w:rsid w:val="00AA1D96"/>
    <w:rsid w:val="00AE4708"/>
    <w:rsid w:val="00B33CA0"/>
    <w:rsid w:val="00B3676C"/>
    <w:rsid w:val="00B71F02"/>
    <w:rsid w:val="00B7523F"/>
    <w:rsid w:val="00B93718"/>
    <w:rsid w:val="00BC4874"/>
    <w:rsid w:val="00BE6E16"/>
    <w:rsid w:val="00C264E9"/>
    <w:rsid w:val="00C63C46"/>
    <w:rsid w:val="00CB17CD"/>
    <w:rsid w:val="00CC5C84"/>
    <w:rsid w:val="00D03BC8"/>
    <w:rsid w:val="00D06D43"/>
    <w:rsid w:val="00D6496B"/>
    <w:rsid w:val="00D66002"/>
    <w:rsid w:val="00D67AD8"/>
    <w:rsid w:val="00DC0C49"/>
    <w:rsid w:val="00E002B8"/>
    <w:rsid w:val="00E35D11"/>
    <w:rsid w:val="00EA4CBC"/>
    <w:rsid w:val="00EB5F4D"/>
    <w:rsid w:val="00EE0F92"/>
    <w:rsid w:val="00EF1C40"/>
    <w:rsid w:val="00F11304"/>
    <w:rsid w:val="00F11C8A"/>
    <w:rsid w:val="00F30783"/>
    <w:rsid w:val="00F500E2"/>
    <w:rsid w:val="00F64C06"/>
    <w:rsid w:val="00FC4D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DF68263-4F13-4175-ACD7-7C7F0F56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ED1"/>
    <w:pPr>
      <w:spacing w:after="200" w:line="276" w:lineRule="auto"/>
      <w:ind w:left="720"/>
      <w:contextualSpacing/>
    </w:pPr>
  </w:style>
  <w:style w:type="paragraph" w:styleId="Header">
    <w:name w:val="header"/>
    <w:basedOn w:val="Normal"/>
    <w:link w:val="HeaderChar"/>
    <w:uiPriority w:val="99"/>
    <w:unhideWhenUsed/>
    <w:rsid w:val="00F50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0E2"/>
  </w:style>
  <w:style w:type="paragraph" w:styleId="Footer">
    <w:name w:val="footer"/>
    <w:basedOn w:val="Normal"/>
    <w:link w:val="FooterChar"/>
    <w:uiPriority w:val="99"/>
    <w:unhideWhenUsed/>
    <w:rsid w:val="00F50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0E2"/>
  </w:style>
  <w:style w:type="paragraph" w:customStyle="1" w:styleId="Default">
    <w:name w:val="Default"/>
    <w:rsid w:val="00F1130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97A8B"/>
    <w:rPr>
      <w:color w:val="0563C1" w:themeColor="hyperlink"/>
      <w:u w:val="single"/>
    </w:rPr>
  </w:style>
  <w:style w:type="paragraph" w:styleId="NormalWeb">
    <w:name w:val="Normal (Web)"/>
    <w:basedOn w:val="Normal"/>
    <w:uiPriority w:val="99"/>
    <w:unhideWhenUsed/>
    <w:rsid w:val="00693FC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80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453"/>
    <w:rPr>
      <w:rFonts w:ascii="Segoe UI" w:hAnsi="Segoe UI" w:cs="Segoe UI"/>
      <w:sz w:val="18"/>
      <w:szCs w:val="18"/>
    </w:rPr>
  </w:style>
  <w:style w:type="character" w:styleId="FollowedHyperlink">
    <w:name w:val="FollowedHyperlink"/>
    <w:basedOn w:val="DefaultParagraphFont"/>
    <w:uiPriority w:val="99"/>
    <w:semiHidden/>
    <w:unhideWhenUsed/>
    <w:rsid w:val="0038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3356">
      <w:bodyDiv w:val="1"/>
      <w:marLeft w:val="0"/>
      <w:marRight w:val="0"/>
      <w:marTop w:val="0"/>
      <w:marBottom w:val="0"/>
      <w:divBdr>
        <w:top w:val="none" w:sz="0" w:space="0" w:color="auto"/>
        <w:left w:val="none" w:sz="0" w:space="0" w:color="auto"/>
        <w:bottom w:val="none" w:sz="0" w:space="0" w:color="auto"/>
        <w:right w:val="none" w:sz="0" w:space="0" w:color="auto"/>
      </w:divBdr>
    </w:div>
    <w:div w:id="213739174">
      <w:bodyDiv w:val="1"/>
      <w:marLeft w:val="0"/>
      <w:marRight w:val="0"/>
      <w:marTop w:val="0"/>
      <w:marBottom w:val="0"/>
      <w:divBdr>
        <w:top w:val="none" w:sz="0" w:space="0" w:color="auto"/>
        <w:left w:val="none" w:sz="0" w:space="0" w:color="auto"/>
        <w:bottom w:val="none" w:sz="0" w:space="0" w:color="auto"/>
        <w:right w:val="none" w:sz="0" w:space="0" w:color="auto"/>
      </w:divBdr>
    </w:div>
    <w:div w:id="767190146">
      <w:bodyDiv w:val="1"/>
      <w:marLeft w:val="0"/>
      <w:marRight w:val="0"/>
      <w:marTop w:val="0"/>
      <w:marBottom w:val="0"/>
      <w:divBdr>
        <w:top w:val="none" w:sz="0" w:space="0" w:color="auto"/>
        <w:left w:val="none" w:sz="0" w:space="0" w:color="auto"/>
        <w:bottom w:val="none" w:sz="0" w:space="0" w:color="auto"/>
        <w:right w:val="none" w:sz="0" w:space="0" w:color="auto"/>
      </w:divBdr>
    </w:div>
    <w:div w:id="836767160">
      <w:bodyDiv w:val="1"/>
      <w:marLeft w:val="0"/>
      <w:marRight w:val="0"/>
      <w:marTop w:val="0"/>
      <w:marBottom w:val="0"/>
      <w:divBdr>
        <w:top w:val="none" w:sz="0" w:space="0" w:color="auto"/>
        <w:left w:val="none" w:sz="0" w:space="0" w:color="auto"/>
        <w:bottom w:val="none" w:sz="0" w:space="0" w:color="auto"/>
        <w:right w:val="none" w:sz="0" w:space="0" w:color="auto"/>
      </w:divBdr>
    </w:div>
    <w:div w:id="871848776">
      <w:bodyDiv w:val="1"/>
      <w:marLeft w:val="0"/>
      <w:marRight w:val="0"/>
      <w:marTop w:val="0"/>
      <w:marBottom w:val="0"/>
      <w:divBdr>
        <w:top w:val="none" w:sz="0" w:space="0" w:color="auto"/>
        <w:left w:val="none" w:sz="0" w:space="0" w:color="auto"/>
        <w:bottom w:val="none" w:sz="0" w:space="0" w:color="auto"/>
        <w:right w:val="none" w:sz="0" w:space="0" w:color="auto"/>
      </w:divBdr>
    </w:div>
    <w:div w:id="1016616800">
      <w:bodyDiv w:val="1"/>
      <w:marLeft w:val="0"/>
      <w:marRight w:val="0"/>
      <w:marTop w:val="0"/>
      <w:marBottom w:val="0"/>
      <w:divBdr>
        <w:top w:val="none" w:sz="0" w:space="0" w:color="auto"/>
        <w:left w:val="none" w:sz="0" w:space="0" w:color="auto"/>
        <w:bottom w:val="none" w:sz="0" w:space="0" w:color="auto"/>
        <w:right w:val="none" w:sz="0" w:space="0" w:color="auto"/>
      </w:divBdr>
    </w:div>
    <w:div w:id="1134441672">
      <w:bodyDiv w:val="1"/>
      <w:marLeft w:val="0"/>
      <w:marRight w:val="0"/>
      <w:marTop w:val="0"/>
      <w:marBottom w:val="0"/>
      <w:divBdr>
        <w:top w:val="none" w:sz="0" w:space="0" w:color="auto"/>
        <w:left w:val="none" w:sz="0" w:space="0" w:color="auto"/>
        <w:bottom w:val="none" w:sz="0" w:space="0" w:color="auto"/>
        <w:right w:val="none" w:sz="0" w:space="0" w:color="auto"/>
      </w:divBdr>
    </w:div>
    <w:div w:id="17443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pc.wa.gov.au/swnts/Noongar-Heritage-and-History/Noongar-Standard-Heritage-Agreement/Pages/default.aspx" TargetMode="External"/><Relationship Id="rId18" Type="http://schemas.openxmlformats.org/officeDocument/2006/relationships/hyperlink" Target="http://www.noongar.org.au/news-and-ev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https://www.dpc.wa.gov.au/swnts/Settlement-Package/Valid-Land-Access/Pages/Water-By-Laws.aspx" TargetMode="External"/><Relationship Id="rId17" Type="http://schemas.openxmlformats.org/officeDocument/2006/relationships/hyperlink" Target="https://www.mediastatements.wa.gov.au/Pages/McGowan/2018/10/All-six-South-West-Native-Title-Settlement-Agreements-registered.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pc.wa.gov.au/swnts/Indigenous-Land-Use-Agreements/Pages/default.asp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c.wa.gov.au/swnts/Settlement-Package/Valid-Land-Access/Pages/Land-Administration-Act.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pc.wa.gov.au/swnts/Governance/Noongar-Boodja-Trust/Pages/Initial-Noongar-Boodja-Trustee.aspx" TargetMode="External"/><Relationship Id="rId23" Type="http://schemas.openxmlformats.org/officeDocument/2006/relationships/header" Target="header1.xml"/><Relationship Id="rId10" Type="http://schemas.openxmlformats.org/officeDocument/2006/relationships/hyperlink" Target="https://www.dpc.wa.gov.au/swnts/Settlement-Package/Noongar-Recognition/Pages/default.aspx" TargetMode="External"/><Relationship Id="rId19" Type="http://schemas.openxmlformats.org/officeDocument/2006/relationships/hyperlink" Target="http://www.nntt.gov.au/News-and-Publications/latest-news/Pages/South-West-Indigenous-Land-Use-Agreements-Registered.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c.wa.gov.au/swnts/Noongar-Heritage-and-History/Noongar-Standard-Heritage-Agreement/Pages/NSHA-Resources.aspx" TargetMode="External"/><Relationship Id="rId22" Type="http://schemas.openxmlformats.org/officeDocument/2006/relationships/hyperlink" Target="https://www.dpc.wa.gov.au/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75713-ACB2-43B2-A8F9-33AFC36B5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C58A5-36BD-4BCA-AB0F-B4C7B448B04B}">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1F63555-AD2B-4EDD-95A8-3C8BAEEE2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6758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Claire</dc:creator>
  <cp:keywords/>
  <dc:description/>
  <cp:lastModifiedBy>Adolph, Fiona</cp:lastModifiedBy>
  <cp:revision>2</cp:revision>
  <cp:lastPrinted>2018-10-26T01:40:00Z</cp:lastPrinted>
  <dcterms:created xsi:type="dcterms:W3CDTF">2019-04-17T04:21:00Z</dcterms:created>
  <dcterms:modified xsi:type="dcterms:W3CDTF">2019-04-17T04:21:00Z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454644907</vt:i4>
  </property>
  <property fmtid="{D5CDD505-2E9C-101B-9397-08002B2CF9AE}" pid="3" name="_NewReviewCycle">
    <vt:lpwstr/>
  </property>
  <property fmtid="{D5CDD505-2E9C-101B-9397-08002B2CF9AE}" pid="4" name="_EmailSubject">
    <vt:lpwstr>South West Native Title Settlement Registration Decisions - next WEBSITE UPDATE REQUEST</vt:lpwstr>
  </property>
  <property fmtid="{D5CDD505-2E9C-101B-9397-08002B2CF9AE}" pid="5" name="_AuthorEmail">
    <vt:lpwstr>Natalie.Contos@dpc.wa.gov.au</vt:lpwstr>
  </property>
  <property fmtid="{D5CDD505-2E9C-101B-9397-08002B2CF9AE}" pid="6" name="_AuthorEmailDisplayName">
    <vt:lpwstr>Contos, Natalie</vt:lpwstr>
  </property>
  <property fmtid="{D5CDD505-2E9C-101B-9397-08002B2CF9AE}" pid="7" name="_PreviousAdHocReviewCycleID">
    <vt:i4>-1251571807</vt:i4>
  </property>
  <property fmtid="{D5CDD505-2E9C-101B-9397-08002B2CF9AE}" pid="8" name="ContentTypeId">
    <vt:lpwstr>0x010100B9A9C3AF00DDDD48948368C640BEDD83</vt:lpwstr>
  </property>
  <property fmtid="{D5CDD505-2E9C-101B-9397-08002B2CF9AE}" pid="9" name="_ReviewingToolsShownOnce">
    <vt:lpwstr/>
  </property>
</Properties>
</file>