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B5" w:rsidRDefault="001A3DB5" w:rsidP="001A3DB5">
      <w:pPr>
        <w:spacing w:line="240" w:lineRule="auto"/>
        <w:jc w:val="center"/>
        <w:rPr>
          <w:rFonts w:ascii="Arial-BoldMT" w:hAnsi="Arial-BoldMT" w:cs="Arial-BoldMT"/>
          <w:b/>
          <w:bCs/>
          <w:color w:val="00476C"/>
          <w:sz w:val="100"/>
          <w:szCs w:val="100"/>
        </w:rPr>
      </w:pPr>
      <w:bookmarkStart w:id="0" w:name="_GoBack"/>
      <w:bookmarkEnd w:id="0"/>
    </w:p>
    <w:p w:rsidR="001A3DB5" w:rsidRDefault="001A3DB5" w:rsidP="001A3DB5">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The South West Native Title Settlement</w:t>
      </w:r>
    </w:p>
    <w:p w:rsidR="001A3DB5" w:rsidRDefault="001A3DB5" w:rsidP="001A3DB5">
      <w:pPr>
        <w:spacing w:after="0" w:line="240" w:lineRule="auto"/>
        <w:rPr>
          <w:rFonts w:cs="Arial"/>
          <w:iCs/>
        </w:rPr>
      </w:pPr>
    </w:p>
    <w:p w:rsidR="001A3DB5" w:rsidRDefault="001A3DB5" w:rsidP="001A3DB5">
      <w:pPr>
        <w:spacing w:after="0" w:line="240" w:lineRule="auto"/>
        <w:jc w:val="center"/>
        <w:rPr>
          <w:rFonts w:cs="Arial"/>
          <w:iCs/>
        </w:rPr>
      </w:pPr>
    </w:p>
    <w:p w:rsidR="001A3DB5" w:rsidRDefault="001A3DB5" w:rsidP="001A3DB5">
      <w:pPr>
        <w:spacing w:after="0" w:line="240" w:lineRule="auto"/>
        <w:jc w:val="center"/>
        <w:rPr>
          <w:rFonts w:cs="Arial"/>
          <w:iCs/>
        </w:rPr>
      </w:pPr>
    </w:p>
    <w:p w:rsidR="001A3DB5" w:rsidRDefault="001A3DB5" w:rsidP="001A3DB5">
      <w:pPr>
        <w:spacing w:after="0" w:line="240" w:lineRule="auto"/>
        <w:jc w:val="center"/>
        <w:rPr>
          <w:rFonts w:ascii="ArialMT" w:hAnsi="ArialMT" w:cs="ArialMT"/>
          <w:color w:val="C75928"/>
          <w:sz w:val="48"/>
          <w:szCs w:val="48"/>
        </w:rPr>
      </w:pPr>
      <w:r>
        <w:rPr>
          <w:rFonts w:ascii="ArialMT" w:hAnsi="ArialMT" w:cs="ArialMT"/>
          <w:color w:val="C75928"/>
          <w:sz w:val="48"/>
          <w:szCs w:val="48"/>
        </w:rPr>
        <w:t xml:space="preserve">Newsletter September 2017  </w:t>
      </w:r>
    </w:p>
    <w:p w:rsidR="001A3DB5" w:rsidRDefault="001A3DB5" w:rsidP="001A3DB5">
      <w:pPr>
        <w:spacing w:line="240" w:lineRule="auto"/>
        <w:jc w:val="center"/>
        <w:rPr>
          <w:rFonts w:cs="Arial"/>
          <w:iCs/>
        </w:rPr>
      </w:pPr>
    </w:p>
    <w:p w:rsidR="00055C44" w:rsidRDefault="00055C44" w:rsidP="001A3DB5">
      <w:pPr>
        <w:spacing w:line="240" w:lineRule="auto"/>
        <w:jc w:val="center"/>
        <w:rPr>
          <w:rFonts w:cs="Arial"/>
          <w:iCs/>
        </w:rPr>
      </w:pPr>
    </w:p>
    <w:p w:rsidR="00535C19" w:rsidRPr="00535C19" w:rsidRDefault="00535C19" w:rsidP="00535C19">
      <w:pPr>
        <w:autoSpaceDE w:val="0"/>
        <w:autoSpaceDN w:val="0"/>
        <w:adjustRightInd w:val="0"/>
        <w:spacing w:after="0" w:line="240" w:lineRule="auto"/>
        <w:jc w:val="both"/>
        <w:rPr>
          <w:rFonts w:ascii="Arial" w:eastAsia="Calibri" w:hAnsi="Arial" w:cs="Arial"/>
          <w:color w:val="000000"/>
          <w:sz w:val="24"/>
          <w:szCs w:val="24"/>
        </w:rPr>
      </w:pP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color w:val="000000"/>
          <w:sz w:val="24"/>
          <w:szCs w:val="24"/>
        </w:rPr>
      </w:pP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Calibri" w:hAnsi="Arial" w:cs="Arial"/>
          <w:color w:val="000000"/>
          <w:sz w:val="20"/>
          <w:szCs w:val="20"/>
        </w:rPr>
      </w:pPr>
      <w:r w:rsidRPr="00535C19">
        <w:rPr>
          <w:rFonts w:ascii="Arial" w:eastAsia="Calibri" w:hAnsi="Arial" w:cs="Arial"/>
          <w:color w:val="000000"/>
          <w:sz w:val="20"/>
          <w:szCs w:val="20"/>
        </w:rPr>
        <w:t>The South West Native Title Settlement (the Settlement) is the largest and most comprehensive agreement to settle Aboriginal interests over land in Australia.  The Settlement, involving six Noongar Native Title Agreement Groups, and covering 200,000 square kilometres of land, represents significant social and economic investment in the Noongar community and the shared future of Western Australia.</w:t>
      </w: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Calibri" w:hAnsi="Arial" w:cs="Arial"/>
          <w:color w:val="000000"/>
          <w:sz w:val="20"/>
          <w:szCs w:val="20"/>
        </w:rPr>
      </w:pP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Calibri" w:hAnsi="Arial" w:cs="Arial"/>
          <w:color w:val="000000"/>
          <w:sz w:val="20"/>
          <w:szCs w:val="20"/>
        </w:rPr>
      </w:pPr>
      <w:r w:rsidRPr="00535C19">
        <w:rPr>
          <w:rFonts w:ascii="Arial" w:eastAsia="Calibri" w:hAnsi="Arial" w:cs="Arial"/>
          <w:color w:val="000000"/>
          <w:sz w:val="20"/>
          <w:szCs w:val="20"/>
        </w:rPr>
        <w:t xml:space="preserve">On 8 June 2015, after extensive negotiations, and authorisation by the Noongar people, the Western Australian Government signed (executed) the six South West Native Title Settlement Agreements with the Ballardong, Gnaala Karla Booja, South West Boojarah, Wagyl Kaip &amp; Southern Noongar, Whadjuk and Yued groups. </w:t>
      </w: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Calibri" w:hAnsi="Arial" w:cs="Arial"/>
          <w:color w:val="000000"/>
          <w:sz w:val="20"/>
          <w:szCs w:val="20"/>
        </w:rPr>
      </w:pP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eastAsia="Calibri" w:hAnsi="Arial" w:cs="Arial"/>
          <w:color w:val="000000"/>
          <w:sz w:val="20"/>
          <w:szCs w:val="20"/>
        </w:rPr>
      </w:pPr>
      <w:r w:rsidRPr="00535C19">
        <w:rPr>
          <w:rFonts w:ascii="Arial" w:eastAsia="Calibri" w:hAnsi="Arial" w:cs="Arial"/>
          <w:color w:val="000000"/>
          <w:sz w:val="20"/>
          <w:szCs w:val="20"/>
        </w:rPr>
        <w:t xml:space="preserve">While some elements of the Settlement commenced at this time, the Settlement as a whole will only become fully effective after all of the six Agreements have been conclusively registered in accordance with the </w:t>
      </w:r>
      <w:r w:rsidRPr="00535C19">
        <w:rPr>
          <w:rFonts w:ascii="Arial" w:eastAsia="Calibri" w:hAnsi="Arial" w:cs="Arial"/>
          <w:i/>
          <w:color w:val="000000"/>
          <w:sz w:val="20"/>
          <w:szCs w:val="20"/>
        </w:rPr>
        <w:t>Native Title Act 1993 (Cth)</w:t>
      </w:r>
      <w:r w:rsidRPr="00535C19">
        <w:rPr>
          <w:rFonts w:ascii="Arial" w:eastAsia="Calibri" w:hAnsi="Arial" w:cs="Arial"/>
          <w:color w:val="000000"/>
          <w:sz w:val="20"/>
          <w:szCs w:val="20"/>
        </w:rPr>
        <w:t>, and any related court proceedings have been resolved.</w:t>
      </w:r>
    </w:p>
    <w:p w:rsidR="00535C19" w:rsidRPr="00535C19" w:rsidRDefault="00535C19" w:rsidP="00535C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color w:val="000000"/>
          <w:sz w:val="24"/>
          <w:szCs w:val="24"/>
        </w:rPr>
      </w:pPr>
    </w:p>
    <w:p w:rsidR="001A3DB5" w:rsidRPr="00732718" w:rsidRDefault="00535C19" w:rsidP="00732718">
      <w:pPr>
        <w:autoSpaceDE w:val="0"/>
        <w:autoSpaceDN w:val="0"/>
        <w:adjustRightInd w:val="0"/>
        <w:spacing w:after="0" w:line="240" w:lineRule="auto"/>
        <w:jc w:val="both"/>
        <w:rPr>
          <w:rFonts w:ascii="Arial" w:eastAsia="Calibri" w:hAnsi="Arial" w:cs="Arial"/>
          <w:color w:val="000000"/>
          <w:sz w:val="24"/>
          <w:szCs w:val="24"/>
        </w:rPr>
      </w:pPr>
      <w:r w:rsidRPr="00535C19">
        <w:rPr>
          <w:rFonts w:ascii="Arial" w:eastAsia="Calibri" w:hAnsi="Arial" w:cs="Arial"/>
          <w:color w:val="000000"/>
          <w:sz w:val="24"/>
          <w:szCs w:val="24"/>
        </w:rPr>
        <w:br w:type="page"/>
      </w:r>
    </w:p>
    <w:p w:rsidR="00CE6D38" w:rsidRPr="0008223F" w:rsidRDefault="0008223F" w:rsidP="00732718">
      <w:pPr>
        <w:spacing w:after="160" w:line="259" w:lineRule="auto"/>
        <w:jc w:val="center"/>
        <w:rPr>
          <w:rFonts w:ascii="Arial" w:hAnsi="Arial" w:cs="Arial"/>
          <w:b/>
        </w:rPr>
      </w:pPr>
      <w:r w:rsidRPr="0008223F">
        <w:rPr>
          <w:rFonts w:ascii="Arial" w:hAnsi="Arial" w:cs="Arial"/>
          <w:b/>
          <w:color w:val="C45911" w:themeColor="accent2" w:themeShade="BF"/>
          <w:sz w:val="40"/>
        </w:rPr>
        <w:lastRenderedPageBreak/>
        <w:t>Registration</w:t>
      </w:r>
      <w:r w:rsidR="004A5EB3">
        <w:rPr>
          <w:rFonts w:ascii="Arial" w:hAnsi="Arial" w:cs="Arial"/>
          <w:b/>
          <w:color w:val="C45911" w:themeColor="accent2" w:themeShade="BF"/>
          <w:sz w:val="40"/>
        </w:rPr>
        <w:t xml:space="preserve"> of the Agreements</w:t>
      </w:r>
    </w:p>
    <w:p w:rsidR="00752586" w:rsidRDefault="00752586" w:rsidP="007654B0">
      <w:pPr>
        <w:pStyle w:val="NoSpacing"/>
        <w:jc w:val="both"/>
        <w:rPr>
          <w:rFonts w:ascii="Arial" w:hAnsi="Arial" w:cs="Arial"/>
          <w:sz w:val="24"/>
        </w:rPr>
      </w:pPr>
    </w:p>
    <w:p w:rsidR="00CE6D38" w:rsidRPr="004A5EB3" w:rsidRDefault="004A5EB3" w:rsidP="007654B0">
      <w:pPr>
        <w:pStyle w:val="NoSpacing"/>
        <w:jc w:val="both"/>
        <w:rPr>
          <w:rFonts w:ascii="Arial" w:hAnsi="Arial" w:cs="Arial"/>
          <w:iCs/>
          <w:color w:val="000000"/>
          <w:sz w:val="24"/>
          <w:szCs w:val="24"/>
        </w:rPr>
      </w:pPr>
      <w:r>
        <w:rPr>
          <w:rFonts w:ascii="Arial" w:hAnsi="Arial" w:cs="Arial"/>
          <w:sz w:val="24"/>
        </w:rPr>
        <w:t>On the 22 June 2017</w:t>
      </w:r>
      <w:r w:rsidR="00F638D7">
        <w:rPr>
          <w:rFonts w:ascii="Arial" w:hAnsi="Arial" w:cs="Arial"/>
          <w:sz w:val="24"/>
        </w:rPr>
        <w:t xml:space="preserve"> </w:t>
      </w:r>
      <w:r w:rsidR="00CE6D38" w:rsidRPr="00A76914">
        <w:rPr>
          <w:rFonts w:ascii="Arial" w:hAnsi="Arial" w:cs="Arial"/>
          <w:sz w:val="24"/>
          <w:szCs w:val="24"/>
        </w:rPr>
        <w:t>the </w:t>
      </w:r>
      <w:hyperlink r:id="rId11" w:history="1">
        <w:r w:rsidR="00CE6D38" w:rsidRPr="00F638D7">
          <w:rPr>
            <w:rStyle w:val="Hyperlink"/>
            <w:rFonts w:ascii="Arial" w:hAnsi="Arial" w:cs="Arial"/>
            <w:i/>
            <w:sz w:val="24"/>
            <w:szCs w:val="24"/>
          </w:rPr>
          <w:t>Native Title Amendment (Indigenous Land Use Agreements) Act 2017 </w:t>
        </w:r>
        <w:r w:rsidR="00752586" w:rsidRPr="00F638D7">
          <w:rPr>
            <w:rStyle w:val="Hyperlink"/>
            <w:rFonts w:ascii="Arial" w:hAnsi="Arial" w:cs="Arial"/>
            <w:i/>
            <w:sz w:val="24"/>
            <w:szCs w:val="24"/>
          </w:rPr>
          <w:t>(Amendment Act)</w:t>
        </w:r>
      </w:hyperlink>
      <w:r w:rsidR="00F638D7" w:rsidRPr="00F638D7">
        <w:rPr>
          <w:rStyle w:val="Hyperlink"/>
          <w:rFonts w:ascii="Arial" w:hAnsi="Arial" w:cs="Arial"/>
          <w:i/>
          <w:sz w:val="24"/>
          <w:szCs w:val="24"/>
        </w:rPr>
        <w:t xml:space="preserve"> (Cth)</w:t>
      </w:r>
      <w:r w:rsidR="00F638D7">
        <w:rPr>
          <w:rStyle w:val="Hyperlink"/>
          <w:rFonts w:ascii="Arial" w:hAnsi="Arial" w:cs="Arial"/>
          <w:sz w:val="24"/>
          <w:szCs w:val="24"/>
          <w:u w:val="none"/>
        </w:rPr>
        <w:t xml:space="preserve"> </w:t>
      </w:r>
      <w:r w:rsidR="00F638D7" w:rsidRPr="00F638D7">
        <w:rPr>
          <w:rStyle w:val="Hyperlink"/>
          <w:rFonts w:ascii="Arial" w:hAnsi="Arial" w:cs="Arial"/>
          <w:color w:val="auto"/>
          <w:sz w:val="24"/>
          <w:szCs w:val="24"/>
          <w:u w:val="none"/>
        </w:rPr>
        <w:t>was passed</w:t>
      </w:r>
      <w:r w:rsidR="00CE6D38" w:rsidRPr="00A76914">
        <w:rPr>
          <w:rFonts w:ascii="Arial" w:hAnsi="Arial" w:cs="Arial"/>
          <w:sz w:val="24"/>
          <w:szCs w:val="24"/>
        </w:rPr>
        <w:t>.</w:t>
      </w:r>
      <w:r>
        <w:rPr>
          <w:rFonts w:ascii="Arial" w:hAnsi="Arial" w:cs="Arial"/>
          <w:sz w:val="24"/>
          <w:szCs w:val="24"/>
        </w:rPr>
        <w:t xml:space="preserve"> </w:t>
      </w:r>
      <w:r w:rsidR="00933114">
        <w:rPr>
          <w:rFonts w:ascii="Arial" w:hAnsi="Arial" w:cs="Arial"/>
          <w:sz w:val="24"/>
          <w:szCs w:val="24"/>
        </w:rPr>
        <w:t>T</w:t>
      </w:r>
      <w:r w:rsidR="00CE6D38" w:rsidRPr="00A76914">
        <w:rPr>
          <w:rFonts w:ascii="Arial" w:hAnsi="Arial" w:cs="Arial"/>
          <w:sz w:val="24"/>
          <w:szCs w:val="24"/>
        </w:rPr>
        <w:t>he </w:t>
      </w:r>
      <w:r w:rsidR="00752586">
        <w:rPr>
          <w:rStyle w:val="Emphasis"/>
          <w:rFonts w:ascii="Arial" w:hAnsi="Arial" w:cs="Arial"/>
          <w:color w:val="000000"/>
          <w:sz w:val="24"/>
          <w:szCs w:val="24"/>
        </w:rPr>
        <w:t>Amendment Act</w:t>
      </w:r>
      <w:r>
        <w:rPr>
          <w:rStyle w:val="Emphasis"/>
          <w:rFonts w:ascii="Arial" w:hAnsi="Arial" w:cs="Arial"/>
          <w:color w:val="000000"/>
          <w:sz w:val="24"/>
          <w:szCs w:val="24"/>
        </w:rPr>
        <w:t xml:space="preserve"> </w:t>
      </w:r>
      <w:r w:rsidR="00F638D7">
        <w:rPr>
          <w:rStyle w:val="Emphasis"/>
          <w:rFonts w:ascii="Arial" w:hAnsi="Arial" w:cs="Arial"/>
          <w:i w:val="0"/>
          <w:color w:val="000000"/>
          <w:sz w:val="24"/>
          <w:szCs w:val="24"/>
        </w:rPr>
        <w:t>is in</w:t>
      </w:r>
      <w:r>
        <w:rPr>
          <w:rStyle w:val="Emphasis"/>
          <w:rFonts w:ascii="Arial" w:hAnsi="Arial" w:cs="Arial"/>
          <w:i w:val="0"/>
          <w:color w:val="000000"/>
          <w:sz w:val="24"/>
          <w:szCs w:val="24"/>
        </w:rPr>
        <w:t xml:space="preserve"> direct response to the uncertainty created by the McGlade d</w:t>
      </w:r>
      <w:r w:rsidR="00F638D7">
        <w:rPr>
          <w:rStyle w:val="Emphasis"/>
          <w:rFonts w:ascii="Arial" w:hAnsi="Arial" w:cs="Arial"/>
          <w:i w:val="0"/>
          <w:color w:val="000000"/>
          <w:sz w:val="24"/>
          <w:szCs w:val="24"/>
        </w:rPr>
        <w:t xml:space="preserve">ecision which </w:t>
      </w:r>
      <w:r w:rsidR="005E1901">
        <w:rPr>
          <w:rStyle w:val="Emphasis"/>
          <w:rFonts w:ascii="Arial" w:hAnsi="Arial" w:cs="Arial"/>
          <w:i w:val="0"/>
          <w:color w:val="000000"/>
          <w:sz w:val="24"/>
          <w:szCs w:val="24"/>
        </w:rPr>
        <w:t>has delayed</w:t>
      </w:r>
      <w:r>
        <w:rPr>
          <w:rStyle w:val="Emphasis"/>
          <w:rFonts w:ascii="Arial" w:hAnsi="Arial" w:cs="Arial"/>
          <w:i w:val="0"/>
          <w:color w:val="000000"/>
          <w:sz w:val="24"/>
          <w:szCs w:val="24"/>
        </w:rPr>
        <w:t xml:space="preserve"> </w:t>
      </w:r>
      <w:r w:rsidR="005E1901">
        <w:rPr>
          <w:rStyle w:val="Emphasis"/>
          <w:rFonts w:ascii="Arial" w:hAnsi="Arial" w:cs="Arial"/>
          <w:i w:val="0"/>
          <w:color w:val="000000"/>
          <w:sz w:val="24"/>
          <w:szCs w:val="24"/>
        </w:rPr>
        <w:t>the registration of</w:t>
      </w:r>
      <w:r w:rsidR="00F638D7">
        <w:rPr>
          <w:rStyle w:val="Emphasis"/>
          <w:rFonts w:ascii="Arial" w:hAnsi="Arial" w:cs="Arial"/>
          <w:i w:val="0"/>
          <w:color w:val="000000"/>
          <w:sz w:val="24"/>
          <w:szCs w:val="24"/>
        </w:rPr>
        <w:t xml:space="preserve"> </w:t>
      </w:r>
      <w:r>
        <w:rPr>
          <w:rStyle w:val="Emphasis"/>
          <w:rFonts w:ascii="Arial" w:hAnsi="Arial" w:cs="Arial"/>
          <w:i w:val="0"/>
          <w:color w:val="000000"/>
          <w:sz w:val="24"/>
          <w:szCs w:val="24"/>
        </w:rPr>
        <w:t xml:space="preserve">four </w:t>
      </w:r>
      <w:r w:rsidR="00F638D7">
        <w:rPr>
          <w:rStyle w:val="Emphasis"/>
          <w:rFonts w:ascii="Arial" w:hAnsi="Arial" w:cs="Arial"/>
          <w:i w:val="0"/>
          <w:color w:val="000000"/>
          <w:sz w:val="24"/>
          <w:szCs w:val="24"/>
        </w:rPr>
        <w:t xml:space="preserve">of the </w:t>
      </w:r>
      <w:r>
        <w:rPr>
          <w:rStyle w:val="Emphasis"/>
          <w:rFonts w:ascii="Arial" w:hAnsi="Arial" w:cs="Arial"/>
          <w:i w:val="0"/>
          <w:color w:val="000000"/>
          <w:sz w:val="24"/>
          <w:szCs w:val="24"/>
        </w:rPr>
        <w:t>South West Na</w:t>
      </w:r>
      <w:r w:rsidR="005D5B86">
        <w:rPr>
          <w:rStyle w:val="Emphasis"/>
          <w:rFonts w:ascii="Arial" w:hAnsi="Arial" w:cs="Arial"/>
          <w:i w:val="0"/>
          <w:color w:val="000000"/>
          <w:sz w:val="24"/>
          <w:szCs w:val="24"/>
        </w:rPr>
        <w:t>ti</w:t>
      </w:r>
      <w:r>
        <w:rPr>
          <w:rStyle w:val="Emphasis"/>
          <w:rFonts w:ascii="Arial" w:hAnsi="Arial" w:cs="Arial"/>
          <w:i w:val="0"/>
          <w:color w:val="000000"/>
          <w:sz w:val="24"/>
          <w:szCs w:val="24"/>
        </w:rPr>
        <w:t xml:space="preserve">ve Title Settlement Indigenous Land Use Agreements (ILUAs).  The </w:t>
      </w:r>
      <w:r w:rsidRPr="004A5EB3">
        <w:rPr>
          <w:rStyle w:val="Emphasis"/>
          <w:rFonts w:ascii="Arial" w:hAnsi="Arial" w:cs="Arial"/>
          <w:color w:val="000000"/>
          <w:sz w:val="24"/>
          <w:szCs w:val="24"/>
        </w:rPr>
        <w:t>Amendment Act</w:t>
      </w:r>
      <w:r w:rsidR="00CE6D38" w:rsidRPr="00A76914">
        <w:rPr>
          <w:rStyle w:val="Emphasis"/>
          <w:rFonts w:ascii="Arial" w:hAnsi="Arial" w:cs="Arial"/>
          <w:color w:val="000000"/>
          <w:sz w:val="24"/>
          <w:szCs w:val="24"/>
        </w:rPr>
        <w:t> </w:t>
      </w:r>
      <w:r w:rsidR="00CE6D38">
        <w:rPr>
          <w:rFonts w:ascii="Arial" w:hAnsi="Arial" w:cs="Arial"/>
          <w:sz w:val="24"/>
          <w:szCs w:val="24"/>
        </w:rPr>
        <w:t>confirms that the four</w:t>
      </w:r>
      <w:r w:rsidR="00CE6D38" w:rsidRPr="00A76914">
        <w:rPr>
          <w:rFonts w:ascii="Arial" w:hAnsi="Arial" w:cs="Arial"/>
          <w:sz w:val="24"/>
          <w:szCs w:val="24"/>
        </w:rPr>
        <w:t xml:space="preserve"> </w:t>
      </w:r>
      <w:r>
        <w:rPr>
          <w:rFonts w:ascii="Arial" w:hAnsi="Arial" w:cs="Arial"/>
          <w:sz w:val="24"/>
          <w:szCs w:val="24"/>
        </w:rPr>
        <w:t>ILUAS</w:t>
      </w:r>
      <w:r w:rsidR="00CE6D38" w:rsidRPr="00A76914">
        <w:rPr>
          <w:rFonts w:ascii="Arial" w:hAnsi="Arial" w:cs="Arial"/>
          <w:sz w:val="24"/>
          <w:szCs w:val="24"/>
        </w:rPr>
        <w:t xml:space="preserve">, the subject of the </w:t>
      </w:r>
      <w:r w:rsidR="00CE6D38" w:rsidRPr="00A76914">
        <w:rPr>
          <w:rFonts w:ascii="Arial" w:hAnsi="Arial" w:cs="Arial"/>
          <w:i/>
          <w:sz w:val="24"/>
          <w:szCs w:val="24"/>
        </w:rPr>
        <w:t>McGlade</w:t>
      </w:r>
      <w:r w:rsidR="00CE6D38" w:rsidRPr="00A76914">
        <w:rPr>
          <w:rFonts w:ascii="Arial" w:hAnsi="Arial" w:cs="Arial"/>
          <w:sz w:val="24"/>
          <w:szCs w:val="24"/>
        </w:rPr>
        <w:t xml:space="preserve"> </w:t>
      </w:r>
      <w:r w:rsidR="00A15772">
        <w:rPr>
          <w:rFonts w:ascii="Arial" w:hAnsi="Arial" w:cs="Arial"/>
          <w:sz w:val="24"/>
          <w:szCs w:val="24"/>
        </w:rPr>
        <w:t>decision</w:t>
      </w:r>
      <w:r>
        <w:rPr>
          <w:rFonts w:ascii="Arial" w:hAnsi="Arial" w:cs="Arial"/>
          <w:sz w:val="24"/>
          <w:szCs w:val="24"/>
        </w:rPr>
        <w:t>, are valid</w:t>
      </w:r>
      <w:r w:rsidR="00CE6D38" w:rsidRPr="00A76914">
        <w:rPr>
          <w:rFonts w:ascii="Arial" w:hAnsi="Arial" w:cs="Arial"/>
          <w:sz w:val="24"/>
          <w:szCs w:val="24"/>
        </w:rPr>
        <w:t xml:space="preserve"> and can </w:t>
      </w:r>
      <w:r w:rsidR="00A15772">
        <w:rPr>
          <w:rFonts w:ascii="Arial" w:hAnsi="Arial" w:cs="Arial"/>
          <w:sz w:val="24"/>
          <w:szCs w:val="24"/>
        </w:rPr>
        <w:t xml:space="preserve">now </w:t>
      </w:r>
      <w:r w:rsidR="00CE6D38" w:rsidRPr="00A76914">
        <w:rPr>
          <w:rFonts w:ascii="Arial" w:hAnsi="Arial" w:cs="Arial"/>
          <w:sz w:val="24"/>
          <w:szCs w:val="24"/>
        </w:rPr>
        <w:t>be considered for registration.</w:t>
      </w:r>
      <w:r w:rsidR="00CE6D38">
        <w:rPr>
          <w:rFonts w:ascii="Arial" w:hAnsi="Arial" w:cs="Arial"/>
          <w:sz w:val="24"/>
          <w:szCs w:val="24"/>
        </w:rPr>
        <w:t xml:space="preserve"> The two unaffected ILUAs are taken to be, and to have always been</w:t>
      </w:r>
      <w:r w:rsidR="00A15772">
        <w:rPr>
          <w:rFonts w:ascii="Arial" w:hAnsi="Arial" w:cs="Arial"/>
          <w:sz w:val="24"/>
          <w:szCs w:val="24"/>
        </w:rPr>
        <w:t xml:space="preserve"> valid ILUAs.</w:t>
      </w:r>
    </w:p>
    <w:p w:rsidR="00CE6D38" w:rsidRPr="0008223F" w:rsidRDefault="00CE6D38" w:rsidP="007654B0">
      <w:pPr>
        <w:pStyle w:val="NoSpacing"/>
        <w:jc w:val="both"/>
        <w:rPr>
          <w:rFonts w:ascii="Arial" w:hAnsi="Arial" w:cs="Arial"/>
          <w:sz w:val="24"/>
          <w:szCs w:val="24"/>
        </w:rPr>
      </w:pPr>
    </w:p>
    <w:p w:rsidR="00F638D7" w:rsidRPr="006966D3" w:rsidRDefault="00CE6D38" w:rsidP="007654B0">
      <w:pPr>
        <w:pStyle w:val="NoSpacing"/>
        <w:jc w:val="both"/>
        <w:rPr>
          <w:rFonts w:ascii="Arial" w:hAnsi="Arial" w:cs="Arial"/>
          <w:sz w:val="24"/>
          <w:szCs w:val="24"/>
        </w:rPr>
      </w:pPr>
      <w:r w:rsidRPr="006966D3">
        <w:rPr>
          <w:rFonts w:ascii="Arial" w:hAnsi="Arial" w:cs="Arial"/>
          <w:sz w:val="24"/>
          <w:szCs w:val="24"/>
        </w:rPr>
        <w:t xml:space="preserve">On 22 August 2017 fresh applications for registration were submitted to the </w:t>
      </w:r>
      <w:r w:rsidR="004A5EB3">
        <w:rPr>
          <w:rFonts w:ascii="Arial" w:hAnsi="Arial" w:cs="Arial"/>
          <w:sz w:val="24"/>
          <w:szCs w:val="24"/>
        </w:rPr>
        <w:t xml:space="preserve">National Native Title Tribunal </w:t>
      </w:r>
      <w:r w:rsidR="005E1901">
        <w:rPr>
          <w:rFonts w:ascii="Arial" w:hAnsi="Arial" w:cs="Arial"/>
          <w:sz w:val="24"/>
          <w:szCs w:val="24"/>
        </w:rPr>
        <w:t xml:space="preserve">(NNTT) </w:t>
      </w:r>
      <w:r w:rsidRPr="006966D3">
        <w:rPr>
          <w:rFonts w:ascii="Arial" w:hAnsi="Arial" w:cs="Arial"/>
          <w:sz w:val="24"/>
          <w:szCs w:val="24"/>
        </w:rPr>
        <w:t>for the Ballardong People, South West Boojarah #2, Wagyl Kaip - Southern Noongar and the Whadjuk People ILUAs.</w:t>
      </w:r>
      <w:r w:rsidR="00F638D7">
        <w:rPr>
          <w:rFonts w:ascii="Arial" w:hAnsi="Arial" w:cs="Arial"/>
          <w:sz w:val="24"/>
          <w:szCs w:val="24"/>
        </w:rPr>
        <w:t xml:space="preserve"> </w:t>
      </w:r>
      <w:r w:rsidR="00F638D7" w:rsidRPr="006966D3">
        <w:rPr>
          <w:rFonts w:ascii="Arial" w:hAnsi="Arial" w:cs="Arial"/>
          <w:sz w:val="24"/>
          <w:szCs w:val="24"/>
        </w:rPr>
        <w:t xml:space="preserve">The </w:t>
      </w:r>
      <w:r w:rsidR="00F638D7">
        <w:rPr>
          <w:rFonts w:ascii="Arial" w:hAnsi="Arial" w:cs="Arial"/>
          <w:sz w:val="24"/>
          <w:szCs w:val="24"/>
        </w:rPr>
        <w:t xml:space="preserve">Native Title </w:t>
      </w:r>
      <w:r w:rsidR="00F638D7" w:rsidRPr="006966D3">
        <w:rPr>
          <w:rFonts w:ascii="Arial" w:hAnsi="Arial" w:cs="Arial"/>
          <w:sz w:val="24"/>
          <w:szCs w:val="24"/>
        </w:rPr>
        <w:t>Registrar will defer making a registration decision on the two ILUAs unaffected by the McGlade decision (Yued and Gnaala Kar</w:t>
      </w:r>
      <w:r w:rsidR="00F638D7">
        <w:rPr>
          <w:rFonts w:ascii="Arial" w:hAnsi="Arial" w:cs="Arial"/>
          <w:sz w:val="24"/>
          <w:szCs w:val="24"/>
        </w:rPr>
        <w:t>l</w:t>
      </w:r>
      <w:r w:rsidR="00F638D7" w:rsidRPr="006966D3">
        <w:rPr>
          <w:rFonts w:ascii="Arial" w:hAnsi="Arial" w:cs="Arial"/>
          <w:sz w:val="24"/>
          <w:szCs w:val="24"/>
        </w:rPr>
        <w:t>a Booja) to allow all six</w:t>
      </w:r>
      <w:r w:rsidR="00F638D7">
        <w:rPr>
          <w:rFonts w:ascii="Arial" w:hAnsi="Arial" w:cs="Arial"/>
          <w:sz w:val="24"/>
          <w:szCs w:val="24"/>
        </w:rPr>
        <w:t xml:space="preserve"> ILUAs</w:t>
      </w:r>
      <w:r w:rsidR="00F638D7" w:rsidRPr="006966D3">
        <w:rPr>
          <w:rFonts w:ascii="Arial" w:hAnsi="Arial" w:cs="Arial"/>
          <w:sz w:val="24"/>
          <w:szCs w:val="24"/>
        </w:rPr>
        <w:t xml:space="preserve"> to be determined at the same time.</w:t>
      </w:r>
    </w:p>
    <w:p w:rsidR="00CE6D38" w:rsidRDefault="00CE6D38" w:rsidP="007654B0">
      <w:pPr>
        <w:pStyle w:val="NoSpacing"/>
        <w:jc w:val="both"/>
        <w:rPr>
          <w:rFonts w:ascii="Arial" w:hAnsi="Arial" w:cs="Arial"/>
          <w:sz w:val="24"/>
          <w:szCs w:val="24"/>
        </w:rPr>
      </w:pPr>
    </w:p>
    <w:p w:rsidR="00F638D7" w:rsidRPr="00F638D7" w:rsidRDefault="00A04D45" w:rsidP="007654B0">
      <w:pPr>
        <w:pStyle w:val="NoSpacing"/>
        <w:jc w:val="both"/>
        <w:rPr>
          <w:rFonts w:ascii="Arial" w:hAnsi="Arial" w:cs="Arial"/>
          <w:b/>
          <w:sz w:val="24"/>
          <w:szCs w:val="24"/>
        </w:rPr>
      </w:pPr>
      <w:r>
        <w:rPr>
          <w:rFonts w:ascii="Arial" w:hAnsi="Arial" w:cs="Arial"/>
          <w:b/>
          <w:sz w:val="24"/>
          <w:szCs w:val="24"/>
        </w:rPr>
        <w:t>Remaining</w:t>
      </w:r>
      <w:r w:rsidR="003D3848">
        <w:rPr>
          <w:rFonts w:ascii="Arial" w:hAnsi="Arial" w:cs="Arial"/>
          <w:b/>
          <w:sz w:val="24"/>
          <w:szCs w:val="24"/>
        </w:rPr>
        <w:t xml:space="preserve"> Process</w:t>
      </w:r>
      <w:r>
        <w:rPr>
          <w:rFonts w:ascii="Arial" w:hAnsi="Arial" w:cs="Arial"/>
          <w:b/>
          <w:sz w:val="24"/>
          <w:szCs w:val="24"/>
        </w:rPr>
        <w:t>es</w:t>
      </w:r>
    </w:p>
    <w:p w:rsidR="00F638D7" w:rsidRDefault="005E1901" w:rsidP="007654B0">
      <w:pPr>
        <w:pStyle w:val="NoSpacing"/>
        <w:jc w:val="both"/>
        <w:rPr>
          <w:rFonts w:ascii="Arial" w:hAnsi="Arial" w:cs="Arial"/>
          <w:sz w:val="24"/>
          <w:szCs w:val="24"/>
        </w:rPr>
      </w:pPr>
      <w:r>
        <w:rPr>
          <w:rFonts w:ascii="Arial" w:hAnsi="Arial" w:cs="Arial"/>
          <w:sz w:val="24"/>
          <w:szCs w:val="24"/>
        </w:rPr>
        <w:t>A</w:t>
      </w:r>
      <w:r w:rsidR="00CE6D38" w:rsidRPr="006966D3">
        <w:rPr>
          <w:rFonts w:ascii="Arial" w:hAnsi="Arial" w:cs="Arial"/>
          <w:sz w:val="24"/>
          <w:szCs w:val="24"/>
        </w:rPr>
        <w:t xml:space="preserve"> </w:t>
      </w:r>
      <w:r w:rsidR="00D21CAF">
        <w:rPr>
          <w:rFonts w:ascii="Arial" w:hAnsi="Arial" w:cs="Arial"/>
          <w:sz w:val="24"/>
          <w:szCs w:val="24"/>
        </w:rPr>
        <w:t xml:space="preserve">3-month </w:t>
      </w:r>
      <w:r w:rsidR="00CE6D38" w:rsidRPr="006966D3">
        <w:rPr>
          <w:rFonts w:ascii="Arial" w:hAnsi="Arial" w:cs="Arial"/>
          <w:sz w:val="24"/>
          <w:szCs w:val="24"/>
        </w:rPr>
        <w:t>Notification Period for the lodgement of objections to the registration of the</w:t>
      </w:r>
      <w:r w:rsidR="00B153AA">
        <w:rPr>
          <w:rFonts w:ascii="Arial" w:hAnsi="Arial" w:cs="Arial"/>
          <w:sz w:val="24"/>
          <w:szCs w:val="24"/>
        </w:rPr>
        <w:t xml:space="preserve"> four</w:t>
      </w:r>
      <w:r w:rsidR="00CE6D38" w:rsidRPr="006966D3">
        <w:rPr>
          <w:rFonts w:ascii="Arial" w:hAnsi="Arial" w:cs="Arial"/>
          <w:sz w:val="24"/>
          <w:szCs w:val="24"/>
        </w:rPr>
        <w:t xml:space="preserve"> ILUAs</w:t>
      </w:r>
      <w:r w:rsidR="005F4F99">
        <w:rPr>
          <w:rFonts w:ascii="Arial" w:hAnsi="Arial" w:cs="Arial"/>
          <w:sz w:val="24"/>
          <w:szCs w:val="24"/>
        </w:rPr>
        <w:t xml:space="preserve"> </w:t>
      </w:r>
      <w:r>
        <w:rPr>
          <w:rFonts w:ascii="Arial" w:hAnsi="Arial" w:cs="Arial"/>
          <w:sz w:val="24"/>
          <w:szCs w:val="24"/>
        </w:rPr>
        <w:t>will be run by the NNTT (</w:t>
      </w:r>
      <w:hyperlink r:id="rId12" w:history="1">
        <w:r w:rsidRPr="005D20E6">
          <w:rPr>
            <w:rStyle w:val="Hyperlink"/>
            <w:rFonts w:ascii="Arial" w:hAnsi="Arial" w:cs="Arial"/>
            <w:sz w:val="24"/>
            <w:szCs w:val="24"/>
          </w:rPr>
          <w:t>www.nntt.gov.au</w:t>
        </w:r>
      </w:hyperlink>
      <w:r>
        <w:rPr>
          <w:rFonts w:ascii="Arial" w:hAnsi="Arial" w:cs="Arial"/>
          <w:sz w:val="24"/>
          <w:szCs w:val="24"/>
        </w:rPr>
        <w:t>).  T</w:t>
      </w:r>
      <w:r w:rsidR="00CE6D38" w:rsidRPr="006966D3">
        <w:rPr>
          <w:rFonts w:ascii="Arial" w:hAnsi="Arial" w:cs="Arial"/>
          <w:sz w:val="24"/>
          <w:szCs w:val="24"/>
        </w:rPr>
        <w:t>he timing for dealing with any objections and the subsequent registration decision is likely to be known in early 2018.</w:t>
      </w:r>
      <w:r>
        <w:rPr>
          <w:rFonts w:ascii="Arial" w:hAnsi="Arial" w:cs="Arial"/>
          <w:sz w:val="24"/>
          <w:szCs w:val="24"/>
        </w:rPr>
        <w:t xml:space="preserve"> </w:t>
      </w:r>
      <w:r w:rsidR="00696332">
        <w:rPr>
          <w:rFonts w:ascii="Arial" w:hAnsi="Arial" w:cs="Arial"/>
          <w:sz w:val="24"/>
          <w:szCs w:val="24"/>
        </w:rPr>
        <w:t xml:space="preserve">Subject to any </w:t>
      </w:r>
      <w:r>
        <w:rPr>
          <w:rFonts w:ascii="Arial" w:hAnsi="Arial" w:cs="Arial"/>
          <w:sz w:val="24"/>
          <w:szCs w:val="24"/>
        </w:rPr>
        <w:t xml:space="preserve">separate </w:t>
      </w:r>
      <w:r w:rsidR="00696332">
        <w:rPr>
          <w:rFonts w:ascii="Arial" w:hAnsi="Arial" w:cs="Arial"/>
          <w:sz w:val="24"/>
          <w:szCs w:val="24"/>
        </w:rPr>
        <w:t>applications for Judicial Review of the N</w:t>
      </w:r>
      <w:r w:rsidR="00A26A1A">
        <w:rPr>
          <w:rFonts w:ascii="Arial" w:hAnsi="Arial" w:cs="Arial"/>
          <w:sz w:val="24"/>
          <w:szCs w:val="24"/>
        </w:rPr>
        <w:t xml:space="preserve">ative Title </w:t>
      </w:r>
      <w:r w:rsidR="00696332">
        <w:rPr>
          <w:rFonts w:ascii="Arial" w:hAnsi="Arial" w:cs="Arial"/>
          <w:sz w:val="24"/>
          <w:szCs w:val="24"/>
        </w:rPr>
        <w:t>Registrar’s registration decisions, t</w:t>
      </w:r>
      <w:r w:rsidR="00696332" w:rsidRPr="006966D3">
        <w:rPr>
          <w:rFonts w:ascii="Arial" w:hAnsi="Arial" w:cs="Arial"/>
          <w:sz w:val="24"/>
          <w:szCs w:val="24"/>
        </w:rPr>
        <w:t xml:space="preserve">he </w:t>
      </w:r>
      <w:r w:rsidR="00CE6D38" w:rsidRPr="006966D3">
        <w:rPr>
          <w:rFonts w:ascii="Arial" w:hAnsi="Arial" w:cs="Arial"/>
          <w:sz w:val="24"/>
          <w:szCs w:val="24"/>
        </w:rPr>
        <w:t xml:space="preserve">earliest likely date for </w:t>
      </w:r>
      <w:r w:rsidR="007654B0">
        <w:rPr>
          <w:rFonts w:ascii="Arial" w:hAnsi="Arial" w:cs="Arial"/>
          <w:sz w:val="24"/>
          <w:szCs w:val="24"/>
        </w:rPr>
        <w:t>Conclusive Registration of all six</w:t>
      </w:r>
      <w:r w:rsidR="00CE6D38" w:rsidRPr="006966D3">
        <w:rPr>
          <w:rFonts w:ascii="Arial" w:hAnsi="Arial" w:cs="Arial"/>
          <w:sz w:val="24"/>
          <w:szCs w:val="24"/>
        </w:rPr>
        <w:t xml:space="preserve"> ILUAs is around mid-2018</w:t>
      </w:r>
      <w:r w:rsidR="00696332">
        <w:rPr>
          <w:rFonts w:ascii="Arial" w:hAnsi="Arial" w:cs="Arial"/>
          <w:sz w:val="24"/>
          <w:szCs w:val="24"/>
        </w:rPr>
        <w:t xml:space="preserve">, </w:t>
      </w:r>
      <w:r w:rsidR="00710D02">
        <w:rPr>
          <w:rFonts w:ascii="Arial" w:hAnsi="Arial" w:cs="Arial"/>
          <w:sz w:val="24"/>
          <w:szCs w:val="24"/>
        </w:rPr>
        <w:t xml:space="preserve">with the </w:t>
      </w:r>
      <w:r w:rsidR="00696332">
        <w:rPr>
          <w:rFonts w:ascii="Arial" w:hAnsi="Arial" w:cs="Arial"/>
          <w:sz w:val="24"/>
          <w:szCs w:val="24"/>
        </w:rPr>
        <w:t xml:space="preserve">Settlement then commencing </w:t>
      </w:r>
      <w:r w:rsidR="00CE6D38" w:rsidRPr="006966D3">
        <w:rPr>
          <w:rFonts w:ascii="Arial" w:hAnsi="Arial" w:cs="Arial"/>
          <w:sz w:val="24"/>
          <w:szCs w:val="24"/>
        </w:rPr>
        <w:t>during the second half of 2018</w:t>
      </w:r>
      <w:r w:rsidR="00696332">
        <w:rPr>
          <w:rFonts w:ascii="Arial" w:hAnsi="Arial" w:cs="Arial"/>
          <w:sz w:val="24"/>
          <w:szCs w:val="24"/>
        </w:rPr>
        <w:t>.</w:t>
      </w:r>
    </w:p>
    <w:p w:rsidR="00902A80" w:rsidRDefault="00696332" w:rsidP="007654B0">
      <w:pPr>
        <w:pStyle w:val="NoSpacing"/>
        <w:jc w:val="both"/>
        <w:rPr>
          <w:rFonts w:ascii="Arial" w:hAnsi="Arial" w:cs="Arial"/>
          <w:sz w:val="24"/>
          <w:szCs w:val="24"/>
        </w:rPr>
      </w:pPr>
      <w:r>
        <w:rPr>
          <w:rFonts w:ascii="Arial" w:hAnsi="Arial" w:cs="Arial"/>
          <w:sz w:val="24"/>
          <w:szCs w:val="24"/>
        </w:rPr>
        <w:t xml:space="preserve"> </w:t>
      </w:r>
    </w:p>
    <w:p w:rsidR="00B153AA" w:rsidRDefault="007654B0" w:rsidP="007654B0">
      <w:pPr>
        <w:pStyle w:val="NoSpacing"/>
        <w:jc w:val="both"/>
        <w:rPr>
          <w:rFonts w:ascii="Arial" w:hAnsi="Arial" w:cs="Arial"/>
          <w:sz w:val="24"/>
          <w:szCs w:val="24"/>
        </w:rPr>
      </w:pPr>
      <w:r>
        <w:rPr>
          <w:rFonts w:ascii="Arial" w:hAnsi="Arial" w:cs="Arial"/>
          <w:sz w:val="24"/>
          <w:szCs w:val="24"/>
        </w:rPr>
        <w:t>Despite the delay</w:t>
      </w:r>
      <w:r w:rsidR="005E1901">
        <w:rPr>
          <w:rFonts w:ascii="Arial" w:hAnsi="Arial" w:cs="Arial"/>
          <w:sz w:val="24"/>
          <w:szCs w:val="24"/>
        </w:rPr>
        <w:t xml:space="preserve"> </w:t>
      </w:r>
      <w:r w:rsidR="00CE6D38" w:rsidRPr="00B153AA">
        <w:rPr>
          <w:rFonts w:ascii="Arial" w:hAnsi="Arial" w:cs="Arial"/>
          <w:sz w:val="24"/>
          <w:szCs w:val="24"/>
        </w:rPr>
        <w:t xml:space="preserve">the WA Government and SWALSC remain fully committed </w:t>
      </w:r>
      <w:r w:rsidR="00752586" w:rsidRPr="00B153AA">
        <w:rPr>
          <w:rFonts w:ascii="Arial" w:hAnsi="Arial" w:cs="Arial"/>
          <w:sz w:val="24"/>
          <w:szCs w:val="24"/>
        </w:rPr>
        <w:t xml:space="preserve">to </w:t>
      </w:r>
      <w:r w:rsidR="00F638D7">
        <w:rPr>
          <w:rFonts w:ascii="Arial" w:hAnsi="Arial" w:cs="Arial"/>
          <w:sz w:val="24"/>
          <w:szCs w:val="24"/>
        </w:rPr>
        <w:t>the Settlement.</w:t>
      </w:r>
      <w:r w:rsidR="00CE6D38" w:rsidRPr="00B153AA">
        <w:rPr>
          <w:rFonts w:ascii="Arial" w:hAnsi="Arial" w:cs="Arial"/>
          <w:sz w:val="24"/>
          <w:szCs w:val="24"/>
        </w:rPr>
        <w:t xml:space="preserve">   </w:t>
      </w:r>
      <w:r w:rsidR="0008223F" w:rsidRPr="00B153AA">
        <w:rPr>
          <w:rFonts w:ascii="Arial" w:hAnsi="Arial" w:cs="Arial"/>
          <w:sz w:val="24"/>
          <w:szCs w:val="24"/>
        </w:rPr>
        <w:t xml:space="preserve">The Department of the Premier and Cabinet’s (DPC) </w:t>
      </w:r>
      <w:hyperlink r:id="rId13" w:history="1">
        <w:r w:rsidR="0008223F" w:rsidRPr="00B153AA">
          <w:rPr>
            <w:rStyle w:val="Hyperlink"/>
            <w:rFonts w:ascii="Arial" w:hAnsi="Arial" w:cs="Arial"/>
            <w:sz w:val="24"/>
            <w:szCs w:val="24"/>
          </w:rPr>
          <w:t>South Wes</w:t>
        </w:r>
        <w:r w:rsidR="001B0C8D" w:rsidRPr="00B153AA">
          <w:rPr>
            <w:rStyle w:val="Hyperlink"/>
            <w:rFonts w:ascii="Arial" w:hAnsi="Arial" w:cs="Arial"/>
            <w:sz w:val="24"/>
            <w:szCs w:val="24"/>
          </w:rPr>
          <w:t>t Settlement Implementation Unit</w:t>
        </w:r>
      </w:hyperlink>
      <w:r w:rsidR="001B0C8D" w:rsidRPr="00B153AA">
        <w:rPr>
          <w:rFonts w:ascii="Arial" w:hAnsi="Arial" w:cs="Arial"/>
          <w:sz w:val="24"/>
          <w:szCs w:val="24"/>
        </w:rPr>
        <w:t xml:space="preserve"> (SWSIU)</w:t>
      </w:r>
      <w:r w:rsidR="0008223F" w:rsidRPr="00B153AA">
        <w:rPr>
          <w:rFonts w:ascii="Arial" w:hAnsi="Arial" w:cs="Arial"/>
          <w:sz w:val="24"/>
          <w:szCs w:val="24"/>
        </w:rPr>
        <w:t xml:space="preserve"> continues to work with </w:t>
      </w:r>
      <w:r w:rsidR="005E1901">
        <w:rPr>
          <w:rFonts w:ascii="Arial" w:hAnsi="Arial" w:cs="Arial"/>
          <w:sz w:val="24"/>
          <w:szCs w:val="24"/>
        </w:rPr>
        <w:t xml:space="preserve">a range of </w:t>
      </w:r>
      <w:r w:rsidR="0008223F" w:rsidRPr="00B153AA">
        <w:rPr>
          <w:rFonts w:ascii="Arial" w:hAnsi="Arial" w:cs="Arial"/>
          <w:sz w:val="24"/>
          <w:szCs w:val="24"/>
        </w:rPr>
        <w:t xml:space="preserve">government agencies to prepare for the </w:t>
      </w:r>
      <w:r w:rsidR="00F638D7">
        <w:rPr>
          <w:rFonts w:ascii="Arial" w:hAnsi="Arial" w:cs="Arial"/>
          <w:sz w:val="24"/>
          <w:szCs w:val="24"/>
        </w:rPr>
        <w:t xml:space="preserve">whole of government </w:t>
      </w:r>
      <w:r w:rsidR="0008223F" w:rsidRPr="00B153AA">
        <w:rPr>
          <w:rFonts w:ascii="Arial" w:hAnsi="Arial" w:cs="Arial"/>
          <w:sz w:val="24"/>
          <w:szCs w:val="24"/>
        </w:rPr>
        <w:t>implementation of the Settlement</w:t>
      </w:r>
      <w:r w:rsidR="00752586" w:rsidRPr="00B153AA">
        <w:rPr>
          <w:rFonts w:ascii="Arial" w:hAnsi="Arial" w:cs="Arial"/>
          <w:sz w:val="24"/>
          <w:szCs w:val="24"/>
        </w:rPr>
        <w:t>.</w:t>
      </w:r>
    </w:p>
    <w:p w:rsidR="004A5EB3" w:rsidRDefault="004A5EB3" w:rsidP="007654B0">
      <w:pPr>
        <w:pStyle w:val="NoSpacing"/>
        <w:jc w:val="both"/>
        <w:rPr>
          <w:rFonts w:ascii="Arial" w:hAnsi="Arial" w:cs="Arial"/>
          <w:sz w:val="24"/>
          <w:szCs w:val="24"/>
        </w:rPr>
      </w:pPr>
    </w:p>
    <w:p w:rsidR="00CE6D38" w:rsidRDefault="005E1901" w:rsidP="007654B0">
      <w:pPr>
        <w:pStyle w:val="NoSpacing"/>
        <w:jc w:val="both"/>
        <w:rPr>
          <w:rFonts w:ascii="Arial" w:hAnsi="Arial" w:cs="Arial"/>
          <w:sz w:val="24"/>
          <w:szCs w:val="24"/>
        </w:rPr>
      </w:pPr>
      <w:r>
        <w:rPr>
          <w:rFonts w:ascii="Arial" w:hAnsi="Arial" w:cs="Arial"/>
          <w:sz w:val="24"/>
          <w:szCs w:val="24"/>
        </w:rPr>
        <w:t xml:space="preserve">For the latest information about the Settlement please check the DPC website </w:t>
      </w:r>
      <w:r w:rsidR="00F638D7">
        <w:rPr>
          <w:rFonts w:ascii="Arial" w:hAnsi="Arial" w:cs="Arial"/>
          <w:sz w:val="24"/>
          <w:szCs w:val="24"/>
        </w:rPr>
        <w:t>(</w:t>
      </w:r>
      <w:hyperlink r:id="rId14" w:history="1">
        <w:r w:rsidR="00F638D7" w:rsidRPr="005D20E6">
          <w:rPr>
            <w:rStyle w:val="Hyperlink"/>
            <w:rFonts w:ascii="Arial" w:hAnsi="Arial" w:cs="Arial"/>
            <w:sz w:val="24"/>
            <w:szCs w:val="24"/>
          </w:rPr>
          <w:t>www.dpc.wa.gov.au</w:t>
        </w:r>
      </w:hyperlink>
      <w:r w:rsidR="007654B0">
        <w:rPr>
          <w:rStyle w:val="Hyperlink"/>
          <w:rFonts w:ascii="Arial" w:hAnsi="Arial" w:cs="Arial"/>
          <w:sz w:val="24"/>
          <w:szCs w:val="24"/>
        </w:rPr>
        <w:t>/lantu</w:t>
      </w:r>
      <w:r w:rsidR="00F638D7">
        <w:rPr>
          <w:rFonts w:ascii="Arial" w:hAnsi="Arial" w:cs="Arial"/>
          <w:sz w:val="24"/>
          <w:szCs w:val="24"/>
        </w:rPr>
        <w:t>)</w:t>
      </w:r>
      <w:r w:rsidR="004A5EB3">
        <w:rPr>
          <w:rFonts w:ascii="Arial" w:hAnsi="Arial" w:cs="Arial"/>
          <w:sz w:val="24"/>
          <w:szCs w:val="24"/>
        </w:rPr>
        <w:t>.</w:t>
      </w:r>
    </w:p>
    <w:p w:rsidR="004A5EB3" w:rsidRDefault="004A5EB3" w:rsidP="00CE6D38">
      <w:pPr>
        <w:pStyle w:val="NoSpacing"/>
        <w:rPr>
          <w:rFonts w:ascii="Arial" w:hAnsi="Arial" w:cs="Arial"/>
          <w:sz w:val="24"/>
          <w:szCs w:val="24"/>
        </w:rPr>
      </w:pPr>
    </w:p>
    <w:p w:rsidR="005D5B86" w:rsidRPr="005D5B86" w:rsidRDefault="005D5B86" w:rsidP="005D5B86">
      <w:pPr>
        <w:pStyle w:val="NoSpacing"/>
        <w:jc w:val="both"/>
        <w:rPr>
          <w:rFonts w:ascii="Arial" w:hAnsi="Arial" w:cs="Arial"/>
          <w:b/>
          <w:sz w:val="24"/>
          <w:szCs w:val="24"/>
        </w:rPr>
      </w:pPr>
      <w:r w:rsidRPr="005D5B86">
        <w:rPr>
          <w:rFonts w:ascii="Arial" w:hAnsi="Arial" w:cs="Arial"/>
          <w:b/>
          <w:sz w:val="24"/>
          <w:szCs w:val="24"/>
        </w:rPr>
        <w:t>Application of the Native Title Act and Aboriginal Heritage Act</w:t>
      </w:r>
    </w:p>
    <w:p w:rsidR="005D5B86" w:rsidRDefault="005D5B86" w:rsidP="005D5B86">
      <w:pPr>
        <w:pStyle w:val="NoSpacing"/>
        <w:jc w:val="both"/>
        <w:rPr>
          <w:rFonts w:ascii="Arial" w:hAnsi="Arial" w:cs="Arial"/>
          <w:sz w:val="24"/>
        </w:rPr>
      </w:pPr>
      <w:r>
        <w:rPr>
          <w:rFonts w:ascii="Arial" w:hAnsi="Arial" w:cs="Arial"/>
          <w:sz w:val="24"/>
        </w:rPr>
        <w:t>U</w:t>
      </w:r>
      <w:r w:rsidRPr="008D7AE6">
        <w:rPr>
          <w:rFonts w:ascii="Arial" w:hAnsi="Arial" w:cs="Arial"/>
          <w:sz w:val="24"/>
        </w:rPr>
        <w:t xml:space="preserve">ntil the </w:t>
      </w:r>
      <w:r>
        <w:rPr>
          <w:rFonts w:ascii="Arial" w:hAnsi="Arial" w:cs="Arial"/>
          <w:sz w:val="24"/>
        </w:rPr>
        <w:t xml:space="preserve">South West Native Title </w:t>
      </w:r>
      <w:r w:rsidRPr="008D7AE6">
        <w:rPr>
          <w:rFonts w:ascii="Arial" w:hAnsi="Arial" w:cs="Arial"/>
          <w:sz w:val="24"/>
        </w:rPr>
        <w:t>Settlement commences the </w:t>
      </w:r>
      <w:r w:rsidRPr="007300B8">
        <w:rPr>
          <w:rFonts w:ascii="Arial" w:hAnsi="Arial" w:cs="Arial"/>
          <w:i/>
          <w:iCs/>
          <w:sz w:val="24"/>
        </w:rPr>
        <w:t>Native Title Act 1993</w:t>
      </w:r>
      <w:r w:rsidRPr="008D7AE6">
        <w:rPr>
          <w:rFonts w:ascii="Arial" w:hAnsi="Arial" w:cs="Arial"/>
          <w:iCs/>
          <w:sz w:val="24"/>
        </w:rPr>
        <w:t> </w:t>
      </w:r>
      <w:r w:rsidRPr="008D7AE6">
        <w:rPr>
          <w:rFonts w:ascii="Arial" w:hAnsi="Arial" w:cs="Arial"/>
          <w:sz w:val="24"/>
        </w:rPr>
        <w:t>(Cth) still applies to all land users planning activities in the </w:t>
      </w:r>
      <w:r>
        <w:rPr>
          <w:rFonts w:ascii="Arial" w:hAnsi="Arial" w:cs="Arial"/>
          <w:sz w:val="24"/>
        </w:rPr>
        <w:t>Settlement</w:t>
      </w:r>
      <w:r w:rsidRPr="008D7AE6">
        <w:rPr>
          <w:rFonts w:ascii="Arial" w:hAnsi="Arial" w:cs="Arial"/>
          <w:sz w:val="24"/>
        </w:rPr>
        <w:t xml:space="preserve"> Area. Within the </w:t>
      </w:r>
      <w:r>
        <w:rPr>
          <w:rFonts w:ascii="Arial" w:hAnsi="Arial" w:cs="Arial"/>
          <w:sz w:val="24"/>
        </w:rPr>
        <w:t>Settlement</w:t>
      </w:r>
      <w:r w:rsidRPr="008D7AE6">
        <w:rPr>
          <w:rFonts w:ascii="Arial" w:hAnsi="Arial" w:cs="Arial"/>
          <w:sz w:val="24"/>
        </w:rPr>
        <w:t xml:space="preserve"> Area the </w:t>
      </w:r>
      <w:r w:rsidRPr="007300B8">
        <w:rPr>
          <w:rFonts w:ascii="Arial" w:hAnsi="Arial" w:cs="Arial"/>
          <w:i/>
          <w:iCs/>
          <w:sz w:val="24"/>
        </w:rPr>
        <w:t>Aboriginal Heritage Act 1972</w:t>
      </w:r>
      <w:r w:rsidRPr="008D7AE6">
        <w:rPr>
          <w:rFonts w:ascii="Arial" w:hAnsi="Arial" w:cs="Arial"/>
          <w:iCs/>
          <w:sz w:val="24"/>
        </w:rPr>
        <w:t> </w:t>
      </w:r>
      <w:r w:rsidRPr="008D7AE6">
        <w:rPr>
          <w:rFonts w:ascii="Arial" w:hAnsi="Arial" w:cs="Arial"/>
          <w:sz w:val="24"/>
        </w:rPr>
        <w:t>(WA) also applies at all times</w:t>
      </w:r>
      <w:r>
        <w:rPr>
          <w:rFonts w:ascii="Arial" w:hAnsi="Arial" w:cs="Arial"/>
          <w:sz w:val="24"/>
        </w:rPr>
        <w:t>, and will continue to do so after the</w:t>
      </w:r>
      <w:r w:rsidRPr="008D7AE6">
        <w:rPr>
          <w:rFonts w:ascii="Arial" w:hAnsi="Arial" w:cs="Arial"/>
          <w:sz w:val="24"/>
        </w:rPr>
        <w:t xml:space="preserve"> commencement of the Settlement.</w:t>
      </w:r>
    </w:p>
    <w:p w:rsidR="004A5EB3" w:rsidRDefault="004A5EB3" w:rsidP="00CE6D38">
      <w:pPr>
        <w:pStyle w:val="NoSpacing"/>
        <w:rPr>
          <w:rFonts w:ascii="Arial" w:hAnsi="Arial" w:cs="Arial"/>
          <w:sz w:val="24"/>
          <w:szCs w:val="24"/>
        </w:rPr>
      </w:pPr>
    </w:p>
    <w:p w:rsidR="007654B0" w:rsidRPr="006966D3" w:rsidRDefault="007654B0" w:rsidP="00CE6D38">
      <w:pPr>
        <w:pStyle w:val="NoSpacing"/>
        <w:rPr>
          <w:rFonts w:ascii="Arial" w:hAnsi="Arial" w:cs="Arial"/>
          <w:sz w:val="24"/>
          <w:szCs w:val="24"/>
        </w:rPr>
      </w:pPr>
    </w:p>
    <w:p w:rsidR="007654B0" w:rsidRDefault="007654B0">
      <w:pPr>
        <w:spacing w:after="160" w:line="259" w:lineRule="auto"/>
        <w:rPr>
          <w:rFonts w:ascii="Arial" w:hAnsi="Arial" w:cs="Arial"/>
          <w:b/>
          <w:color w:val="C45911" w:themeColor="accent2" w:themeShade="BF"/>
          <w:sz w:val="40"/>
        </w:rPr>
      </w:pPr>
      <w:r>
        <w:rPr>
          <w:rFonts w:ascii="Arial" w:hAnsi="Arial" w:cs="Arial"/>
          <w:b/>
          <w:color w:val="C45911" w:themeColor="accent2" w:themeShade="BF"/>
          <w:sz w:val="40"/>
        </w:rPr>
        <w:br w:type="page"/>
      </w:r>
    </w:p>
    <w:p w:rsidR="00CE6D38" w:rsidRDefault="00CE6D38" w:rsidP="004703F6">
      <w:pPr>
        <w:pStyle w:val="NoSpacing"/>
        <w:jc w:val="center"/>
        <w:rPr>
          <w:rFonts w:ascii="Arial" w:hAnsi="Arial" w:cs="Arial"/>
          <w:b/>
          <w:color w:val="C45911" w:themeColor="accent2" w:themeShade="BF"/>
          <w:sz w:val="40"/>
        </w:rPr>
      </w:pPr>
      <w:r w:rsidRPr="00C4156D">
        <w:rPr>
          <w:rFonts w:ascii="Arial" w:hAnsi="Arial" w:cs="Arial"/>
          <w:b/>
          <w:color w:val="C45911" w:themeColor="accent2" w:themeShade="BF"/>
          <w:sz w:val="40"/>
        </w:rPr>
        <w:lastRenderedPageBreak/>
        <w:t>Machinery of Government Changes</w:t>
      </w:r>
    </w:p>
    <w:p w:rsidR="003D3848" w:rsidRPr="004703F6" w:rsidRDefault="003D3848" w:rsidP="004703F6">
      <w:pPr>
        <w:pStyle w:val="NoSpacing"/>
        <w:jc w:val="center"/>
        <w:rPr>
          <w:rFonts w:ascii="Arial" w:hAnsi="Arial" w:cs="Arial"/>
          <w:b/>
          <w:color w:val="C45911" w:themeColor="accent2" w:themeShade="BF"/>
          <w:sz w:val="32"/>
        </w:rPr>
      </w:pPr>
    </w:p>
    <w:p w:rsidR="003D3848" w:rsidRDefault="00CE6D38" w:rsidP="003D3848">
      <w:pPr>
        <w:pStyle w:val="NoSpacing"/>
        <w:jc w:val="both"/>
        <w:rPr>
          <w:rFonts w:ascii="Arial" w:hAnsi="Arial" w:cs="Arial"/>
          <w:sz w:val="24"/>
        </w:rPr>
      </w:pPr>
      <w:r>
        <w:rPr>
          <w:rFonts w:ascii="Arial" w:hAnsi="Arial" w:cs="Arial"/>
          <w:sz w:val="24"/>
        </w:rPr>
        <w:t xml:space="preserve">The </w:t>
      </w:r>
      <w:r w:rsidR="005E1901">
        <w:rPr>
          <w:rFonts w:ascii="Arial" w:hAnsi="Arial" w:cs="Arial"/>
          <w:sz w:val="24"/>
        </w:rPr>
        <w:t>1 July 2017 Machinery of Government (MOG) changes generally involve</w:t>
      </w:r>
      <w:r w:rsidR="003D3848">
        <w:rPr>
          <w:rFonts w:ascii="Arial" w:hAnsi="Arial" w:cs="Arial"/>
          <w:sz w:val="24"/>
        </w:rPr>
        <w:t xml:space="preserve"> </w:t>
      </w:r>
      <w:r>
        <w:rPr>
          <w:rFonts w:ascii="Arial" w:hAnsi="Arial" w:cs="Arial"/>
          <w:sz w:val="24"/>
        </w:rPr>
        <w:t xml:space="preserve">the amalgamation and reduction </w:t>
      </w:r>
      <w:r w:rsidR="00004BEC">
        <w:rPr>
          <w:rFonts w:ascii="Arial" w:hAnsi="Arial" w:cs="Arial"/>
          <w:sz w:val="24"/>
        </w:rPr>
        <w:t>in the number of</w:t>
      </w:r>
      <w:r>
        <w:rPr>
          <w:rFonts w:ascii="Arial" w:hAnsi="Arial" w:cs="Arial"/>
          <w:sz w:val="24"/>
        </w:rPr>
        <w:t xml:space="preserve"> existing </w:t>
      </w:r>
      <w:r w:rsidR="007654B0">
        <w:rPr>
          <w:rFonts w:ascii="Arial" w:hAnsi="Arial" w:cs="Arial"/>
          <w:sz w:val="24"/>
        </w:rPr>
        <w:t xml:space="preserve">government </w:t>
      </w:r>
      <w:r>
        <w:rPr>
          <w:rFonts w:ascii="Arial" w:hAnsi="Arial" w:cs="Arial"/>
          <w:sz w:val="24"/>
        </w:rPr>
        <w:t xml:space="preserve">departments and agencies into 10 newly designated departments. </w:t>
      </w:r>
      <w:r w:rsidR="00B153AA">
        <w:rPr>
          <w:rFonts w:ascii="Arial" w:hAnsi="Arial" w:cs="Arial"/>
          <w:sz w:val="24"/>
        </w:rPr>
        <w:t>DPC</w:t>
      </w:r>
      <w:r w:rsidR="001B0C8D">
        <w:rPr>
          <w:rFonts w:ascii="Arial" w:hAnsi="Arial" w:cs="Arial"/>
          <w:sz w:val="24"/>
        </w:rPr>
        <w:t xml:space="preserve"> </w:t>
      </w:r>
      <w:r w:rsidR="00330431">
        <w:rPr>
          <w:rFonts w:ascii="Arial" w:hAnsi="Arial" w:cs="Arial"/>
          <w:sz w:val="24"/>
        </w:rPr>
        <w:t xml:space="preserve">has written to all new departments to confirm </w:t>
      </w:r>
      <w:r w:rsidR="003D3848">
        <w:rPr>
          <w:rFonts w:ascii="Arial" w:hAnsi="Arial" w:cs="Arial"/>
          <w:sz w:val="24"/>
        </w:rPr>
        <w:t>that there is no change to the various WA Government</w:t>
      </w:r>
      <w:r w:rsidR="00330431">
        <w:rPr>
          <w:rFonts w:ascii="Arial" w:hAnsi="Arial" w:cs="Arial"/>
          <w:sz w:val="24"/>
        </w:rPr>
        <w:t xml:space="preserve"> obligations</w:t>
      </w:r>
      <w:r w:rsidR="003D3848">
        <w:rPr>
          <w:rFonts w:ascii="Arial" w:hAnsi="Arial" w:cs="Arial"/>
          <w:sz w:val="24"/>
        </w:rPr>
        <w:t xml:space="preserve"> and all relevant ILUA </w:t>
      </w:r>
      <w:r w:rsidR="00330431">
        <w:rPr>
          <w:rFonts w:ascii="Arial" w:hAnsi="Arial" w:cs="Arial"/>
          <w:sz w:val="24"/>
        </w:rPr>
        <w:t>obligations</w:t>
      </w:r>
      <w:r w:rsidR="003D3848">
        <w:rPr>
          <w:rFonts w:ascii="Arial" w:hAnsi="Arial" w:cs="Arial"/>
          <w:sz w:val="24"/>
        </w:rPr>
        <w:t xml:space="preserve"> are</w:t>
      </w:r>
      <w:r w:rsidR="00330431">
        <w:rPr>
          <w:rFonts w:ascii="Arial" w:hAnsi="Arial" w:cs="Arial"/>
          <w:sz w:val="24"/>
        </w:rPr>
        <w:t xml:space="preserve"> carried through to the new department</w:t>
      </w:r>
      <w:r w:rsidR="00B079F2">
        <w:rPr>
          <w:rFonts w:ascii="Arial" w:hAnsi="Arial" w:cs="Arial"/>
          <w:sz w:val="24"/>
        </w:rPr>
        <w:t>s</w:t>
      </w:r>
      <w:r w:rsidR="00330431">
        <w:rPr>
          <w:rFonts w:ascii="Arial" w:hAnsi="Arial" w:cs="Arial"/>
          <w:sz w:val="24"/>
        </w:rPr>
        <w:t>.</w:t>
      </w:r>
      <w:r w:rsidR="003D3848">
        <w:rPr>
          <w:rFonts w:ascii="Arial" w:hAnsi="Arial" w:cs="Arial"/>
          <w:sz w:val="24"/>
        </w:rPr>
        <w:t xml:space="preserve"> </w:t>
      </w:r>
    </w:p>
    <w:p w:rsidR="003D3848" w:rsidRDefault="003D3848" w:rsidP="003D3848">
      <w:pPr>
        <w:pStyle w:val="NoSpacing"/>
        <w:jc w:val="both"/>
        <w:rPr>
          <w:rFonts w:ascii="Arial" w:hAnsi="Arial" w:cs="Arial"/>
          <w:sz w:val="24"/>
        </w:rPr>
      </w:pPr>
    </w:p>
    <w:p w:rsidR="003D3848" w:rsidRDefault="003D3848" w:rsidP="003D3848">
      <w:pPr>
        <w:pStyle w:val="NoSpacing"/>
        <w:jc w:val="both"/>
        <w:rPr>
          <w:rFonts w:ascii="Arial" w:hAnsi="Arial" w:cs="Arial"/>
          <w:sz w:val="24"/>
        </w:rPr>
      </w:pPr>
      <w:r>
        <w:rPr>
          <w:rFonts w:ascii="Arial" w:hAnsi="Arial" w:cs="Arial"/>
          <w:sz w:val="24"/>
        </w:rPr>
        <w:t xml:space="preserve">Once the Settlement has commenced it will then be appropriate to update the ILUAs with references to the new departments. </w:t>
      </w:r>
      <w:r w:rsidR="00B8438C" w:rsidRPr="00933114">
        <w:rPr>
          <w:rFonts w:ascii="Arial" w:hAnsi="Arial" w:cs="Arial"/>
          <w:sz w:val="24"/>
        </w:rPr>
        <w:t xml:space="preserve">Minor implications to </w:t>
      </w:r>
      <w:r w:rsidR="00FF4BA0" w:rsidRPr="00933114">
        <w:rPr>
          <w:rFonts w:ascii="Arial" w:hAnsi="Arial" w:cs="Arial"/>
          <w:sz w:val="24"/>
        </w:rPr>
        <w:t>the Noongar Standard Heritage Agreement (NSHA)</w:t>
      </w:r>
      <w:r w:rsidR="00B60D4A" w:rsidRPr="00933114">
        <w:rPr>
          <w:rFonts w:ascii="Arial" w:hAnsi="Arial" w:cs="Arial"/>
          <w:sz w:val="24"/>
        </w:rPr>
        <w:t>, which came into effect on the 8 June 2015,</w:t>
      </w:r>
      <w:r w:rsidR="00FF4BA0" w:rsidRPr="00933114">
        <w:rPr>
          <w:rFonts w:ascii="Arial" w:hAnsi="Arial" w:cs="Arial"/>
          <w:sz w:val="24"/>
        </w:rPr>
        <w:t xml:space="preserve"> </w:t>
      </w:r>
      <w:r w:rsidR="00B8438C" w:rsidRPr="00933114">
        <w:rPr>
          <w:rFonts w:ascii="Arial" w:hAnsi="Arial" w:cs="Arial"/>
          <w:sz w:val="24"/>
        </w:rPr>
        <w:t>are detailed below.</w:t>
      </w:r>
    </w:p>
    <w:p w:rsidR="00E27864" w:rsidRDefault="00E27864" w:rsidP="003D3848">
      <w:pPr>
        <w:pStyle w:val="NoSpacing"/>
        <w:jc w:val="both"/>
        <w:rPr>
          <w:rFonts w:ascii="Arial" w:hAnsi="Arial" w:cs="Arial"/>
          <w:sz w:val="24"/>
        </w:rPr>
      </w:pPr>
    </w:p>
    <w:p w:rsidR="003D3848" w:rsidRDefault="003D3848" w:rsidP="003D3848">
      <w:pPr>
        <w:pStyle w:val="NoSpacing"/>
        <w:jc w:val="both"/>
        <w:rPr>
          <w:rFonts w:ascii="Arial" w:hAnsi="Arial" w:cs="Arial"/>
          <w:sz w:val="24"/>
        </w:rPr>
      </w:pPr>
      <w:r>
        <w:rPr>
          <w:rFonts w:ascii="Arial" w:hAnsi="Arial" w:cs="Arial"/>
          <w:sz w:val="24"/>
        </w:rPr>
        <w:t xml:space="preserve">See the </w:t>
      </w:r>
      <w:hyperlink r:id="rId15" w:history="1">
        <w:r w:rsidRPr="00EC1884">
          <w:rPr>
            <w:rStyle w:val="Hyperlink"/>
            <w:rFonts w:ascii="Arial" w:hAnsi="Arial" w:cs="Arial"/>
            <w:sz w:val="24"/>
          </w:rPr>
          <w:t>Public Sector Commission’s website</w:t>
        </w:r>
      </w:hyperlink>
      <w:r>
        <w:rPr>
          <w:rFonts w:ascii="Arial" w:hAnsi="Arial" w:cs="Arial"/>
          <w:sz w:val="24"/>
        </w:rPr>
        <w:t xml:space="preserve"> for more information about the </w:t>
      </w:r>
      <w:r w:rsidRPr="00EC1884">
        <w:rPr>
          <w:rFonts w:ascii="Arial" w:hAnsi="Arial" w:cs="Arial"/>
          <w:sz w:val="24"/>
        </w:rPr>
        <w:t>Machinery of Government changes</w:t>
      </w:r>
      <w:r>
        <w:rPr>
          <w:rFonts w:ascii="Arial" w:hAnsi="Arial" w:cs="Arial"/>
          <w:sz w:val="24"/>
        </w:rPr>
        <w:t>.</w:t>
      </w:r>
    </w:p>
    <w:p w:rsidR="007654B0" w:rsidRDefault="007654B0" w:rsidP="003D3848">
      <w:pPr>
        <w:pStyle w:val="NoSpacing"/>
        <w:jc w:val="both"/>
        <w:rPr>
          <w:rFonts w:ascii="Arial" w:hAnsi="Arial" w:cs="Arial"/>
          <w:sz w:val="24"/>
        </w:rPr>
      </w:pPr>
    </w:p>
    <w:p w:rsidR="00B153AA" w:rsidRDefault="00B153AA" w:rsidP="009915C0">
      <w:pPr>
        <w:pStyle w:val="NoSpacing"/>
        <w:rPr>
          <w:rFonts w:ascii="Arial" w:hAnsi="Arial" w:cs="Arial"/>
          <w:sz w:val="24"/>
          <w:szCs w:val="24"/>
        </w:rPr>
      </w:pPr>
    </w:p>
    <w:p w:rsidR="00CE6D38" w:rsidRPr="00051758" w:rsidRDefault="00CE6D38" w:rsidP="00CE6D38">
      <w:pPr>
        <w:pStyle w:val="NoSpacing"/>
        <w:jc w:val="center"/>
        <w:rPr>
          <w:rFonts w:ascii="Arial" w:hAnsi="Arial" w:cs="Arial"/>
          <w:b/>
          <w:color w:val="C45911" w:themeColor="accent2" w:themeShade="BF"/>
          <w:sz w:val="40"/>
        </w:rPr>
      </w:pPr>
      <w:r w:rsidRPr="00051758">
        <w:rPr>
          <w:rFonts w:ascii="Arial" w:hAnsi="Arial" w:cs="Arial"/>
          <w:b/>
          <w:color w:val="C45911" w:themeColor="accent2" w:themeShade="BF"/>
          <w:sz w:val="40"/>
        </w:rPr>
        <w:t>Noongar Standard Heritage Agreement</w:t>
      </w:r>
      <w:r>
        <w:rPr>
          <w:rFonts w:ascii="Arial" w:hAnsi="Arial" w:cs="Arial"/>
          <w:b/>
          <w:color w:val="C45911" w:themeColor="accent2" w:themeShade="BF"/>
          <w:sz w:val="40"/>
        </w:rPr>
        <w:t>s</w:t>
      </w:r>
    </w:p>
    <w:p w:rsidR="00C01B86" w:rsidRPr="00C01B86" w:rsidRDefault="00C01B86" w:rsidP="00C01B86">
      <w:pPr>
        <w:spacing w:after="0" w:line="240" w:lineRule="auto"/>
        <w:rPr>
          <w:rFonts w:ascii="Arial" w:hAnsi="Arial" w:cs="Arial"/>
          <w:color w:val="000000"/>
          <w:sz w:val="24"/>
          <w:szCs w:val="24"/>
          <w:shd w:val="clear" w:color="auto" w:fill="FFFFFF"/>
        </w:rPr>
      </w:pPr>
    </w:p>
    <w:p w:rsidR="00B164D8" w:rsidRPr="002929C6" w:rsidRDefault="00B164D8" w:rsidP="008D7AE6">
      <w:pPr>
        <w:pStyle w:val="NoSpacing"/>
        <w:jc w:val="both"/>
        <w:rPr>
          <w:rFonts w:ascii="Arial" w:hAnsi="Arial" w:cs="Arial"/>
          <w:color w:val="0070C0"/>
          <w:sz w:val="32"/>
          <w:szCs w:val="24"/>
        </w:rPr>
      </w:pPr>
      <w:r w:rsidRPr="002929C6">
        <w:rPr>
          <w:rFonts w:ascii="Arial" w:hAnsi="Arial" w:cs="Arial"/>
          <w:color w:val="0070C0"/>
          <w:sz w:val="32"/>
          <w:szCs w:val="24"/>
        </w:rPr>
        <w:t xml:space="preserve">NSHA </w:t>
      </w:r>
      <w:r w:rsidR="007300B8">
        <w:rPr>
          <w:rFonts w:ascii="Arial" w:hAnsi="Arial" w:cs="Arial"/>
          <w:color w:val="0070C0"/>
          <w:sz w:val="32"/>
          <w:szCs w:val="24"/>
        </w:rPr>
        <w:t>R</w:t>
      </w:r>
      <w:r>
        <w:rPr>
          <w:rFonts w:ascii="Arial" w:hAnsi="Arial" w:cs="Arial"/>
          <w:color w:val="0070C0"/>
          <w:sz w:val="32"/>
          <w:szCs w:val="24"/>
        </w:rPr>
        <w:t>equirements</w:t>
      </w:r>
      <w:r w:rsidRPr="002929C6">
        <w:rPr>
          <w:rFonts w:ascii="Arial" w:hAnsi="Arial" w:cs="Arial"/>
          <w:color w:val="0070C0"/>
          <w:sz w:val="32"/>
          <w:szCs w:val="24"/>
        </w:rPr>
        <w:t xml:space="preserve"> – Government and Industry</w:t>
      </w:r>
    </w:p>
    <w:p w:rsidR="00E24E7A" w:rsidRDefault="00E24E7A" w:rsidP="008D7AE6">
      <w:pPr>
        <w:pStyle w:val="NoSpacing"/>
        <w:jc w:val="both"/>
        <w:rPr>
          <w:rFonts w:ascii="Arial" w:hAnsi="Arial" w:cs="Arial"/>
          <w:sz w:val="24"/>
          <w:szCs w:val="24"/>
        </w:rPr>
      </w:pPr>
    </w:p>
    <w:p w:rsidR="0021769F" w:rsidRDefault="00C01B86" w:rsidP="0021769F">
      <w:pPr>
        <w:pStyle w:val="NoSpacing"/>
        <w:jc w:val="both"/>
        <w:rPr>
          <w:rFonts w:ascii="Arial" w:hAnsi="Arial" w:cs="Arial"/>
          <w:sz w:val="24"/>
          <w:szCs w:val="24"/>
        </w:rPr>
      </w:pPr>
      <w:r w:rsidRPr="00E24E7A">
        <w:rPr>
          <w:rFonts w:ascii="Arial" w:hAnsi="Arial" w:cs="Arial"/>
          <w:sz w:val="24"/>
          <w:szCs w:val="24"/>
        </w:rPr>
        <w:t>Ten</w:t>
      </w:r>
      <w:r w:rsidR="00E24E7A">
        <w:rPr>
          <w:rFonts w:ascii="Arial" w:hAnsi="Arial" w:cs="Arial"/>
          <w:sz w:val="24"/>
          <w:szCs w:val="24"/>
        </w:rPr>
        <w:t xml:space="preserve"> government agencies</w:t>
      </w:r>
      <w:r w:rsidRPr="008D7AE6">
        <w:rPr>
          <w:rFonts w:ascii="Arial" w:hAnsi="Arial" w:cs="Arial"/>
          <w:sz w:val="24"/>
          <w:szCs w:val="24"/>
        </w:rPr>
        <w:t xml:space="preserve"> have now en</w:t>
      </w:r>
      <w:r w:rsidR="00E24E7A">
        <w:rPr>
          <w:rFonts w:ascii="Arial" w:hAnsi="Arial" w:cs="Arial"/>
          <w:sz w:val="24"/>
          <w:szCs w:val="24"/>
        </w:rPr>
        <w:t xml:space="preserve">tered into NSHAs many with all six of the Noongar Native Title Agreement </w:t>
      </w:r>
      <w:r w:rsidR="0021769F">
        <w:rPr>
          <w:rFonts w:ascii="Arial" w:hAnsi="Arial" w:cs="Arial"/>
          <w:sz w:val="24"/>
          <w:szCs w:val="24"/>
        </w:rPr>
        <w:t>groups, with</w:t>
      </w:r>
      <w:r w:rsidRPr="008D7AE6">
        <w:rPr>
          <w:rFonts w:ascii="Arial" w:hAnsi="Arial" w:cs="Arial"/>
          <w:sz w:val="24"/>
          <w:szCs w:val="24"/>
        </w:rPr>
        <w:t xml:space="preserve"> several other agen</w:t>
      </w:r>
      <w:r w:rsidR="0021769F">
        <w:rPr>
          <w:rFonts w:ascii="Arial" w:hAnsi="Arial" w:cs="Arial"/>
          <w:sz w:val="24"/>
          <w:szCs w:val="24"/>
        </w:rPr>
        <w:t>cies</w:t>
      </w:r>
      <w:r w:rsidR="00E24E7A">
        <w:rPr>
          <w:rFonts w:ascii="Arial" w:hAnsi="Arial" w:cs="Arial"/>
          <w:sz w:val="24"/>
          <w:szCs w:val="24"/>
        </w:rPr>
        <w:t xml:space="preserve"> working toward</w:t>
      </w:r>
      <w:r w:rsidR="0021769F">
        <w:rPr>
          <w:rFonts w:ascii="Arial" w:hAnsi="Arial" w:cs="Arial"/>
          <w:sz w:val="24"/>
          <w:szCs w:val="24"/>
        </w:rPr>
        <w:t>s</w:t>
      </w:r>
      <w:r w:rsidR="00E24E7A">
        <w:rPr>
          <w:rFonts w:ascii="Arial" w:hAnsi="Arial" w:cs="Arial"/>
          <w:sz w:val="24"/>
          <w:szCs w:val="24"/>
        </w:rPr>
        <w:t xml:space="preserve"> sign up. </w:t>
      </w:r>
      <w:r w:rsidR="0021769F" w:rsidRPr="00E24E7A">
        <w:rPr>
          <w:rFonts w:ascii="Arial" w:hAnsi="Arial" w:cs="Arial"/>
          <w:sz w:val="24"/>
          <w:szCs w:val="24"/>
        </w:rPr>
        <w:t xml:space="preserve">Since June 2015 (Execution of the ILUAs) </w:t>
      </w:r>
      <w:r w:rsidR="007654B0">
        <w:rPr>
          <w:rFonts w:ascii="Arial" w:hAnsi="Arial" w:cs="Arial"/>
          <w:sz w:val="24"/>
          <w:szCs w:val="24"/>
        </w:rPr>
        <w:t>all WA Government d</w:t>
      </w:r>
      <w:r w:rsidR="0021769F" w:rsidRPr="00E24E7A">
        <w:rPr>
          <w:rFonts w:ascii="Arial" w:hAnsi="Arial" w:cs="Arial"/>
          <w:sz w:val="24"/>
          <w:szCs w:val="24"/>
        </w:rPr>
        <w:t>epartments and certain Government agencies and instrumentalities are required to enter into a NSHA when conducting an Aboriginal Heritage Survey in the Settlement Area, unless a pre-existing heritage agreement was in place as at 8 June 2015.</w:t>
      </w:r>
      <w:r w:rsidR="0021769F">
        <w:rPr>
          <w:rFonts w:ascii="Arial" w:hAnsi="Arial" w:cs="Arial"/>
          <w:sz w:val="24"/>
          <w:szCs w:val="24"/>
        </w:rPr>
        <w:t xml:space="preserve"> </w:t>
      </w:r>
    </w:p>
    <w:p w:rsidR="0021769F" w:rsidRDefault="0021769F" w:rsidP="008D7AE6">
      <w:pPr>
        <w:pStyle w:val="NoSpacing"/>
        <w:jc w:val="both"/>
        <w:rPr>
          <w:rFonts w:ascii="Arial" w:hAnsi="Arial" w:cs="Arial"/>
          <w:sz w:val="24"/>
          <w:szCs w:val="24"/>
        </w:rPr>
      </w:pPr>
    </w:p>
    <w:p w:rsidR="007654B0" w:rsidRDefault="008444F6" w:rsidP="0091468F">
      <w:pPr>
        <w:pStyle w:val="NoSpacing"/>
        <w:jc w:val="both"/>
        <w:rPr>
          <w:rFonts w:ascii="Arial" w:hAnsi="Arial" w:cs="Arial"/>
          <w:sz w:val="24"/>
          <w:szCs w:val="24"/>
        </w:rPr>
      </w:pPr>
      <w:r>
        <w:rPr>
          <w:rFonts w:ascii="Arial" w:hAnsi="Arial" w:cs="Arial"/>
          <w:sz w:val="24"/>
          <w:szCs w:val="24"/>
        </w:rPr>
        <w:t xml:space="preserve">The NSHA provides </w:t>
      </w:r>
      <w:r w:rsidRPr="008444F6">
        <w:rPr>
          <w:rFonts w:ascii="Arial" w:hAnsi="Arial" w:cs="Arial"/>
          <w:sz w:val="24"/>
          <w:szCs w:val="24"/>
        </w:rPr>
        <w:t xml:space="preserve">a clear framework for when and how Aboriginal heritage surveys will be conducted </w:t>
      </w:r>
      <w:r>
        <w:rPr>
          <w:rFonts w:ascii="Arial" w:hAnsi="Arial" w:cs="Arial"/>
          <w:sz w:val="24"/>
          <w:szCs w:val="24"/>
        </w:rPr>
        <w:t xml:space="preserve">across the Settlement Area whilst </w:t>
      </w:r>
      <w:r w:rsidRPr="008444F6">
        <w:rPr>
          <w:rFonts w:ascii="Arial" w:hAnsi="Arial" w:cs="Arial"/>
          <w:sz w:val="24"/>
          <w:szCs w:val="24"/>
        </w:rPr>
        <w:t>strengthening relationship</w:t>
      </w:r>
      <w:r>
        <w:rPr>
          <w:rFonts w:ascii="Arial" w:hAnsi="Arial" w:cs="Arial"/>
          <w:sz w:val="24"/>
          <w:szCs w:val="24"/>
        </w:rPr>
        <w:t xml:space="preserve">s with the Noongar community and assisting compliance with the </w:t>
      </w:r>
      <w:r w:rsidRPr="008444F6">
        <w:rPr>
          <w:rFonts w:ascii="Arial" w:hAnsi="Arial" w:cs="Arial"/>
          <w:i/>
          <w:sz w:val="24"/>
          <w:szCs w:val="24"/>
        </w:rPr>
        <w:t>Aboriginal Heritage Act 1972</w:t>
      </w:r>
      <w:r>
        <w:rPr>
          <w:rFonts w:ascii="Arial" w:hAnsi="Arial" w:cs="Arial"/>
          <w:sz w:val="24"/>
          <w:szCs w:val="24"/>
        </w:rPr>
        <w:t xml:space="preserve">. </w:t>
      </w:r>
    </w:p>
    <w:p w:rsidR="007654B0" w:rsidRDefault="007654B0" w:rsidP="0091468F">
      <w:pPr>
        <w:pStyle w:val="NoSpacing"/>
        <w:jc w:val="both"/>
        <w:rPr>
          <w:rFonts w:ascii="Arial" w:hAnsi="Arial" w:cs="Arial"/>
          <w:sz w:val="24"/>
          <w:szCs w:val="24"/>
        </w:rPr>
      </w:pPr>
    </w:p>
    <w:p w:rsidR="007654B0" w:rsidRDefault="007654B0" w:rsidP="008444F6">
      <w:pPr>
        <w:pStyle w:val="NoSpacing"/>
        <w:jc w:val="both"/>
        <w:rPr>
          <w:rFonts w:ascii="Arial" w:hAnsi="Arial" w:cs="Arial"/>
          <w:sz w:val="24"/>
          <w:szCs w:val="24"/>
        </w:rPr>
      </w:pPr>
      <w:r>
        <w:rPr>
          <w:rFonts w:ascii="Arial" w:hAnsi="Arial" w:cs="Arial"/>
          <w:sz w:val="24"/>
          <w:szCs w:val="24"/>
        </w:rPr>
        <w:t>A</w:t>
      </w:r>
      <w:r w:rsidR="0024354F">
        <w:rPr>
          <w:rFonts w:ascii="Arial" w:hAnsi="Arial" w:cs="Arial"/>
          <w:sz w:val="24"/>
          <w:szCs w:val="24"/>
        </w:rPr>
        <w:t xml:space="preserve"> </w:t>
      </w:r>
      <w:r w:rsidR="0024354F" w:rsidRPr="0024354F">
        <w:rPr>
          <w:rFonts w:ascii="Arial" w:hAnsi="Arial" w:cs="Arial"/>
          <w:sz w:val="24"/>
          <w:szCs w:val="24"/>
        </w:rPr>
        <w:t xml:space="preserve">NSHA Working Group </w:t>
      </w:r>
      <w:r>
        <w:rPr>
          <w:rFonts w:ascii="Arial" w:hAnsi="Arial" w:cs="Arial"/>
          <w:sz w:val="24"/>
          <w:szCs w:val="24"/>
        </w:rPr>
        <w:t>comprised of Government agency</w:t>
      </w:r>
      <w:r w:rsidR="0024354F" w:rsidRPr="0024354F">
        <w:rPr>
          <w:rFonts w:ascii="Arial" w:hAnsi="Arial" w:cs="Arial"/>
          <w:sz w:val="24"/>
          <w:szCs w:val="24"/>
        </w:rPr>
        <w:t xml:space="preserve"> users and SWALSC representatives provides a quarterly forum to review progress and </w:t>
      </w:r>
      <w:r w:rsidR="005878A4">
        <w:rPr>
          <w:rFonts w:ascii="Arial" w:hAnsi="Arial" w:cs="Arial"/>
          <w:sz w:val="24"/>
          <w:szCs w:val="24"/>
        </w:rPr>
        <w:t xml:space="preserve">collectively </w:t>
      </w:r>
      <w:r w:rsidR="0024354F" w:rsidRPr="0024354F">
        <w:rPr>
          <w:rFonts w:ascii="Arial" w:hAnsi="Arial" w:cs="Arial"/>
          <w:sz w:val="24"/>
          <w:szCs w:val="24"/>
        </w:rPr>
        <w:t xml:space="preserve">address </w:t>
      </w:r>
      <w:r w:rsidR="005878A4">
        <w:rPr>
          <w:rFonts w:ascii="Arial" w:hAnsi="Arial" w:cs="Arial"/>
          <w:sz w:val="24"/>
          <w:szCs w:val="24"/>
        </w:rPr>
        <w:t xml:space="preserve">any </w:t>
      </w:r>
      <w:r w:rsidR="0024354F" w:rsidRPr="0024354F">
        <w:rPr>
          <w:rFonts w:ascii="Arial" w:hAnsi="Arial" w:cs="Arial"/>
          <w:sz w:val="24"/>
          <w:szCs w:val="24"/>
        </w:rPr>
        <w:t xml:space="preserve">matters </w:t>
      </w:r>
      <w:r w:rsidR="005878A4">
        <w:rPr>
          <w:rFonts w:ascii="Arial" w:hAnsi="Arial" w:cs="Arial"/>
          <w:sz w:val="24"/>
          <w:szCs w:val="24"/>
        </w:rPr>
        <w:t>in relatio</w:t>
      </w:r>
      <w:r>
        <w:rPr>
          <w:rFonts w:ascii="Arial" w:hAnsi="Arial" w:cs="Arial"/>
          <w:sz w:val="24"/>
          <w:szCs w:val="24"/>
        </w:rPr>
        <w:t>n to NSHA sign-up and operation</w:t>
      </w:r>
      <w:r w:rsidR="005878A4">
        <w:rPr>
          <w:rFonts w:ascii="Arial" w:hAnsi="Arial" w:cs="Arial"/>
          <w:sz w:val="24"/>
          <w:szCs w:val="24"/>
        </w:rPr>
        <w:t>.</w:t>
      </w:r>
      <w:r>
        <w:rPr>
          <w:rFonts w:ascii="Arial" w:hAnsi="Arial" w:cs="Arial"/>
          <w:sz w:val="24"/>
          <w:szCs w:val="24"/>
        </w:rPr>
        <w:t xml:space="preserve"> </w:t>
      </w:r>
    </w:p>
    <w:p w:rsidR="007654B0" w:rsidRDefault="007654B0" w:rsidP="008444F6">
      <w:pPr>
        <w:pStyle w:val="NoSpacing"/>
        <w:jc w:val="both"/>
        <w:rPr>
          <w:rFonts w:ascii="Arial" w:hAnsi="Arial" w:cs="Arial"/>
          <w:sz w:val="24"/>
          <w:szCs w:val="24"/>
        </w:rPr>
      </w:pPr>
    </w:p>
    <w:p w:rsidR="008444F6" w:rsidRDefault="008444F6" w:rsidP="008444F6">
      <w:pPr>
        <w:pStyle w:val="NoSpacing"/>
        <w:jc w:val="both"/>
        <w:rPr>
          <w:rFonts w:ascii="Arial" w:hAnsi="Arial" w:cs="Arial"/>
          <w:sz w:val="24"/>
          <w:szCs w:val="24"/>
        </w:rPr>
      </w:pPr>
      <w:r>
        <w:rPr>
          <w:rFonts w:ascii="Arial" w:hAnsi="Arial" w:cs="Arial"/>
          <w:sz w:val="24"/>
          <w:szCs w:val="24"/>
        </w:rPr>
        <w:t>Learn more about the NSHA, access a range of templates and resources by visiting the DPC website (</w:t>
      </w:r>
      <w:hyperlink r:id="rId16" w:history="1">
        <w:r w:rsidRPr="005D20E6">
          <w:rPr>
            <w:rStyle w:val="Hyperlink"/>
            <w:rFonts w:ascii="Arial" w:hAnsi="Arial" w:cs="Arial"/>
            <w:sz w:val="24"/>
            <w:szCs w:val="24"/>
          </w:rPr>
          <w:t>www.dpc.wa.gov.au</w:t>
        </w:r>
      </w:hyperlink>
      <w:r w:rsidR="007654B0">
        <w:rPr>
          <w:rStyle w:val="Hyperlink"/>
          <w:rFonts w:ascii="Arial" w:hAnsi="Arial" w:cs="Arial"/>
          <w:sz w:val="24"/>
          <w:szCs w:val="24"/>
        </w:rPr>
        <w:t>/lantu</w:t>
      </w:r>
      <w:r>
        <w:rPr>
          <w:rFonts w:ascii="Arial" w:hAnsi="Arial" w:cs="Arial"/>
          <w:sz w:val="24"/>
          <w:szCs w:val="24"/>
        </w:rPr>
        <w:t xml:space="preserve">) </w:t>
      </w:r>
    </w:p>
    <w:p w:rsidR="008D7AE6" w:rsidRDefault="008D7AE6" w:rsidP="008D7AE6">
      <w:pPr>
        <w:pStyle w:val="NoSpacing"/>
        <w:jc w:val="both"/>
        <w:rPr>
          <w:rFonts w:ascii="Arial" w:hAnsi="Arial" w:cs="Arial"/>
          <w:sz w:val="24"/>
          <w:szCs w:val="24"/>
        </w:rPr>
      </w:pPr>
    </w:p>
    <w:p w:rsidR="00E24E7A" w:rsidRPr="00E24E7A" w:rsidRDefault="00E24E7A" w:rsidP="008D7AE6">
      <w:pPr>
        <w:pStyle w:val="NoSpacing"/>
        <w:jc w:val="both"/>
        <w:rPr>
          <w:rFonts w:ascii="Arial" w:hAnsi="Arial" w:cs="Arial"/>
          <w:b/>
          <w:sz w:val="24"/>
          <w:szCs w:val="24"/>
        </w:rPr>
      </w:pPr>
      <w:r w:rsidRPr="00E24E7A">
        <w:rPr>
          <w:rFonts w:ascii="Arial" w:hAnsi="Arial" w:cs="Arial"/>
          <w:b/>
          <w:sz w:val="24"/>
          <w:szCs w:val="24"/>
        </w:rPr>
        <w:t>NSHA a condition on mineral and petroleum titles</w:t>
      </w:r>
    </w:p>
    <w:p w:rsidR="00C01B86" w:rsidRDefault="0021769F" w:rsidP="008D7AE6">
      <w:pPr>
        <w:pStyle w:val="NoSpacing"/>
        <w:jc w:val="both"/>
        <w:rPr>
          <w:rFonts w:ascii="Arial" w:hAnsi="Arial" w:cs="Arial"/>
          <w:sz w:val="24"/>
          <w:szCs w:val="24"/>
        </w:rPr>
      </w:pPr>
      <w:r>
        <w:rPr>
          <w:rFonts w:ascii="Arial" w:hAnsi="Arial" w:cs="Arial"/>
          <w:sz w:val="24"/>
          <w:szCs w:val="24"/>
        </w:rPr>
        <w:t>M</w:t>
      </w:r>
      <w:r w:rsidRPr="008D7AE6">
        <w:rPr>
          <w:rFonts w:ascii="Arial" w:hAnsi="Arial" w:cs="Arial"/>
          <w:sz w:val="24"/>
          <w:szCs w:val="24"/>
        </w:rPr>
        <w:t>ore than 80</w:t>
      </w:r>
      <w:r>
        <w:rPr>
          <w:rFonts w:ascii="Arial" w:hAnsi="Arial" w:cs="Arial"/>
          <w:sz w:val="24"/>
          <w:szCs w:val="24"/>
        </w:rPr>
        <w:t xml:space="preserve"> NSHAs have now</w:t>
      </w:r>
      <w:r w:rsidRPr="008D7AE6">
        <w:rPr>
          <w:rFonts w:ascii="Arial" w:hAnsi="Arial" w:cs="Arial"/>
          <w:sz w:val="24"/>
          <w:szCs w:val="24"/>
        </w:rPr>
        <w:t xml:space="preserve"> been agreed by tenement holders </w:t>
      </w:r>
      <w:r>
        <w:rPr>
          <w:rFonts w:ascii="Arial" w:hAnsi="Arial" w:cs="Arial"/>
          <w:sz w:val="24"/>
          <w:szCs w:val="24"/>
        </w:rPr>
        <w:t>a</w:t>
      </w:r>
      <w:r w:rsidR="00C01B86" w:rsidRPr="008D7AE6">
        <w:rPr>
          <w:rFonts w:ascii="Arial" w:hAnsi="Arial" w:cs="Arial"/>
          <w:sz w:val="24"/>
          <w:szCs w:val="24"/>
        </w:rPr>
        <w:t xml:space="preserve">s a </w:t>
      </w:r>
      <w:r>
        <w:rPr>
          <w:rFonts w:ascii="Arial" w:hAnsi="Arial" w:cs="Arial"/>
          <w:sz w:val="24"/>
          <w:szCs w:val="24"/>
        </w:rPr>
        <w:t xml:space="preserve">direct </w:t>
      </w:r>
      <w:r w:rsidR="00C01B86" w:rsidRPr="008D7AE6">
        <w:rPr>
          <w:rFonts w:ascii="Arial" w:hAnsi="Arial" w:cs="Arial"/>
          <w:sz w:val="24"/>
          <w:szCs w:val="24"/>
        </w:rPr>
        <w:t>result of the</w:t>
      </w:r>
      <w:r w:rsidR="006C25E7">
        <w:rPr>
          <w:rFonts w:ascii="Arial" w:hAnsi="Arial" w:cs="Arial"/>
          <w:sz w:val="24"/>
          <w:szCs w:val="24"/>
        </w:rPr>
        <w:t xml:space="preserve"> </w:t>
      </w:r>
      <w:r w:rsidR="00C01B86" w:rsidRPr="008D7AE6">
        <w:rPr>
          <w:rFonts w:ascii="Arial" w:hAnsi="Arial" w:cs="Arial"/>
          <w:sz w:val="24"/>
          <w:szCs w:val="24"/>
        </w:rPr>
        <w:t>heritage condition on title which applies to all new tenements granted in the ILU</w:t>
      </w:r>
      <w:r w:rsidR="007C689C" w:rsidRPr="008D7AE6">
        <w:rPr>
          <w:rFonts w:ascii="Arial" w:hAnsi="Arial" w:cs="Arial"/>
          <w:sz w:val="24"/>
          <w:szCs w:val="24"/>
        </w:rPr>
        <w:t>A areas since 8 June 201</w:t>
      </w:r>
      <w:r w:rsidR="00752586">
        <w:rPr>
          <w:rFonts w:ascii="Arial" w:hAnsi="Arial" w:cs="Arial"/>
          <w:sz w:val="24"/>
          <w:szCs w:val="24"/>
        </w:rPr>
        <w:t>5</w:t>
      </w:r>
      <w:r w:rsidR="00C01B86" w:rsidRPr="008D7AE6">
        <w:rPr>
          <w:rFonts w:ascii="Arial" w:hAnsi="Arial" w:cs="Arial"/>
          <w:sz w:val="24"/>
          <w:szCs w:val="24"/>
        </w:rPr>
        <w:t>. Industry Proponents can visit the D</w:t>
      </w:r>
      <w:r w:rsidR="001B0C8D">
        <w:rPr>
          <w:rFonts w:ascii="Arial" w:hAnsi="Arial" w:cs="Arial"/>
          <w:sz w:val="24"/>
          <w:szCs w:val="24"/>
        </w:rPr>
        <w:t xml:space="preserve">epartment of </w:t>
      </w:r>
      <w:r w:rsidR="00C01B86" w:rsidRPr="008D7AE6">
        <w:rPr>
          <w:rFonts w:ascii="Arial" w:hAnsi="Arial" w:cs="Arial"/>
          <w:sz w:val="24"/>
          <w:szCs w:val="24"/>
        </w:rPr>
        <w:t>M</w:t>
      </w:r>
      <w:r w:rsidR="001B0C8D">
        <w:rPr>
          <w:rFonts w:ascii="Arial" w:hAnsi="Arial" w:cs="Arial"/>
          <w:sz w:val="24"/>
          <w:szCs w:val="24"/>
        </w:rPr>
        <w:t xml:space="preserve">ines, </w:t>
      </w:r>
      <w:r w:rsidR="00C01B86" w:rsidRPr="008D7AE6">
        <w:rPr>
          <w:rFonts w:ascii="Arial" w:hAnsi="Arial" w:cs="Arial"/>
          <w:sz w:val="24"/>
          <w:szCs w:val="24"/>
        </w:rPr>
        <w:lastRenderedPageBreak/>
        <w:t>I</w:t>
      </w:r>
      <w:r w:rsidR="001B0C8D">
        <w:rPr>
          <w:rFonts w:ascii="Arial" w:hAnsi="Arial" w:cs="Arial"/>
          <w:sz w:val="24"/>
          <w:szCs w:val="24"/>
        </w:rPr>
        <w:t xml:space="preserve">ndustry, </w:t>
      </w:r>
      <w:r w:rsidR="00C01B86" w:rsidRPr="008D7AE6">
        <w:rPr>
          <w:rFonts w:ascii="Arial" w:hAnsi="Arial" w:cs="Arial"/>
          <w:sz w:val="24"/>
          <w:szCs w:val="24"/>
        </w:rPr>
        <w:t>R</w:t>
      </w:r>
      <w:r w:rsidR="001B0C8D">
        <w:rPr>
          <w:rFonts w:ascii="Arial" w:hAnsi="Arial" w:cs="Arial"/>
          <w:sz w:val="24"/>
          <w:szCs w:val="24"/>
        </w:rPr>
        <w:t>egulation and Safety</w:t>
      </w:r>
      <w:r w:rsidR="00EC1884">
        <w:rPr>
          <w:rFonts w:ascii="Arial" w:hAnsi="Arial" w:cs="Arial"/>
          <w:sz w:val="24"/>
          <w:szCs w:val="24"/>
        </w:rPr>
        <w:t xml:space="preserve"> (DMIRS)</w:t>
      </w:r>
      <w:r w:rsidR="001B0C8D">
        <w:rPr>
          <w:rFonts w:ascii="Arial" w:hAnsi="Arial" w:cs="Arial"/>
          <w:sz w:val="24"/>
          <w:szCs w:val="24"/>
        </w:rPr>
        <w:t xml:space="preserve"> </w:t>
      </w:r>
      <w:hyperlink r:id="rId17" w:history="1">
        <w:r w:rsidR="00EC1884" w:rsidRPr="00EC1884">
          <w:rPr>
            <w:rStyle w:val="Hyperlink"/>
            <w:rFonts w:ascii="Arial" w:hAnsi="Arial" w:cs="Arial"/>
            <w:sz w:val="24"/>
            <w:szCs w:val="24"/>
          </w:rPr>
          <w:t>South West Native Title Settlement website</w:t>
        </w:r>
      </w:hyperlink>
      <w:r w:rsidR="00C01B86" w:rsidRPr="008D7AE6">
        <w:rPr>
          <w:rFonts w:ascii="Arial" w:hAnsi="Arial" w:cs="Arial"/>
          <w:sz w:val="24"/>
          <w:szCs w:val="24"/>
        </w:rPr>
        <w:t xml:space="preserve"> for more information. </w:t>
      </w:r>
    </w:p>
    <w:p w:rsidR="008444F6" w:rsidRDefault="008444F6" w:rsidP="0053283D">
      <w:pPr>
        <w:pStyle w:val="NoSpacing"/>
        <w:jc w:val="both"/>
        <w:rPr>
          <w:rFonts w:ascii="Arial" w:hAnsi="Arial" w:cs="Arial"/>
          <w:sz w:val="24"/>
          <w:szCs w:val="24"/>
        </w:rPr>
      </w:pPr>
    </w:p>
    <w:p w:rsidR="008444F6" w:rsidRPr="008444F6" w:rsidRDefault="008444F6" w:rsidP="0053283D">
      <w:pPr>
        <w:pStyle w:val="NoSpacing"/>
        <w:jc w:val="both"/>
        <w:rPr>
          <w:rFonts w:ascii="Arial" w:hAnsi="Arial" w:cs="Arial"/>
          <w:b/>
          <w:sz w:val="24"/>
          <w:szCs w:val="24"/>
        </w:rPr>
      </w:pPr>
      <w:r w:rsidRPr="008444F6">
        <w:rPr>
          <w:rFonts w:ascii="Arial" w:hAnsi="Arial" w:cs="Arial"/>
          <w:b/>
          <w:sz w:val="24"/>
          <w:szCs w:val="24"/>
        </w:rPr>
        <w:t>Questions about the NSHA?</w:t>
      </w:r>
    </w:p>
    <w:p w:rsidR="00984704" w:rsidRDefault="008444F6" w:rsidP="0053283D">
      <w:pPr>
        <w:pStyle w:val="NoSpacing"/>
        <w:jc w:val="both"/>
        <w:rPr>
          <w:rFonts w:ascii="Arial" w:hAnsi="Arial" w:cs="Arial"/>
          <w:sz w:val="24"/>
          <w:szCs w:val="24"/>
        </w:rPr>
      </w:pPr>
      <w:r>
        <w:rPr>
          <w:rFonts w:ascii="Arial" w:hAnsi="Arial" w:cs="Arial"/>
          <w:sz w:val="24"/>
          <w:szCs w:val="24"/>
        </w:rPr>
        <w:t xml:space="preserve">Contact </w:t>
      </w:r>
      <w:r w:rsidR="00EE3B7C">
        <w:rPr>
          <w:rFonts w:ascii="Arial" w:hAnsi="Arial" w:cs="Arial"/>
          <w:sz w:val="24"/>
          <w:szCs w:val="24"/>
        </w:rPr>
        <w:t xml:space="preserve">Jeremy Elliott, South West Settlement (Heritage) Director, at the Department of Planning, Land and Heritage (formerly DAA) on (08) 6551 8070 or </w:t>
      </w:r>
      <w:hyperlink r:id="rId18" w:history="1">
        <w:r w:rsidR="00EE3B7C" w:rsidRPr="00F758C6">
          <w:rPr>
            <w:rStyle w:val="Hyperlink"/>
            <w:rFonts w:ascii="Arial" w:hAnsi="Arial" w:cs="Arial"/>
            <w:sz w:val="24"/>
            <w:szCs w:val="24"/>
          </w:rPr>
          <w:t>Jeremy.Elliott@daa.wa.gov.au</w:t>
        </w:r>
      </w:hyperlink>
      <w:r w:rsidR="00EE3B7C">
        <w:rPr>
          <w:rFonts w:ascii="Arial" w:hAnsi="Arial" w:cs="Arial"/>
          <w:sz w:val="24"/>
          <w:szCs w:val="24"/>
        </w:rPr>
        <w:t xml:space="preserve"> </w:t>
      </w:r>
    </w:p>
    <w:p w:rsidR="00933114" w:rsidRPr="001B0C8D" w:rsidRDefault="00933114" w:rsidP="008D7AE6">
      <w:pPr>
        <w:pStyle w:val="NoSpacing"/>
        <w:jc w:val="both"/>
        <w:rPr>
          <w:rFonts w:ascii="Arial" w:hAnsi="Arial" w:cs="Arial"/>
          <w:sz w:val="24"/>
          <w:szCs w:val="24"/>
        </w:rPr>
      </w:pPr>
    </w:p>
    <w:p w:rsidR="00C01B86" w:rsidRDefault="009915C0" w:rsidP="008D7AE6">
      <w:pPr>
        <w:pStyle w:val="NoSpacing"/>
        <w:jc w:val="both"/>
        <w:rPr>
          <w:rFonts w:ascii="Arial" w:hAnsi="Arial" w:cs="Arial"/>
          <w:color w:val="0070C0"/>
          <w:sz w:val="32"/>
          <w:szCs w:val="24"/>
        </w:rPr>
      </w:pPr>
      <w:r>
        <w:rPr>
          <w:rFonts w:ascii="Arial" w:hAnsi="Arial" w:cs="Arial"/>
          <w:color w:val="0070C0"/>
          <w:sz w:val="32"/>
          <w:szCs w:val="24"/>
        </w:rPr>
        <w:t>NSHA</w:t>
      </w:r>
      <w:r w:rsidR="00984704">
        <w:rPr>
          <w:rFonts w:ascii="Arial" w:hAnsi="Arial" w:cs="Arial"/>
          <w:color w:val="0070C0"/>
          <w:sz w:val="32"/>
          <w:szCs w:val="24"/>
        </w:rPr>
        <w:t>s</w:t>
      </w:r>
      <w:r>
        <w:rPr>
          <w:rFonts w:ascii="Arial" w:hAnsi="Arial" w:cs="Arial"/>
          <w:color w:val="0070C0"/>
          <w:sz w:val="32"/>
          <w:szCs w:val="24"/>
        </w:rPr>
        <w:t xml:space="preserve"> </w:t>
      </w:r>
      <w:r w:rsidR="00984704">
        <w:rPr>
          <w:rFonts w:ascii="Arial" w:hAnsi="Arial" w:cs="Arial"/>
          <w:color w:val="0070C0"/>
          <w:sz w:val="32"/>
          <w:szCs w:val="24"/>
        </w:rPr>
        <w:t>already entered into by Government</w:t>
      </w:r>
    </w:p>
    <w:p w:rsidR="005D5B86" w:rsidRPr="006F57E4" w:rsidRDefault="005D5B86" w:rsidP="008D7AE6">
      <w:pPr>
        <w:pStyle w:val="NoSpacing"/>
        <w:jc w:val="both"/>
        <w:rPr>
          <w:rFonts w:ascii="Arial" w:hAnsi="Arial" w:cs="Arial"/>
          <w:color w:val="0070C0"/>
          <w:sz w:val="32"/>
          <w:szCs w:val="24"/>
        </w:rPr>
      </w:pPr>
    </w:p>
    <w:p w:rsidR="00C01B86" w:rsidRPr="008D7AE6" w:rsidRDefault="00933114" w:rsidP="008D7AE6">
      <w:pPr>
        <w:pStyle w:val="NoSpacing"/>
        <w:jc w:val="both"/>
        <w:rPr>
          <w:rFonts w:ascii="Arial" w:hAnsi="Arial" w:cs="Arial"/>
          <w:sz w:val="24"/>
          <w:szCs w:val="24"/>
        </w:rPr>
      </w:pPr>
      <w:r w:rsidRPr="00933114">
        <w:rPr>
          <w:rFonts w:ascii="Arial" w:hAnsi="Arial" w:cs="Arial"/>
          <w:sz w:val="24"/>
          <w:szCs w:val="24"/>
        </w:rPr>
        <w:t>W</w:t>
      </w:r>
      <w:r w:rsidR="007654B0">
        <w:rPr>
          <w:rFonts w:ascii="Arial" w:hAnsi="Arial" w:cs="Arial"/>
          <w:sz w:val="24"/>
          <w:szCs w:val="24"/>
        </w:rPr>
        <w:t>here a former WA Government d</w:t>
      </w:r>
      <w:r w:rsidR="00FD512B" w:rsidRPr="00933114">
        <w:rPr>
          <w:rFonts w:ascii="Arial" w:hAnsi="Arial" w:cs="Arial"/>
          <w:sz w:val="24"/>
          <w:szCs w:val="24"/>
        </w:rPr>
        <w:t xml:space="preserve">epartment had entered into a NSHA, the </w:t>
      </w:r>
      <w:r w:rsidR="000E1967" w:rsidRPr="00933114">
        <w:rPr>
          <w:rFonts w:ascii="Arial" w:hAnsi="Arial" w:cs="Arial"/>
          <w:sz w:val="24"/>
          <w:szCs w:val="24"/>
        </w:rPr>
        <w:t>new</w:t>
      </w:r>
      <w:r w:rsidR="00C01B86" w:rsidRPr="00933114">
        <w:rPr>
          <w:rFonts w:ascii="Arial" w:hAnsi="Arial" w:cs="Arial"/>
          <w:sz w:val="24"/>
          <w:szCs w:val="24"/>
        </w:rPr>
        <w:t xml:space="preserve"> Department</w:t>
      </w:r>
      <w:r w:rsidR="00FD512B" w:rsidRPr="00933114">
        <w:rPr>
          <w:rFonts w:ascii="Arial" w:hAnsi="Arial" w:cs="Arial"/>
          <w:sz w:val="24"/>
          <w:szCs w:val="24"/>
        </w:rPr>
        <w:t xml:space="preserve"> that succeeds it </w:t>
      </w:r>
      <w:r w:rsidR="008444F6">
        <w:rPr>
          <w:rFonts w:ascii="Arial" w:hAnsi="Arial" w:cs="Arial"/>
          <w:sz w:val="24"/>
          <w:szCs w:val="24"/>
        </w:rPr>
        <w:t xml:space="preserve">is </w:t>
      </w:r>
      <w:r w:rsidR="00C01B86" w:rsidRPr="00933114">
        <w:rPr>
          <w:rFonts w:ascii="Arial" w:hAnsi="Arial" w:cs="Arial"/>
          <w:sz w:val="24"/>
          <w:szCs w:val="24"/>
        </w:rPr>
        <w:t xml:space="preserve">taken to be </w:t>
      </w:r>
      <w:r w:rsidR="00FD512B" w:rsidRPr="00933114">
        <w:rPr>
          <w:rFonts w:ascii="Arial" w:hAnsi="Arial" w:cs="Arial"/>
          <w:sz w:val="24"/>
          <w:szCs w:val="24"/>
        </w:rPr>
        <w:t>the</w:t>
      </w:r>
      <w:r w:rsidR="00C01B86" w:rsidRPr="00933114">
        <w:rPr>
          <w:rFonts w:ascii="Arial" w:hAnsi="Arial" w:cs="Arial"/>
          <w:sz w:val="24"/>
          <w:szCs w:val="24"/>
        </w:rPr>
        <w:t xml:space="preserve"> party to </w:t>
      </w:r>
      <w:r w:rsidR="00FD512B" w:rsidRPr="00933114">
        <w:rPr>
          <w:rFonts w:ascii="Arial" w:hAnsi="Arial" w:cs="Arial"/>
          <w:sz w:val="24"/>
          <w:szCs w:val="24"/>
        </w:rPr>
        <w:t>that NSHA.</w:t>
      </w:r>
      <w:r w:rsidR="00C01B86" w:rsidRPr="00933114">
        <w:rPr>
          <w:rFonts w:ascii="Arial" w:hAnsi="Arial" w:cs="Arial"/>
          <w:sz w:val="24"/>
          <w:szCs w:val="24"/>
        </w:rPr>
        <w:t xml:space="preserve"> </w:t>
      </w:r>
      <w:r w:rsidR="00C01B86" w:rsidRPr="008D7AE6">
        <w:rPr>
          <w:rFonts w:ascii="Arial" w:hAnsi="Arial" w:cs="Arial"/>
          <w:sz w:val="24"/>
          <w:szCs w:val="24"/>
        </w:rPr>
        <w:t>This principle is consistent with the ILUA requirement th</w:t>
      </w:r>
      <w:r w:rsidR="007654B0">
        <w:rPr>
          <w:rFonts w:ascii="Arial" w:hAnsi="Arial" w:cs="Arial"/>
          <w:sz w:val="24"/>
          <w:szCs w:val="24"/>
        </w:rPr>
        <w:t>at NSHA obligations on the WA Government apply to all d</w:t>
      </w:r>
      <w:r w:rsidR="00C01B86" w:rsidRPr="008D7AE6">
        <w:rPr>
          <w:rFonts w:ascii="Arial" w:hAnsi="Arial" w:cs="Arial"/>
          <w:sz w:val="24"/>
          <w:szCs w:val="24"/>
        </w:rPr>
        <w:t>epartments.</w:t>
      </w:r>
      <w:r w:rsidR="007654B0">
        <w:rPr>
          <w:rFonts w:ascii="Arial" w:hAnsi="Arial" w:cs="Arial"/>
          <w:sz w:val="24"/>
          <w:szCs w:val="24"/>
        </w:rPr>
        <w:t xml:space="preserve">   DPC has written to relevant d</w:t>
      </w:r>
      <w:r w:rsidR="00C01B86" w:rsidRPr="008D7AE6">
        <w:rPr>
          <w:rFonts w:ascii="Arial" w:hAnsi="Arial" w:cs="Arial"/>
          <w:sz w:val="24"/>
          <w:szCs w:val="24"/>
        </w:rPr>
        <w:t>epartments confirming specific implications in relation to pre-existing NSHAs, and reiterating continuing heritage obligations.</w:t>
      </w:r>
    </w:p>
    <w:p w:rsidR="00C01B86" w:rsidRPr="008D7AE6" w:rsidRDefault="00C01B86" w:rsidP="008D7AE6">
      <w:pPr>
        <w:pStyle w:val="NoSpacing"/>
        <w:jc w:val="both"/>
        <w:rPr>
          <w:rFonts w:ascii="Arial" w:hAnsi="Arial" w:cs="Arial"/>
          <w:sz w:val="24"/>
          <w:szCs w:val="24"/>
        </w:rPr>
      </w:pPr>
    </w:p>
    <w:p w:rsidR="00C01B86" w:rsidRPr="008D7AE6" w:rsidRDefault="00984704" w:rsidP="008D7AE6">
      <w:pPr>
        <w:pStyle w:val="NoSpacing"/>
        <w:jc w:val="both"/>
        <w:rPr>
          <w:rFonts w:ascii="Arial" w:hAnsi="Arial" w:cs="Arial"/>
          <w:sz w:val="24"/>
          <w:szCs w:val="24"/>
        </w:rPr>
      </w:pPr>
      <w:r>
        <w:rPr>
          <w:rFonts w:ascii="Arial" w:hAnsi="Arial" w:cs="Arial"/>
          <w:sz w:val="24"/>
          <w:szCs w:val="24"/>
        </w:rPr>
        <w:t xml:space="preserve">The NSHA templates will undergo a minor change </w:t>
      </w:r>
      <w:r w:rsidR="00C01B86" w:rsidRPr="00933114">
        <w:rPr>
          <w:rFonts w:ascii="Arial" w:hAnsi="Arial" w:cs="Arial"/>
          <w:sz w:val="24"/>
          <w:szCs w:val="24"/>
        </w:rPr>
        <w:t xml:space="preserve">to </w:t>
      </w:r>
      <w:r>
        <w:rPr>
          <w:rFonts w:ascii="Arial" w:hAnsi="Arial" w:cs="Arial"/>
          <w:sz w:val="24"/>
          <w:szCs w:val="24"/>
        </w:rPr>
        <w:t xml:space="preserve">amend reference to </w:t>
      </w:r>
      <w:r w:rsidR="00C01B86" w:rsidRPr="00933114">
        <w:rPr>
          <w:rFonts w:ascii="Arial" w:hAnsi="Arial" w:cs="Arial"/>
          <w:sz w:val="24"/>
          <w:szCs w:val="24"/>
        </w:rPr>
        <w:t>the former Department of Aboriginal Affairs to the Department of Planning, Lands and Heritage</w:t>
      </w:r>
      <w:r w:rsidR="001B0C8D" w:rsidRPr="00933114">
        <w:rPr>
          <w:rFonts w:ascii="Arial" w:hAnsi="Arial" w:cs="Arial"/>
          <w:sz w:val="24"/>
          <w:szCs w:val="24"/>
        </w:rPr>
        <w:t xml:space="preserve"> (DPLH)</w:t>
      </w:r>
      <w:r w:rsidR="00C01B86" w:rsidRPr="00933114">
        <w:rPr>
          <w:rFonts w:ascii="Arial" w:hAnsi="Arial" w:cs="Arial"/>
          <w:sz w:val="24"/>
          <w:szCs w:val="24"/>
        </w:rPr>
        <w:t>.</w:t>
      </w:r>
      <w:r w:rsidR="00C01B86" w:rsidRPr="008D7AE6">
        <w:rPr>
          <w:rFonts w:ascii="Arial" w:hAnsi="Arial" w:cs="Arial"/>
          <w:sz w:val="24"/>
          <w:szCs w:val="24"/>
        </w:rPr>
        <w:t xml:space="preserve">  Once updated, these templates will be available on the </w:t>
      </w:r>
      <w:r w:rsidR="009E6B3B" w:rsidRPr="009E6B3B">
        <w:rPr>
          <w:rFonts w:ascii="Arial" w:hAnsi="Arial" w:cs="Arial"/>
          <w:sz w:val="24"/>
          <w:szCs w:val="24"/>
        </w:rPr>
        <w:t>DPC</w:t>
      </w:r>
      <w:r w:rsidR="009E6B3B">
        <w:rPr>
          <w:rFonts w:ascii="Arial" w:hAnsi="Arial" w:cs="Arial"/>
          <w:sz w:val="24"/>
          <w:szCs w:val="24"/>
        </w:rPr>
        <w:t xml:space="preserve"> </w:t>
      </w:r>
      <w:hyperlink r:id="rId19" w:history="1">
        <w:r w:rsidR="00326B04" w:rsidRPr="00E3119A">
          <w:rPr>
            <w:rStyle w:val="Hyperlink"/>
            <w:rFonts w:ascii="Arial" w:hAnsi="Arial" w:cs="Arial"/>
            <w:sz w:val="24"/>
            <w:szCs w:val="24"/>
          </w:rPr>
          <w:t>South West Native Title Settlement website</w:t>
        </w:r>
      </w:hyperlink>
      <w:r w:rsidR="00C01B86" w:rsidRPr="008D7AE6">
        <w:rPr>
          <w:rFonts w:ascii="Arial" w:hAnsi="Arial" w:cs="Arial"/>
          <w:sz w:val="24"/>
          <w:szCs w:val="24"/>
        </w:rPr>
        <w:t xml:space="preserve"> as well as via the SWALSC, </w:t>
      </w:r>
      <w:r w:rsidR="001B0C8D">
        <w:rPr>
          <w:rFonts w:ascii="Arial" w:hAnsi="Arial" w:cs="Arial"/>
          <w:sz w:val="24"/>
          <w:szCs w:val="24"/>
        </w:rPr>
        <w:t xml:space="preserve">DPLH </w:t>
      </w:r>
      <w:r w:rsidR="00C01B86" w:rsidRPr="008D7AE6">
        <w:rPr>
          <w:rFonts w:ascii="Arial" w:hAnsi="Arial" w:cs="Arial"/>
          <w:sz w:val="24"/>
          <w:szCs w:val="24"/>
        </w:rPr>
        <w:t xml:space="preserve">and DMIRS websites.  </w:t>
      </w:r>
    </w:p>
    <w:p w:rsidR="00C01B86" w:rsidRPr="008D7AE6" w:rsidRDefault="00C01B86" w:rsidP="008D7AE6">
      <w:pPr>
        <w:pStyle w:val="NoSpacing"/>
        <w:jc w:val="both"/>
        <w:rPr>
          <w:rFonts w:ascii="Arial" w:hAnsi="Arial" w:cs="Arial"/>
          <w:sz w:val="24"/>
          <w:szCs w:val="24"/>
        </w:rPr>
      </w:pPr>
    </w:p>
    <w:p w:rsidR="00C01B86" w:rsidRPr="004703F6" w:rsidRDefault="00984704" w:rsidP="008D7AE6">
      <w:pPr>
        <w:pStyle w:val="NoSpacing"/>
        <w:jc w:val="both"/>
        <w:rPr>
          <w:rFonts w:ascii="Arial" w:hAnsi="Arial" w:cs="Arial"/>
          <w:color w:val="0070C0"/>
          <w:sz w:val="32"/>
        </w:rPr>
      </w:pPr>
      <w:r>
        <w:rPr>
          <w:rFonts w:ascii="Arial" w:hAnsi="Arial" w:cs="Arial"/>
          <w:color w:val="0070C0"/>
          <w:sz w:val="32"/>
        </w:rPr>
        <w:t>L</w:t>
      </w:r>
      <w:r w:rsidR="00C01B86" w:rsidRPr="001B0C8D">
        <w:rPr>
          <w:rFonts w:ascii="Arial" w:hAnsi="Arial" w:cs="Arial"/>
          <w:color w:val="0070C0"/>
          <w:sz w:val="32"/>
        </w:rPr>
        <w:t>ocal Government</w:t>
      </w:r>
      <w:r w:rsidR="006E69B0">
        <w:rPr>
          <w:rFonts w:ascii="Arial" w:hAnsi="Arial" w:cs="Arial"/>
          <w:color w:val="0070C0"/>
          <w:sz w:val="32"/>
        </w:rPr>
        <w:t>:</w:t>
      </w:r>
      <w:r w:rsidR="00C01B86" w:rsidRPr="001B0C8D">
        <w:rPr>
          <w:rFonts w:ascii="Arial" w:hAnsi="Arial" w:cs="Arial"/>
          <w:color w:val="0070C0"/>
          <w:sz w:val="32"/>
        </w:rPr>
        <w:t xml:space="preserve"> </w:t>
      </w:r>
      <w:r w:rsidR="002F798A">
        <w:rPr>
          <w:rFonts w:ascii="Arial" w:hAnsi="Arial" w:cs="Arial"/>
          <w:color w:val="0070C0"/>
          <w:sz w:val="32"/>
        </w:rPr>
        <w:t>H</w:t>
      </w:r>
      <w:r w:rsidR="006E69B0">
        <w:rPr>
          <w:rFonts w:ascii="Arial" w:hAnsi="Arial" w:cs="Arial"/>
          <w:color w:val="0070C0"/>
          <w:sz w:val="32"/>
        </w:rPr>
        <w:t xml:space="preserve">eritage </w:t>
      </w:r>
      <w:r w:rsidR="002F798A">
        <w:rPr>
          <w:rFonts w:ascii="Arial" w:hAnsi="Arial" w:cs="Arial"/>
          <w:color w:val="0070C0"/>
          <w:sz w:val="32"/>
        </w:rPr>
        <w:t>G</w:t>
      </w:r>
      <w:r w:rsidR="006E69B0">
        <w:rPr>
          <w:rFonts w:ascii="Arial" w:hAnsi="Arial" w:cs="Arial"/>
          <w:color w:val="0070C0"/>
          <w:sz w:val="32"/>
        </w:rPr>
        <w:t xml:space="preserve">uidance and </w:t>
      </w:r>
      <w:r w:rsidR="002F798A">
        <w:rPr>
          <w:rFonts w:ascii="Arial" w:hAnsi="Arial" w:cs="Arial"/>
          <w:color w:val="0070C0"/>
          <w:sz w:val="32"/>
        </w:rPr>
        <w:t>P</w:t>
      </w:r>
      <w:r w:rsidR="006E69B0">
        <w:rPr>
          <w:rFonts w:ascii="Arial" w:hAnsi="Arial" w:cs="Arial"/>
          <w:color w:val="0070C0"/>
          <w:sz w:val="32"/>
        </w:rPr>
        <w:t xml:space="preserve">roposed </w:t>
      </w:r>
      <w:r w:rsidR="002F798A">
        <w:rPr>
          <w:rFonts w:ascii="Arial" w:hAnsi="Arial" w:cs="Arial"/>
          <w:color w:val="0070C0"/>
          <w:sz w:val="32"/>
        </w:rPr>
        <w:t>T</w:t>
      </w:r>
      <w:r w:rsidR="006E69B0">
        <w:rPr>
          <w:rFonts w:ascii="Arial" w:hAnsi="Arial" w:cs="Arial"/>
          <w:color w:val="0070C0"/>
          <w:sz w:val="32"/>
        </w:rPr>
        <w:t xml:space="preserve">emplate </w:t>
      </w:r>
    </w:p>
    <w:p w:rsidR="005F6CF2" w:rsidRDefault="005F6CF2" w:rsidP="008D7AE6">
      <w:pPr>
        <w:pStyle w:val="NoSpacing"/>
        <w:jc w:val="both"/>
        <w:rPr>
          <w:rFonts w:ascii="Arial" w:hAnsi="Arial" w:cs="Arial"/>
          <w:sz w:val="24"/>
        </w:rPr>
      </w:pPr>
    </w:p>
    <w:p w:rsidR="0024354F" w:rsidRPr="00004BEC" w:rsidRDefault="005F6CF2" w:rsidP="0024354F">
      <w:pPr>
        <w:pStyle w:val="NoSpacing"/>
        <w:jc w:val="both"/>
        <w:rPr>
          <w:rFonts w:ascii="Arial" w:hAnsi="Arial" w:cs="Arial"/>
          <w:sz w:val="24"/>
        </w:rPr>
      </w:pPr>
      <w:r>
        <w:rPr>
          <w:rFonts w:ascii="Arial" w:hAnsi="Arial" w:cs="Arial"/>
          <w:sz w:val="24"/>
        </w:rPr>
        <w:t xml:space="preserve">At the recent WA Local Government Convention </w:t>
      </w:r>
      <w:r w:rsidR="00C01B86" w:rsidRPr="008D7AE6">
        <w:rPr>
          <w:rFonts w:ascii="Arial" w:hAnsi="Arial" w:cs="Arial"/>
          <w:sz w:val="24"/>
        </w:rPr>
        <w:t xml:space="preserve">DPLH and SWALSC staff presented on </w:t>
      </w:r>
      <w:r w:rsidR="007654B0">
        <w:rPr>
          <w:rFonts w:ascii="Arial" w:hAnsi="Arial" w:cs="Arial"/>
          <w:sz w:val="24"/>
        </w:rPr>
        <w:t xml:space="preserve">local government </w:t>
      </w:r>
      <w:r w:rsidR="00C01B86" w:rsidRPr="008D7AE6">
        <w:rPr>
          <w:rFonts w:ascii="Arial" w:hAnsi="Arial" w:cs="Arial"/>
          <w:sz w:val="24"/>
        </w:rPr>
        <w:t>obligations</w:t>
      </w:r>
      <w:r w:rsidR="00C71260">
        <w:rPr>
          <w:rFonts w:ascii="Arial" w:hAnsi="Arial" w:cs="Arial"/>
          <w:sz w:val="24"/>
        </w:rPr>
        <w:t xml:space="preserve"> under the </w:t>
      </w:r>
      <w:r w:rsidR="00C71260" w:rsidRPr="00F151E9">
        <w:rPr>
          <w:rFonts w:ascii="Arial" w:hAnsi="Arial" w:cs="Arial"/>
          <w:i/>
          <w:sz w:val="24"/>
        </w:rPr>
        <w:t>Aboriginal Heritage Act 1972</w:t>
      </w:r>
      <w:r w:rsidR="00004BEC">
        <w:rPr>
          <w:rFonts w:ascii="Arial" w:hAnsi="Arial" w:cs="Arial"/>
          <w:i/>
          <w:sz w:val="24"/>
        </w:rPr>
        <w:t>.</w:t>
      </w:r>
      <w:r w:rsidR="00004BEC">
        <w:rPr>
          <w:rFonts w:ascii="Arial" w:hAnsi="Arial" w:cs="Arial"/>
          <w:sz w:val="24"/>
        </w:rPr>
        <w:t xml:space="preserve"> Although Local Government is not bound to use the NSHA</w:t>
      </w:r>
      <w:r w:rsidR="0024354F">
        <w:rPr>
          <w:rFonts w:ascii="Arial" w:hAnsi="Arial" w:cs="Arial"/>
          <w:sz w:val="24"/>
        </w:rPr>
        <w:t>,</w:t>
      </w:r>
      <w:r w:rsidR="00004BEC">
        <w:rPr>
          <w:rFonts w:ascii="Arial" w:hAnsi="Arial" w:cs="Arial"/>
          <w:sz w:val="24"/>
        </w:rPr>
        <w:t xml:space="preserve"> key elements of the NSHA were presented </w:t>
      </w:r>
      <w:r w:rsidR="000042BE">
        <w:rPr>
          <w:rFonts w:ascii="Arial" w:hAnsi="Arial" w:cs="Arial"/>
          <w:sz w:val="24"/>
        </w:rPr>
        <w:t>as</w:t>
      </w:r>
      <w:r w:rsidR="009C7325">
        <w:rPr>
          <w:rFonts w:ascii="Arial" w:hAnsi="Arial" w:cs="Arial"/>
          <w:sz w:val="24"/>
        </w:rPr>
        <w:t xml:space="preserve"> guidance </w:t>
      </w:r>
      <w:r w:rsidR="00004BEC">
        <w:rPr>
          <w:rFonts w:ascii="Arial" w:hAnsi="Arial" w:cs="Arial"/>
          <w:sz w:val="24"/>
        </w:rPr>
        <w:t>f</w:t>
      </w:r>
      <w:r w:rsidR="000042BE">
        <w:rPr>
          <w:rFonts w:ascii="Arial" w:hAnsi="Arial" w:cs="Arial"/>
          <w:sz w:val="24"/>
        </w:rPr>
        <w:t>or minimising</w:t>
      </w:r>
      <w:r w:rsidR="00004BEC">
        <w:rPr>
          <w:rFonts w:ascii="Arial" w:hAnsi="Arial" w:cs="Arial"/>
          <w:sz w:val="24"/>
        </w:rPr>
        <w:t xml:space="preserve"> risk to Aboriginal heritage</w:t>
      </w:r>
      <w:r w:rsidR="009C7325">
        <w:rPr>
          <w:rFonts w:ascii="Arial" w:hAnsi="Arial" w:cs="Arial"/>
          <w:sz w:val="24"/>
        </w:rPr>
        <w:t>.</w:t>
      </w:r>
      <w:r w:rsidR="0024354F">
        <w:rPr>
          <w:rFonts w:ascii="Arial" w:hAnsi="Arial" w:cs="Arial"/>
          <w:sz w:val="24"/>
        </w:rPr>
        <w:t xml:space="preserve"> Contact </w:t>
      </w:r>
      <w:r w:rsidR="0024354F" w:rsidRPr="00004BEC">
        <w:rPr>
          <w:rFonts w:ascii="Arial" w:hAnsi="Arial" w:cs="Arial"/>
          <w:sz w:val="24"/>
          <w:szCs w:val="24"/>
        </w:rPr>
        <w:t xml:space="preserve">Jeremy Elliott (DPLH) or Peter Nettleton (SWALSC) </w:t>
      </w:r>
      <w:r w:rsidR="0024354F">
        <w:rPr>
          <w:rFonts w:ascii="Arial" w:hAnsi="Arial" w:cs="Arial"/>
          <w:sz w:val="24"/>
          <w:szCs w:val="24"/>
        </w:rPr>
        <w:t xml:space="preserve">– </w:t>
      </w:r>
      <w:hyperlink r:id="rId20" w:history="1">
        <w:r w:rsidR="0024354F" w:rsidRPr="00A10CC1">
          <w:rPr>
            <w:rStyle w:val="Hyperlink"/>
            <w:rFonts w:ascii="Arial" w:hAnsi="Arial" w:cs="Arial"/>
            <w:sz w:val="24"/>
            <w:szCs w:val="24"/>
          </w:rPr>
          <w:t>Peter.Nettleton@noongar.org.au</w:t>
        </w:r>
      </w:hyperlink>
      <w:r w:rsidR="0024354F">
        <w:rPr>
          <w:rFonts w:ascii="Arial" w:hAnsi="Arial" w:cs="Arial"/>
          <w:sz w:val="24"/>
          <w:szCs w:val="24"/>
        </w:rPr>
        <w:t xml:space="preserve">, </w:t>
      </w:r>
      <w:r w:rsidR="0024354F" w:rsidRPr="00004BEC">
        <w:rPr>
          <w:rFonts w:ascii="Arial" w:hAnsi="Arial" w:cs="Arial"/>
          <w:sz w:val="24"/>
          <w:szCs w:val="24"/>
        </w:rPr>
        <w:t xml:space="preserve">for further information. </w:t>
      </w:r>
    </w:p>
    <w:p w:rsidR="009C7325" w:rsidRDefault="009C7325" w:rsidP="008D7AE6">
      <w:pPr>
        <w:pStyle w:val="NoSpacing"/>
        <w:jc w:val="both"/>
        <w:rPr>
          <w:rFonts w:ascii="Arial" w:hAnsi="Arial" w:cs="Arial"/>
          <w:sz w:val="24"/>
        </w:rPr>
      </w:pPr>
    </w:p>
    <w:p w:rsidR="009C7325" w:rsidRDefault="009C7325" w:rsidP="009C7325">
      <w:pPr>
        <w:pStyle w:val="NoSpacing"/>
        <w:jc w:val="both"/>
        <w:rPr>
          <w:rFonts w:ascii="Arial" w:hAnsi="Arial" w:cs="Arial"/>
          <w:sz w:val="24"/>
        </w:rPr>
      </w:pPr>
      <w:r w:rsidRPr="008D7AE6">
        <w:rPr>
          <w:rFonts w:ascii="Arial" w:hAnsi="Arial" w:cs="Arial"/>
          <w:sz w:val="24"/>
        </w:rPr>
        <w:t>SWALSC and</w:t>
      </w:r>
      <w:r>
        <w:rPr>
          <w:rFonts w:ascii="Arial" w:hAnsi="Arial" w:cs="Arial"/>
          <w:sz w:val="24"/>
        </w:rPr>
        <w:t xml:space="preserve"> the </w:t>
      </w:r>
      <w:r w:rsidR="0024354F">
        <w:rPr>
          <w:rFonts w:ascii="Arial" w:hAnsi="Arial" w:cs="Arial"/>
          <w:sz w:val="24"/>
        </w:rPr>
        <w:t>WA</w:t>
      </w:r>
      <w:r>
        <w:rPr>
          <w:rFonts w:ascii="Arial" w:hAnsi="Arial" w:cs="Arial"/>
          <w:sz w:val="24"/>
        </w:rPr>
        <w:t xml:space="preserve"> </w:t>
      </w:r>
      <w:r w:rsidRPr="008D7AE6">
        <w:rPr>
          <w:rFonts w:ascii="Arial" w:hAnsi="Arial" w:cs="Arial"/>
          <w:sz w:val="24"/>
        </w:rPr>
        <w:t>L</w:t>
      </w:r>
      <w:r>
        <w:rPr>
          <w:rFonts w:ascii="Arial" w:hAnsi="Arial" w:cs="Arial"/>
          <w:sz w:val="24"/>
        </w:rPr>
        <w:t xml:space="preserve">ocal </w:t>
      </w:r>
      <w:r w:rsidRPr="008D7AE6">
        <w:rPr>
          <w:rFonts w:ascii="Arial" w:hAnsi="Arial" w:cs="Arial"/>
          <w:sz w:val="24"/>
        </w:rPr>
        <w:t>G</w:t>
      </w:r>
      <w:r>
        <w:rPr>
          <w:rFonts w:ascii="Arial" w:hAnsi="Arial" w:cs="Arial"/>
          <w:sz w:val="24"/>
        </w:rPr>
        <w:t xml:space="preserve">overnment Association (WALGA) </w:t>
      </w:r>
      <w:r w:rsidR="007654B0">
        <w:rPr>
          <w:rFonts w:ascii="Arial" w:hAnsi="Arial" w:cs="Arial"/>
          <w:sz w:val="24"/>
        </w:rPr>
        <w:t xml:space="preserve">are </w:t>
      </w:r>
      <w:r w:rsidRPr="008D7AE6">
        <w:rPr>
          <w:rFonts w:ascii="Arial" w:hAnsi="Arial" w:cs="Arial"/>
          <w:sz w:val="24"/>
        </w:rPr>
        <w:t xml:space="preserve">working together to develop a Local Government-specific Noongar </w:t>
      </w:r>
      <w:r>
        <w:rPr>
          <w:rFonts w:ascii="Arial" w:hAnsi="Arial" w:cs="Arial"/>
          <w:sz w:val="24"/>
        </w:rPr>
        <w:t>Heritage Agreement</w:t>
      </w:r>
      <w:r w:rsidRPr="008D7AE6">
        <w:rPr>
          <w:rFonts w:ascii="Arial" w:hAnsi="Arial" w:cs="Arial"/>
          <w:sz w:val="24"/>
        </w:rPr>
        <w:t xml:space="preserve"> </w:t>
      </w:r>
      <w:r>
        <w:rPr>
          <w:rFonts w:ascii="Arial" w:hAnsi="Arial" w:cs="Arial"/>
          <w:sz w:val="24"/>
        </w:rPr>
        <w:t>to align with Local Government r</w:t>
      </w:r>
      <w:r w:rsidRPr="008D7AE6">
        <w:rPr>
          <w:rFonts w:ascii="Arial" w:hAnsi="Arial" w:cs="Arial"/>
          <w:sz w:val="24"/>
        </w:rPr>
        <w:t xml:space="preserve">egulations and policies.  With 103 of the 138 WA Local Government Authorities falling within the </w:t>
      </w:r>
      <w:r>
        <w:rPr>
          <w:rFonts w:ascii="Arial" w:hAnsi="Arial" w:cs="Arial"/>
          <w:sz w:val="24"/>
        </w:rPr>
        <w:t>Settlement ILUA</w:t>
      </w:r>
      <w:r w:rsidRPr="008D7AE6">
        <w:rPr>
          <w:rFonts w:ascii="Arial" w:hAnsi="Arial" w:cs="Arial"/>
          <w:sz w:val="24"/>
        </w:rPr>
        <w:t xml:space="preserve"> areas, the majority of local governments will have a direct interest in this process.  </w:t>
      </w:r>
      <w:r>
        <w:rPr>
          <w:rFonts w:ascii="Arial" w:hAnsi="Arial" w:cs="Arial"/>
          <w:sz w:val="24"/>
        </w:rPr>
        <w:t xml:space="preserve">Joanne Burges, Executive Manager, Planning and Place, at WALGA can be contacted for further information: </w:t>
      </w:r>
      <w:hyperlink r:id="rId21" w:history="1">
        <w:r w:rsidRPr="00423086">
          <w:rPr>
            <w:rStyle w:val="Hyperlink"/>
            <w:rFonts w:ascii="Arial" w:hAnsi="Arial" w:cs="Arial"/>
            <w:sz w:val="24"/>
          </w:rPr>
          <w:t>jburges@walga.asn.au</w:t>
        </w:r>
      </w:hyperlink>
      <w:r>
        <w:rPr>
          <w:rFonts w:ascii="Arial" w:hAnsi="Arial" w:cs="Arial"/>
          <w:sz w:val="24"/>
        </w:rPr>
        <w:t>.</w:t>
      </w:r>
    </w:p>
    <w:p w:rsidR="007654B0" w:rsidRPr="008D7AE6" w:rsidRDefault="007654B0" w:rsidP="009C7325">
      <w:pPr>
        <w:pStyle w:val="NoSpacing"/>
        <w:jc w:val="both"/>
        <w:rPr>
          <w:rFonts w:ascii="Arial" w:hAnsi="Arial" w:cs="Arial"/>
          <w:sz w:val="24"/>
        </w:rPr>
      </w:pPr>
    </w:p>
    <w:p w:rsidR="00004BEC" w:rsidRDefault="00004BEC" w:rsidP="008D7AE6">
      <w:pPr>
        <w:pStyle w:val="NoSpacing"/>
        <w:jc w:val="both"/>
        <w:rPr>
          <w:rFonts w:ascii="Arial" w:hAnsi="Arial" w:cs="Arial"/>
          <w:sz w:val="24"/>
        </w:rPr>
      </w:pPr>
    </w:p>
    <w:p w:rsidR="00B153AA" w:rsidRPr="004703F6" w:rsidRDefault="00B153AA" w:rsidP="004703F6">
      <w:pPr>
        <w:pStyle w:val="NoSpacing"/>
        <w:jc w:val="center"/>
        <w:rPr>
          <w:rFonts w:ascii="Arial" w:hAnsi="Arial" w:cs="Arial"/>
          <w:b/>
          <w:color w:val="C45911" w:themeColor="accent2" w:themeShade="BF"/>
          <w:sz w:val="40"/>
        </w:rPr>
      </w:pPr>
      <w:r w:rsidRPr="00051758">
        <w:rPr>
          <w:rFonts w:ascii="Arial" w:hAnsi="Arial" w:cs="Arial"/>
          <w:b/>
          <w:color w:val="C45911" w:themeColor="accent2" w:themeShade="BF"/>
          <w:sz w:val="40"/>
        </w:rPr>
        <w:t>South West</w:t>
      </w:r>
      <w:r>
        <w:rPr>
          <w:rFonts w:ascii="Arial" w:hAnsi="Arial" w:cs="Arial"/>
          <w:b/>
          <w:color w:val="C45911" w:themeColor="accent2" w:themeShade="BF"/>
          <w:sz w:val="40"/>
        </w:rPr>
        <w:t xml:space="preserve"> Aboriginal Land and Sea Council  </w:t>
      </w:r>
    </w:p>
    <w:p w:rsidR="009C7325" w:rsidRDefault="009C7325" w:rsidP="00B153AA">
      <w:pPr>
        <w:pStyle w:val="NoSpacing"/>
        <w:jc w:val="both"/>
        <w:rPr>
          <w:rFonts w:ascii="Arial" w:hAnsi="Arial" w:cs="Arial"/>
          <w:sz w:val="24"/>
          <w:szCs w:val="24"/>
        </w:rPr>
      </w:pPr>
    </w:p>
    <w:p w:rsidR="00B153AA" w:rsidRDefault="00B153AA" w:rsidP="000042BE">
      <w:pPr>
        <w:pStyle w:val="NoSpacing"/>
        <w:jc w:val="both"/>
        <w:rPr>
          <w:rFonts w:ascii="Arial" w:hAnsi="Arial" w:cs="Arial"/>
          <w:sz w:val="24"/>
          <w:szCs w:val="24"/>
        </w:rPr>
      </w:pPr>
      <w:r>
        <w:rPr>
          <w:rFonts w:ascii="Arial" w:hAnsi="Arial" w:cs="Arial"/>
          <w:sz w:val="24"/>
          <w:szCs w:val="24"/>
        </w:rPr>
        <w:t xml:space="preserve">Prior to the commencement of the Settlement SWALSC is the primary point of consultation on matters </w:t>
      </w:r>
      <w:r w:rsidR="000042BE">
        <w:rPr>
          <w:rFonts w:ascii="Arial" w:hAnsi="Arial" w:cs="Arial"/>
          <w:sz w:val="24"/>
          <w:szCs w:val="24"/>
        </w:rPr>
        <w:t xml:space="preserve">to do with heritage, land and culture. </w:t>
      </w:r>
      <w:r>
        <w:rPr>
          <w:rFonts w:ascii="Arial" w:hAnsi="Arial" w:cs="Arial"/>
          <w:sz w:val="24"/>
          <w:szCs w:val="24"/>
        </w:rPr>
        <w:t>T</w:t>
      </w:r>
      <w:r w:rsidR="000042BE">
        <w:rPr>
          <w:rFonts w:ascii="Arial" w:hAnsi="Arial" w:cs="Arial"/>
          <w:sz w:val="24"/>
          <w:szCs w:val="24"/>
        </w:rPr>
        <w:t>his is acknowledged by all WA</w:t>
      </w:r>
      <w:r>
        <w:rPr>
          <w:rFonts w:ascii="Arial" w:hAnsi="Arial" w:cs="Arial"/>
          <w:sz w:val="24"/>
          <w:szCs w:val="24"/>
        </w:rPr>
        <w:t xml:space="preserve"> Government agencies and many other authorities through the mechanism of </w:t>
      </w:r>
      <w:r>
        <w:rPr>
          <w:rFonts w:ascii="Arial" w:hAnsi="Arial" w:cs="Arial"/>
          <w:sz w:val="24"/>
          <w:szCs w:val="24"/>
        </w:rPr>
        <w:lastRenderedPageBreak/>
        <w:t>the Noongar Standard Heritage Agreement.</w:t>
      </w:r>
      <w:r w:rsidR="000042BE">
        <w:rPr>
          <w:rFonts w:ascii="Arial" w:hAnsi="Arial" w:cs="Arial"/>
          <w:sz w:val="24"/>
          <w:szCs w:val="24"/>
        </w:rPr>
        <w:t xml:space="preserve"> </w:t>
      </w:r>
      <w:r>
        <w:rPr>
          <w:rFonts w:ascii="Arial" w:hAnsi="Arial" w:cs="Arial"/>
          <w:sz w:val="24"/>
          <w:szCs w:val="24"/>
        </w:rPr>
        <w:t xml:space="preserve">SWALSC can be contacted on (08) 9358 7400 or </w:t>
      </w:r>
      <w:hyperlink r:id="rId22" w:history="1">
        <w:r w:rsidRPr="001B54E0">
          <w:rPr>
            <w:rStyle w:val="Hyperlink"/>
            <w:rFonts w:ascii="Arial" w:hAnsi="Arial" w:cs="Arial"/>
            <w:sz w:val="24"/>
            <w:szCs w:val="24"/>
          </w:rPr>
          <w:t>reception1@noongar.org.au</w:t>
        </w:r>
      </w:hyperlink>
      <w:r>
        <w:rPr>
          <w:rFonts w:ascii="Arial" w:hAnsi="Arial" w:cs="Arial"/>
          <w:sz w:val="24"/>
          <w:szCs w:val="24"/>
        </w:rPr>
        <w:t>.</w:t>
      </w:r>
      <w:r w:rsidR="005D5B86">
        <w:rPr>
          <w:rFonts w:ascii="Arial" w:hAnsi="Arial" w:cs="Arial"/>
          <w:sz w:val="24"/>
          <w:szCs w:val="24"/>
        </w:rPr>
        <w:t xml:space="preserve"> SWALSC continue to work with the Noongar Agreement Groups towards establishing the Noongar Regional Corporations and preparing for commencement of the Settlement.</w:t>
      </w:r>
    </w:p>
    <w:p w:rsidR="005D5B86" w:rsidRPr="008D7AE6" w:rsidRDefault="005D5B86" w:rsidP="008D7AE6">
      <w:pPr>
        <w:pStyle w:val="NoSpacing"/>
        <w:jc w:val="both"/>
        <w:rPr>
          <w:rFonts w:ascii="Arial" w:hAnsi="Arial" w:cs="Arial"/>
          <w:sz w:val="24"/>
        </w:rPr>
      </w:pPr>
    </w:p>
    <w:p w:rsidR="00CE6D38" w:rsidRDefault="00D96C60" w:rsidP="004703F6">
      <w:pPr>
        <w:pStyle w:val="NoSpacing"/>
        <w:jc w:val="center"/>
        <w:rPr>
          <w:rFonts w:ascii="Arial" w:hAnsi="Arial" w:cs="Arial"/>
          <w:b/>
          <w:color w:val="C45911" w:themeColor="accent2" w:themeShade="BF"/>
          <w:sz w:val="40"/>
        </w:rPr>
      </w:pPr>
      <w:r>
        <w:rPr>
          <w:rFonts w:ascii="Arial" w:hAnsi="Arial" w:cs="Arial"/>
          <w:b/>
          <w:color w:val="C45911" w:themeColor="accent2" w:themeShade="BF"/>
          <w:sz w:val="40"/>
        </w:rPr>
        <w:t>Regional Information Sessions</w:t>
      </w:r>
    </w:p>
    <w:p w:rsidR="005D5B86" w:rsidRPr="004703F6" w:rsidRDefault="005D5B86" w:rsidP="004703F6">
      <w:pPr>
        <w:pStyle w:val="NoSpacing"/>
        <w:jc w:val="center"/>
        <w:rPr>
          <w:rFonts w:ascii="Arial" w:hAnsi="Arial" w:cs="Arial"/>
          <w:b/>
          <w:color w:val="C45911" w:themeColor="accent2" w:themeShade="BF"/>
          <w:sz w:val="40"/>
        </w:rPr>
      </w:pPr>
    </w:p>
    <w:p w:rsidR="003B5B5F" w:rsidRDefault="003533E2" w:rsidP="003533E2">
      <w:pPr>
        <w:pStyle w:val="NoSpacing"/>
        <w:jc w:val="both"/>
        <w:rPr>
          <w:rFonts w:ascii="Arial" w:hAnsi="Arial" w:cs="Arial"/>
          <w:sz w:val="24"/>
        </w:rPr>
      </w:pPr>
      <w:r w:rsidRPr="009D1622">
        <w:rPr>
          <w:rFonts w:ascii="Arial" w:hAnsi="Arial" w:cs="Arial"/>
          <w:sz w:val="24"/>
        </w:rPr>
        <w:t xml:space="preserve">SWSIU and DPLH staff will be in regional locations </w:t>
      </w:r>
      <w:r w:rsidR="007654B0">
        <w:rPr>
          <w:rFonts w:ascii="Arial" w:hAnsi="Arial" w:cs="Arial"/>
          <w:sz w:val="24"/>
        </w:rPr>
        <w:t>to</w:t>
      </w:r>
      <w:r w:rsidRPr="009D1622">
        <w:rPr>
          <w:rFonts w:ascii="Arial" w:hAnsi="Arial" w:cs="Arial"/>
          <w:sz w:val="24"/>
        </w:rPr>
        <w:t xml:space="preserve"> offer individual meetings with agenc</w:t>
      </w:r>
      <w:r w:rsidR="00D96C60">
        <w:rPr>
          <w:rFonts w:ascii="Arial" w:hAnsi="Arial" w:cs="Arial"/>
          <w:sz w:val="24"/>
        </w:rPr>
        <w:t>ies and/or broader information s</w:t>
      </w:r>
      <w:r w:rsidRPr="009D1622">
        <w:rPr>
          <w:rFonts w:ascii="Arial" w:hAnsi="Arial" w:cs="Arial"/>
          <w:sz w:val="24"/>
        </w:rPr>
        <w:t xml:space="preserve">essions in relation to the South West </w:t>
      </w:r>
      <w:r w:rsidR="007654B0">
        <w:rPr>
          <w:rFonts w:ascii="Arial" w:hAnsi="Arial" w:cs="Arial"/>
          <w:sz w:val="24"/>
        </w:rPr>
        <w:t xml:space="preserve">Native Title </w:t>
      </w:r>
      <w:r w:rsidRPr="009D1622">
        <w:rPr>
          <w:rFonts w:ascii="Arial" w:hAnsi="Arial" w:cs="Arial"/>
          <w:sz w:val="24"/>
        </w:rPr>
        <w:t>Settlement and</w:t>
      </w:r>
      <w:r w:rsidR="00D96C60">
        <w:rPr>
          <w:rFonts w:ascii="Arial" w:hAnsi="Arial" w:cs="Arial"/>
          <w:sz w:val="24"/>
        </w:rPr>
        <w:t>/or</w:t>
      </w:r>
      <w:r w:rsidRPr="009D1622">
        <w:rPr>
          <w:rFonts w:ascii="Arial" w:hAnsi="Arial" w:cs="Arial"/>
          <w:sz w:val="24"/>
        </w:rPr>
        <w:t xml:space="preserve"> particular elements</w:t>
      </w:r>
      <w:r w:rsidR="00D96C60">
        <w:rPr>
          <w:rFonts w:ascii="Arial" w:hAnsi="Arial" w:cs="Arial"/>
          <w:sz w:val="24"/>
        </w:rPr>
        <w:t xml:space="preserve"> such as</w:t>
      </w:r>
      <w:r w:rsidRPr="009D1622">
        <w:rPr>
          <w:rFonts w:ascii="Arial" w:hAnsi="Arial" w:cs="Arial"/>
          <w:sz w:val="24"/>
        </w:rPr>
        <w:t xml:space="preserve"> the Noongar Standard Heritage Agreement, Noongar Land Base Strategy and Community Development Framework. </w:t>
      </w:r>
    </w:p>
    <w:p w:rsidR="0024354F" w:rsidRDefault="0024354F" w:rsidP="003533E2">
      <w:pPr>
        <w:pStyle w:val="NoSpacing"/>
        <w:jc w:val="both"/>
        <w:rPr>
          <w:rFonts w:ascii="Arial" w:hAnsi="Arial" w:cs="Arial"/>
          <w:sz w:val="24"/>
        </w:rPr>
      </w:pPr>
    </w:p>
    <w:p w:rsidR="005F4F99" w:rsidRPr="00D96C60" w:rsidRDefault="005F4F99" w:rsidP="005F4F99">
      <w:pPr>
        <w:pStyle w:val="NoSpacing"/>
        <w:numPr>
          <w:ilvl w:val="0"/>
          <w:numId w:val="8"/>
        </w:numPr>
        <w:jc w:val="both"/>
        <w:rPr>
          <w:rFonts w:ascii="Arial" w:hAnsi="Arial" w:cs="Arial"/>
          <w:b/>
          <w:sz w:val="24"/>
        </w:rPr>
      </w:pPr>
      <w:r w:rsidRPr="00D96C60">
        <w:rPr>
          <w:rFonts w:ascii="Arial" w:hAnsi="Arial" w:cs="Arial"/>
          <w:b/>
          <w:sz w:val="24"/>
        </w:rPr>
        <w:t>Bunbury: 24 October 2017</w:t>
      </w:r>
    </w:p>
    <w:p w:rsidR="005F4F99" w:rsidRPr="00D96C60" w:rsidRDefault="005F4F99" w:rsidP="005F4F99">
      <w:pPr>
        <w:pStyle w:val="NoSpacing"/>
        <w:numPr>
          <w:ilvl w:val="0"/>
          <w:numId w:val="8"/>
        </w:numPr>
        <w:jc w:val="both"/>
        <w:rPr>
          <w:rFonts w:ascii="Arial" w:hAnsi="Arial" w:cs="Arial"/>
          <w:b/>
          <w:sz w:val="24"/>
        </w:rPr>
      </w:pPr>
      <w:r w:rsidRPr="00D96C60">
        <w:rPr>
          <w:rFonts w:ascii="Arial" w:hAnsi="Arial" w:cs="Arial"/>
          <w:b/>
          <w:sz w:val="24"/>
        </w:rPr>
        <w:t>Northam: 16 November 2017</w:t>
      </w:r>
    </w:p>
    <w:p w:rsidR="005F4F99" w:rsidRPr="00D96C60" w:rsidRDefault="005F4F99" w:rsidP="005F4F99">
      <w:pPr>
        <w:pStyle w:val="NoSpacing"/>
        <w:numPr>
          <w:ilvl w:val="0"/>
          <w:numId w:val="8"/>
        </w:numPr>
        <w:jc w:val="both"/>
        <w:rPr>
          <w:rFonts w:ascii="Arial" w:hAnsi="Arial" w:cs="Arial"/>
          <w:b/>
          <w:sz w:val="24"/>
          <w:szCs w:val="24"/>
        </w:rPr>
      </w:pPr>
      <w:r w:rsidRPr="00D96C60">
        <w:rPr>
          <w:rFonts w:ascii="Arial" w:hAnsi="Arial" w:cs="Arial"/>
          <w:b/>
          <w:sz w:val="24"/>
          <w:szCs w:val="24"/>
        </w:rPr>
        <w:t>Albany: November 2017 (date TBA)</w:t>
      </w:r>
    </w:p>
    <w:p w:rsidR="003B5B5F" w:rsidRDefault="003B5B5F" w:rsidP="003533E2">
      <w:pPr>
        <w:pStyle w:val="NoSpacing"/>
        <w:jc w:val="both"/>
        <w:rPr>
          <w:rFonts w:ascii="Arial" w:hAnsi="Arial" w:cs="Arial"/>
          <w:sz w:val="24"/>
        </w:rPr>
      </w:pPr>
    </w:p>
    <w:p w:rsidR="003533E2" w:rsidRDefault="003533E2" w:rsidP="003533E2">
      <w:pPr>
        <w:pStyle w:val="NoSpacing"/>
        <w:jc w:val="both"/>
        <w:rPr>
          <w:rFonts w:ascii="Arial" w:hAnsi="Arial" w:cs="Arial"/>
          <w:sz w:val="24"/>
        </w:rPr>
      </w:pPr>
      <w:r w:rsidRPr="009D1622">
        <w:rPr>
          <w:rFonts w:ascii="Arial" w:hAnsi="Arial" w:cs="Arial"/>
          <w:sz w:val="24"/>
        </w:rPr>
        <w:t xml:space="preserve">Please email </w:t>
      </w:r>
      <w:hyperlink r:id="rId23" w:history="1">
        <w:r w:rsidRPr="009D1622">
          <w:rPr>
            <w:rStyle w:val="Hyperlink"/>
            <w:rFonts w:ascii="Arial" w:hAnsi="Arial" w:cs="Arial"/>
            <w:sz w:val="24"/>
          </w:rPr>
          <w:t>SouthWestSettlement@dpc.wa.gov.au</w:t>
        </w:r>
      </w:hyperlink>
      <w:r w:rsidRPr="009D1622">
        <w:rPr>
          <w:rFonts w:ascii="Arial" w:hAnsi="Arial" w:cs="Arial"/>
          <w:sz w:val="24"/>
        </w:rPr>
        <w:t xml:space="preserve"> or call 6552 6191 to register for a briefing, nominating your area of interest.  Additional dates can be arranged subject to demand. </w:t>
      </w:r>
    </w:p>
    <w:p w:rsidR="00D96C60" w:rsidRDefault="00D96C60" w:rsidP="003533E2">
      <w:pPr>
        <w:pStyle w:val="NoSpacing"/>
        <w:jc w:val="both"/>
        <w:rPr>
          <w:rFonts w:ascii="Arial" w:hAnsi="Arial" w:cs="Arial"/>
          <w:sz w:val="24"/>
        </w:rPr>
      </w:pPr>
    </w:p>
    <w:p w:rsidR="00E27864" w:rsidRPr="009D1622" w:rsidRDefault="00E27864" w:rsidP="003533E2">
      <w:pPr>
        <w:pStyle w:val="NoSpacing"/>
        <w:jc w:val="both"/>
        <w:rPr>
          <w:rFonts w:ascii="Arial" w:hAnsi="Arial" w:cs="Arial"/>
          <w:sz w:val="24"/>
        </w:rPr>
      </w:pPr>
    </w:p>
    <w:p w:rsidR="000A40EC" w:rsidRDefault="000A40EC" w:rsidP="004703F6">
      <w:pPr>
        <w:pStyle w:val="NoSpacing"/>
        <w:jc w:val="center"/>
        <w:rPr>
          <w:rFonts w:ascii="Arial" w:hAnsi="Arial" w:cs="Arial"/>
          <w:b/>
          <w:color w:val="C45911" w:themeColor="accent2" w:themeShade="BF"/>
          <w:sz w:val="40"/>
        </w:rPr>
      </w:pPr>
      <w:r>
        <w:rPr>
          <w:rFonts w:ascii="Arial" w:hAnsi="Arial" w:cs="Arial"/>
          <w:b/>
          <w:color w:val="C45911" w:themeColor="accent2" w:themeShade="BF"/>
          <w:sz w:val="40"/>
        </w:rPr>
        <w:t>Community Development Framework</w:t>
      </w:r>
    </w:p>
    <w:p w:rsidR="005D5B86" w:rsidRPr="004703F6" w:rsidRDefault="005D5B86" w:rsidP="004703F6">
      <w:pPr>
        <w:pStyle w:val="NoSpacing"/>
        <w:jc w:val="center"/>
        <w:rPr>
          <w:rFonts w:ascii="Arial" w:hAnsi="Arial" w:cs="Arial"/>
          <w:b/>
          <w:color w:val="C45911" w:themeColor="accent2" w:themeShade="BF"/>
          <w:sz w:val="40"/>
        </w:rPr>
      </w:pPr>
    </w:p>
    <w:p w:rsidR="000A40EC" w:rsidRDefault="000A40EC" w:rsidP="008D7AE6">
      <w:pPr>
        <w:pStyle w:val="NoSpacing"/>
        <w:jc w:val="both"/>
        <w:rPr>
          <w:rFonts w:ascii="Arial" w:hAnsi="Arial" w:cs="Arial"/>
          <w:b/>
          <w:bCs/>
          <w:i/>
          <w:iCs/>
          <w:sz w:val="24"/>
        </w:rPr>
      </w:pPr>
      <w:r w:rsidRPr="00E60C5E">
        <w:rPr>
          <w:rFonts w:ascii="Arial" w:hAnsi="Arial" w:cs="Arial"/>
          <w:sz w:val="24"/>
        </w:rPr>
        <w:t>The S</w:t>
      </w:r>
      <w:r w:rsidR="008D7AE6">
        <w:rPr>
          <w:rFonts w:ascii="Arial" w:hAnsi="Arial" w:cs="Arial"/>
          <w:sz w:val="24"/>
        </w:rPr>
        <w:t xml:space="preserve">outh </w:t>
      </w:r>
      <w:r w:rsidRPr="00E60C5E">
        <w:rPr>
          <w:rFonts w:ascii="Arial" w:hAnsi="Arial" w:cs="Arial"/>
          <w:sz w:val="24"/>
        </w:rPr>
        <w:t>W</w:t>
      </w:r>
      <w:r w:rsidR="008D7AE6">
        <w:rPr>
          <w:rFonts w:ascii="Arial" w:hAnsi="Arial" w:cs="Arial"/>
          <w:sz w:val="24"/>
        </w:rPr>
        <w:t xml:space="preserve">est Native Title </w:t>
      </w:r>
      <w:r w:rsidRPr="00E60C5E">
        <w:rPr>
          <w:rFonts w:ascii="Arial" w:hAnsi="Arial" w:cs="Arial"/>
          <w:sz w:val="24"/>
        </w:rPr>
        <w:t>S</w:t>
      </w:r>
      <w:r w:rsidR="008D7AE6">
        <w:rPr>
          <w:rFonts w:ascii="Arial" w:hAnsi="Arial" w:cs="Arial"/>
          <w:sz w:val="24"/>
        </w:rPr>
        <w:t>ettlement</w:t>
      </w:r>
      <w:r w:rsidRPr="00E60C5E">
        <w:rPr>
          <w:rFonts w:ascii="Arial" w:hAnsi="Arial" w:cs="Arial"/>
          <w:sz w:val="24"/>
        </w:rPr>
        <w:t xml:space="preserve"> </w:t>
      </w:r>
      <w:hyperlink r:id="rId24" w:history="1">
        <w:r w:rsidRPr="00984FDD">
          <w:rPr>
            <w:rStyle w:val="Hyperlink"/>
            <w:rFonts w:ascii="Arial" w:hAnsi="Arial" w:cs="Arial"/>
            <w:sz w:val="24"/>
          </w:rPr>
          <w:t>Community Development Framework</w:t>
        </w:r>
      </w:hyperlink>
      <w:r w:rsidR="008D7AE6">
        <w:rPr>
          <w:rFonts w:ascii="Arial" w:hAnsi="Arial" w:cs="Arial"/>
          <w:sz w:val="24"/>
        </w:rPr>
        <w:t xml:space="preserve"> (Framework)</w:t>
      </w:r>
      <w:r w:rsidRPr="00E60C5E">
        <w:rPr>
          <w:rFonts w:ascii="Arial" w:hAnsi="Arial" w:cs="Arial"/>
          <w:sz w:val="24"/>
        </w:rPr>
        <w:t xml:space="preserve"> is a commitment between the WA Government and the Noongar people to an agreed set of principles and priorities aimed at Noongar Community Development. The Framework recognises that Noongar culture is fundamental in strengthening the future for the Noongar people and the wider South West community, and provides human service agencies with greater scope for direct communication and collaboration with the Noongar community, represented through the six Noongar Regional Corporations, toward improved outcomes. </w:t>
      </w:r>
      <w:r w:rsidRPr="00E60C5E">
        <w:rPr>
          <w:rFonts w:ascii="Arial" w:hAnsi="Arial" w:cs="Arial"/>
          <w:b/>
          <w:bCs/>
          <w:i/>
          <w:iCs/>
          <w:sz w:val="24"/>
        </w:rPr>
        <w:t> </w:t>
      </w:r>
    </w:p>
    <w:p w:rsidR="000A40EC" w:rsidRDefault="000A40EC" w:rsidP="000A40EC">
      <w:pPr>
        <w:pStyle w:val="NoSpacing"/>
        <w:rPr>
          <w:rFonts w:ascii="Arial" w:hAnsi="Arial" w:cs="Arial"/>
          <w:b/>
          <w:bCs/>
          <w:i/>
          <w:iCs/>
          <w:sz w:val="24"/>
        </w:rPr>
      </w:pPr>
    </w:p>
    <w:p w:rsidR="000A40EC" w:rsidRDefault="003533E2" w:rsidP="003533E2">
      <w:pPr>
        <w:pStyle w:val="NoSpacing"/>
        <w:jc w:val="both"/>
        <w:rPr>
          <w:rFonts w:ascii="Arial" w:hAnsi="Arial" w:cs="Arial"/>
          <w:sz w:val="24"/>
        </w:rPr>
      </w:pPr>
      <w:r w:rsidRPr="003533E2">
        <w:rPr>
          <w:rFonts w:ascii="Arial" w:hAnsi="Arial" w:cs="Arial"/>
          <w:sz w:val="24"/>
        </w:rPr>
        <w:t>Regional implementation is to be overseen by Noongar Regional Corporation representatives engaging regularly with relevant Human Service Manager’s Group/s (HSMGs).   SWSIU is in the process of attending meetings of HSMGs in the S</w:t>
      </w:r>
      <w:r>
        <w:rPr>
          <w:rFonts w:ascii="Arial" w:hAnsi="Arial" w:cs="Arial"/>
          <w:sz w:val="24"/>
        </w:rPr>
        <w:t xml:space="preserve">outh </w:t>
      </w:r>
      <w:r w:rsidRPr="003533E2">
        <w:rPr>
          <w:rFonts w:ascii="Arial" w:hAnsi="Arial" w:cs="Arial"/>
          <w:sz w:val="24"/>
        </w:rPr>
        <w:t>W</w:t>
      </w:r>
      <w:r>
        <w:rPr>
          <w:rFonts w:ascii="Arial" w:hAnsi="Arial" w:cs="Arial"/>
          <w:sz w:val="24"/>
        </w:rPr>
        <w:t xml:space="preserve">est </w:t>
      </w:r>
      <w:r w:rsidRPr="003533E2">
        <w:rPr>
          <w:rFonts w:ascii="Arial" w:hAnsi="Arial" w:cs="Arial"/>
          <w:sz w:val="24"/>
        </w:rPr>
        <w:t>S</w:t>
      </w:r>
      <w:r>
        <w:rPr>
          <w:rFonts w:ascii="Arial" w:hAnsi="Arial" w:cs="Arial"/>
          <w:sz w:val="24"/>
        </w:rPr>
        <w:t>ettlement</w:t>
      </w:r>
      <w:r w:rsidR="00732718">
        <w:rPr>
          <w:rFonts w:ascii="Arial" w:hAnsi="Arial" w:cs="Arial"/>
          <w:sz w:val="24"/>
        </w:rPr>
        <w:t xml:space="preserve"> A</w:t>
      </w:r>
      <w:r w:rsidRPr="003533E2">
        <w:rPr>
          <w:rFonts w:ascii="Arial" w:hAnsi="Arial" w:cs="Arial"/>
          <w:sz w:val="24"/>
        </w:rPr>
        <w:t>rea to provide information on the Framework, and to invite discussion aro</w:t>
      </w:r>
      <w:r w:rsidR="00D96C60">
        <w:rPr>
          <w:rFonts w:ascii="Arial" w:hAnsi="Arial" w:cs="Arial"/>
          <w:sz w:val="24"/>
        </w:rPr>
        <w:t>und preparing for commencement of the Settlement/</w:t>
      </w:r>
    </w:p>
    <w:p w:rsidR="00C22A68" w:rsidRPr="003533E2" w:rsidRDefault="00C22A68" w:rsidP="003533E2">
      <w:pPr>
        <w:pStyle w:val="NoSpacing"/>
        <w:jc w:val="both"/>
        <w:rPr>
          <w:rFonts w:ascii="Arial" w:hAnsi="Arial" w:cs="Arial"/>
          <w:sz w:val="24"/>
        </w:rPr>
      </w:pPr>
    </w:p>
    <w:p w:rsidR="000A40EC" w:rsidRDefault="000A40EC" w:rsidP="001B0C8D">
      <w:pPr>
        <w:pStyle w:val="NoSpacing"/>
        <w:jc w:val="both"/>
        <w:rPr>
          <w:rFonts w:ascii="Arial" w:hAnsi="Arial" w:cs="Arial"/>
          <w:sz w:val="24"/>
        </w:rPr>
      </w:pPr>
      <w:r w:rsidRPr="00E60C5E">
        <w:rPr>
          <w:rFonts w:ascii="Arial" w:hAnsi="Arial" w:cs="Arial"/>
          <w:sz w:val="24"/>
        </w:rPr>
        <w:t xml:space="preserve">For further information on the Community Development Framework, </w:t>
      </w:r>
      <w:r w:rsidR="003533E2">
        <w:rPr>
          <w:rFonts w:ascii="Arial" w:hAnsi="Arial" w:cs="Arial"/>
          <w:sz w:val="24"/>
        </w:rPr>
        <w:t xml:space="preserve">visit the </w:t>
      </w:r>
      <w:r w:rsidR="003533E2" w:rsidRPr="003533E2">
        <w:rPr>
          <w:rFonts w:ascii="Arial" w:hAnsi="Arial" w:cs="Arial"/>
          <w:sz w:val="24"/>
        </w:rPr>
        <w:t xml:space="preserve">DPC </w:t>
      </w:r>
      <w:hyperlink r:id="rId25" w:history="1">
        <w:r w:rsidR="00B271A9" w:rsidRPr="00B271A9">
          <w:rPr>
            <w:rStyle w:val="Hyperlink"/>
            <w:rFonts w:ascii="Arial" w:hAnsi="Arial" w:cs="Arial"/>
            <w:sz w:val="24"/>
          </w:rPr>
          <w:t xml:space="preserve">South West Settlement Implementation Unit </w:t>
        </w:r>
        <w:r w:rsidR="003533E2" w:rsidRPr="00B271A9">
          <w:rPr>
            <w:rStyle w:val="Hyperlink"/>
            <w:rFonts w:ascii="Arial" w:hAnsi="Arial" w:cs="Arial"/>
            <w:sz w:val="24"/>
          </w:rPr>
          <w:t>website</w:t>
        </w:r>
      </w:hyperlink>
      <w:r w:rsidRPr="00E60C5E">
        <w:rPr>
          <w:rFonts w:ascii="Arial" w:hAnsi="Arial" w:cs="Arial"/>
          <w:sz w:val="24"/>
        </w:rPr>
        <w:t xml:space="preserve"> or contact Natalie Contos, Principal Policy Officer with the SWSIU team, at </w:t>
      </w:r>
      <w:hyperlink r:id="rId26" w:history="1">
        <w:r w:rsidR="00D86C09" w:rsidRPr="00D86C09">
          <w:rPr>
            <w:rStyle w:val="Hyperlink"/>
            <w:rFonts w:ascii="Arial" w:hAnsi="Arial" w:cs="Arial"/>
            <w:sz w:val="24"/>
          </w:rPr>
          <w:t>Natalie.Contos@dpc.wa.gov.au</w:t>
        </w:r>
      </w:hyperlink>
      <w:r w:rsidRPr="00E60C5E">
        <w:rPr>
          <w:rFonts w:ascii="Arial" w:hAnsi="Arial" w:cs="Arial"/>
          <w:sz w:val="24"/>
        </w:rPr>
        <w:t xml:space="preserve">, or on 6552 6128. </w:t>
      </w:r>
    </w:p>
    <w:p w:rsidR="00D96C60" w:rsidRDefault="00D96C60">
      <w:pPr>
        <w:spacing w:after="160" w:line="259" w:lineRule="auto"/>
        <w:rPr>
          <w:rFonts w:ascii="Arial" w:hAnsi="Arial" w:cs="Arial"/>
          <w:sz w:val="24"/>
        </w:rPr>
      </w:pPr>
      <w:r>
        <w:rPr>
          <w:rFonts w:ascii="Arial" w:hAnsi="Arial" w:cs="Arial"/>
          <w:sz w:val="24"/>
        </w:rPr>
        <w:br w:type="page"/>
      </w:r>
    </w:p>
    <w:p w:rsidR="008E65BB" w:rsidRDefault="008E65BB" w:rsidP="004703F6">
      <w:pPr>
        <w:pStyle w:val="NoSpacing"/>
        <w:jc w:val="center"/>
        <w:rPr>
          <w:rFonts w:ascii="Arial" w:hAnsi="Arial" w:cs="Arial"/>
          <w:b/>
          <w:color w:val="C45911" w:themeColor="accent2" w:themeShade="BF"/>
          <w:sz w:val="40"/>
        </w:rPr>
      </w:pPr>
      <w:r>
        <w:rPr>
          <w:rFonts w:ascii="Arial" w:hAnsi="Arial" w:cs="Arial"/>
          <w:b/>
          <w:color w:val="C45911" w:themeColor="accent2" w:themeShade="BF"/>
          <w:sz w:val="40"/>
        </w:rPr>
        <w:lastRenderedPageBreak/>
        <w:t xml:space="preserve">Land </w:t>
      </w:r>
      <w:r w:rsidR="00E31F04">
        <w:rPr>
          <w:rFonts w:ascii="Arial" w:hAnsi="Arial" w:cs="Arial"/>
          <w:b/>
          <w:color w:val="C45911" w:themeColor="accent2" w:themeShade="BF"/>
          <w:sz w:val="40"/>
        </w:rPr>
        <w:t>Base Strategy</w:t>
      </w:r>
      <w:r w:rsidR="009C7325">
        <w:rPr>
          <w:rFonts w:ascii="Arial" w:hAnsi="Arial" w:cs="Arial"/>
          <w:b/>
          <w:color w:val="C45911" w:themeColor="accent2" w:themeShade="BF"/>
          <w:sz w:val="40"/>
        </w:rPr>
        <w:t xml:space="preserve"> – Noongar Land Estate</w:t>
      </w:r>
    </w:p>
    <w:p w:rsidR="005D5B86" w:rsidRDefault="005D5B86" w:rsidP="004703F6">
      <w:pPr>
        <w:pStyle w:val="NoSpacing"/>
        <w:jc w:val="center"/>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 xml:space="preserve">The </w:t>
      </w:r>
      <w:hyperlink r:id="rId27" w:history="1">
        <w:r w:rsidRPr="00855D37">
          <w:rPr>
            <w:rStyle w:val="Hyperlink"/>
            <w:rFonts w:ascii="Arial" w:hAnsi="Arial" w:cs="Arial"/>
            <w:sz w:val="24"/>
          </w:rPr>
          <w:t>Noongar Land Base Strategy</w:t>
        </w:r>
      </w:hyperlink>
      <w:r w:rsidRPr="00E31F04">
        <w:rPr>
          <w:rFonts w:ascii="Arial" w:hAnsi="Arial" w:cs="Arial"/>
          <w:sz w:val="24"/>
        </w:rPr>
        <w:t xml:space="preserve">  will transfer a maximum of 300,000 hectares of reserve land and a maximum 20,000 hectares of freehold</w:t>
      </w:r>
      <w:r w:rsidR="00D96C60">
        <w:rPr>
          <w:rFonts w:ascii="Arial" w:hAnsi="Arial" w:cs="Arial"/>
          <w:sz w:val="24"/>
        </w:rPr>
        <w:t xml:space="preserve"> land</w:t>
      </w:r>
      <w:r w:rsidRPr="00E31F04">
        <w:rPr>
          <w:rFonts w:ascii="Arial" w:hAnsi="Arial" w:cs="Arial"/>
          <w:sz w:val="24"/>
        </w:rPr>
        <w:t xml:space="preserve"> to the Noongar Boodja Trust</w:t>
      </w:r>
      <w:r w:rsidR="00C609F6">
        <w:rPr>
          <w:rFonts w:ascii="Arial" w:hAnsi="Arial" w:cs="Arial"/>
          <w:sz w:val="24"/>
        </w:rPr>
        <w:t xml:space="preserve"> (NBT)</w:t>
      </w:r>
      <w:r w:rsidRPr="00E31F04">
        <w:rPr>
          <w:rFonts w:ascii="Arial" w:hAnsi="Arial" w:cs="Arial"/>
          <w:sz w:val="24"/>
        </w:rPr>
        <w:t xml:space="preserve"> to form the Noongar Land Estate. The Land Transfer Process consists of five steps: Identification, Selection, Assessment, Finalising the terms of Allocation, and Allocation.</w:t>
      </w:r>
    </w:p>
    <w:p w:rsidR="00E31F04" w:rsidRDefault="00E31F04" w:rsidP="00E31F04">
      <w:pPr>
        <w:pStyle w:val="NoSpacing"/>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The Department of Planning, Lands and Herita</w:t>
      </w:r>
      <w:r w:rsidR="009C7325">
        <w:rPr>
          <w:rFonts w:ascii="Arial" w:hAnsi="Arial" w:cs="Arial"/>
          <w:sz w:val="24"/>
        </w:rPr>
        <w:t xml:space="preserve">ge (DPLH) has a dedicated team investigating </w:t>
      </w:r>
      <w:r w:rsidR="00D96C60">
        <w:rPr>
          <w:rFonts w:ascii="Arial" w:hAnsi="Arial" w:cs="Arial"/>
          <w:sz w:val="24"/>
        </w:rPr>
        <w:t>land parcels</w:t>
      </w:r>
      <w:r w:rsidRPr="00E31F04">
        <w:rPr>
          <w:rFonts w:ascii="Arial" w:hAnsi="Arial" w:cs="Arial"/>
          <w:sz w:val="24"/>
        </w:rPr>
        <w:t xml:space="preserve"> </w:t>
      </w:r>
      <w:r w:rsidR="009C7325">
        <w:rPr>
          <w:rFonts w:ascii="Arial" w:hAnsi="Arial" w:cs="Arial"/>
          <w:sz w:val="24"/>
        </w:rPr>
        <w:t>for potential transfer by</w:t>
      </w:r>
      <w:r w:rsidRPr="00E31F04">
        <w:rPr>
          <w:rFonts w:ascii="Arial" w:hAnsi="Arial" w:cs="Arial"/>
          <w:sz w:val="24"/>
        </w:rPr>
        <w:t xml:space="preserve"> identifying unallocated crown land and unmanaged reserves wit</w:t>
      </w:r>
      <w:r w:rsidR="009C7325">
        <w:rPr>
          <w:rFonts w:ascii="Arial" w:hAnsi="Arial" w:cs="Arial"/>
          <w:sz w:val="24"/>
        </w:rPr>
        <w:t>hin the S</w:t>
      </w:r>
      <w:r w:rsidR="00D96C60">
        <w:rPr>
          <w:rFonts w:ascii="Arial" w:hAnsi="Arial" w:cs="Arial"/>
          <w:sz w:val="24"/>
        </w:rPr>
        <w:t>ettlement A</w:t>
      </w:r>
      <w:r w:rsidRPr="00E31F04">
        <w:rPr>
          <w:rFonts w:ascii="Arial" w:hAnsi="Arial" w:cs="Arial"/>
          <w:sz w:val="24"/>
        </w:rPr>
        <w:t xml:space="preserve">rea. SWALSC can also identify land for potential inclusion. Parcels are subject to </w:t>
      </w:r>
      <w:r w:rsidR="009C7325">
        <w:rPr>
          <w:rFonts w:ascii="Arial" w:hAnsi="Arial" w:cs="Arial"/>
          <w:sz w:val="24"/>
        </w:rPr>
        <w:t xml:space="preserve">a </w:t>
      </w:r>
      <w:r w:rsidRPr="00E31F04">
        <w:rPr>
          <w:rFonts w:ascii="Arial" w:hAnsi="Arial" w:cs="Arial"/>
          <w:sz w:val="24"/>
        </w:rPr>
        <w:t>desktop investigation, and parcels with competing priorities are removed from the lists.</w:t>
      </w:r>
    </w:p>
    <w:p w:rsidR="00E31F04" w:rsidRDefault="00E31F04" w:rsidP="00E31F04">
      <w:pPr>
        <w:pStyle w:val="NoSpacing"/>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Once</w:t>
      </w:r>
      <w:r w:rsidR="00D96C60">
        <w:rPr>
          <w:rFonts w:ascii="Arial" w:hAnsi="Arial" w:cs="Arial"/>
          <w:sz w:val="24"/>
        </w:rPr>
        <w:t xml:space="preserve"> </w:t>
      </w:r>
      <w:r w:rsidRPr="00E31F04">
        <w:rPr>
          <w:rFonts w:ascii="Arial" w:hAnsi="Arial" w:cs="Arial"/>
          <w:sz w:val="24"/>
        </w:rPr>
        <w:t xml:space="preserve">parcels have been identified, SWALSC then selects the parcels on behalf of the Noongar Boodja (Land) Trust. This indicates interest in having land included in the Noongar Land Estate. </w:t>
      </w:r>
    </w:p>
    <w:p w:rsidR="00E31F04" w:rsidRDefault="00E31F04" w:rsidP="00E31F04">
      <w:pPr>
        <w:pStyle w:val="NoSpacing"/>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After land has been selected and as it becomes clearer when the Settlement will commence, Local Government Authorities</w:t>
      </w:r>
      <w:r w:rsidR="00ED0F84">
        <w:rPr>
          <w:rFonts w:ascii="Arial" w:hAnsi="Arial" w:cs="Arial"/>
          <w:sz w:val="24"/>
        </w:rPr>
        <w:t xml:space="preserve"> (LGAs)</w:t>
      </w:r>
      <w:r w:rsidRPr="00E31F04">
        <w:rPr>
          <w:rFonts w:ascii="Arial" w:hAnsi="Arial" w:cs="Arial"/>
          <w:sz w:val="24"/>
        </w:rPr>
        <w:t>, relevant Government agencies and others will be approached for consultation regarding the lands to be included, as part of the Assessment phase of the project. During this phase, DPLH project team members conduct further research on each land parcel and seek input from other agencies via referrals.</w:t>
      </w:r>
    </w:p>
    <w:p w:rsidR="00E31F04" w:rsidRDefault="00E31F04" w:rsidP="00E31F04">
      <w:pPr>
        <w:pStyle w:val="NoSpacing"/>
        <w:rPr>
          <w:rFonts w:ascii="Arial" w:hAnsi="Arial" w:cs="Arial"/>
          <w:sz w:val="24"/>
        </w:rPr>
      </w:pPr>
    </w:p>
    <w:p w:rsidR="00E31F04" w:rsidRDefault="00E31F04" w:rsidP="004703F6">
      <w:pPr>
        <w:pStyle w:val="NoSpacing"/>
        <w:jc w:val="both"/>
        <w:rPr>
          <w:rFonts w:ascii="Arial" w:hAnsi="Arial" w:cs="Arial"/>
          <w:sz w:val="24"/>
        </w:rPr>
      </w:pPr>
      <w:r w:rsidRPr="00E31F04">
        <w:rPr>
          <w:rFonts w:ascii="Arial" w:hAnsi="Arial" w:cs="Arial"/>
          <w:sz w:val="24"/>
        </w:rPr>
        <w:t xml:space="preserve">DPLH engagement with the LGAs will be in accordance with section 14 of the </w:t>
      </w:r>
      <w:r w:rsidRPr="00E31F04">
        <w:rPr>
          <w:rFonts w:ascii="Arial" w:hAnsi="Arial" w:cs="Arial"/>
          <w:i/>
          <w:sz w:val="24"/>
        </w:rPr>
        <w:t>Land Administration Act</w:t>
      </w:r>
      <w:r w:rsidRPr="00E31F04">
        <w:rPr>
          <w:rFonts w:ascii="Arial" w:hAnsi="Arial" w:cs="Arial"/>
          <w:sz w:val="24"/>
        </w:rPr>
        <w:t xml:space="preserve"> </w:t>
      </w:r>
      <w:r w:rsidRPr="00E31F04">
        <w:rPr>
          <w:rFonts w:ascii="Arial" w:hAnsi="Arial" w:cs="Arial"/>
          <w:i/>
          <w:sz w:val="24"/>
        </w:rPr>
        <w:t>1997</w:t>
      </w:r>
      <w:r w:rsidRPr="00E31F04">
        <w:rPr>
          <w:rFonts w:ascii="Arial" w:hAnsi="Arial" w:cs="Arial"/>
          <w:sz w:val="24"/>
        </w:rPr>
        <w:t xml:space="preserve"> (WA).  LGAs will be invited to advise DPLH with regard to the following:</w:t>
      </w:r>
    </w:p>
    <w:p w:rsidR="00D96C60" w:rsidRDefault="00D96C60" w:rsidP="004703F6">
      <w:pPr>
        <w:pStyle w:val="NoSpacing"/>
        <w:jc w:val="both"/>
        <w:rPr>
          <w:rFonts w:ascii="Arial" w:hAnsi="Arial" w:cs="Arial"/>
          <w:sz w:val="24"/>
        </w:rPr>
      </w:pPr>
    </w:p>
    <w:p w:rsidR="00E31F04" w:rsidRPr="00B153AA" w:rsidRDefault="00E31F04" w:rsidP="00E31F04">
      <w:pPr>
        <w:pStyle w:val="NoSpacing"/>
        <w:numPr>
          <w:ilvl w:val="0"/>
          <w:numId w:val="11"/>
        </w:numPr>
        <w:rPr>
          <w:rFonts w:ascii="Arial" w:hAnsi="Arial" w:cs="Arial"/>
          <w:sz w:val="24"/>
        </w:rPr>
      </w:pPr>
      <w:r w:rsidRPr="00E31F04">
        <w:rPr>
          <w:rFonts w:ascii="Arial" w:hAnsi="Arial" w:cs="Arial"/>
          <w:sz w:val="24"/>
        </w:rPr>
        <w:t>whether there are existing local interests in the same land that cannot be met elsewhere;</w:t>
      </w:r>
    </w:p>
    <w:p w:rsidR="00E31F04" w:rsidRPr="00B153AA" w:rsidRDefault="00E31F04" w:rsidP="00E31F04">
      <w:pPr>
        <w:pStyle w:val="NoSpacing"/>
        <w:numPr>
          <w:ilvl w:val="0"/>
          <w:numId w:val="11"/>
        </w:numPr>
        <w:rPr>
          <w:rFonts w:ascii="Arial" w:hAnsi="Arial" w:cs="Arial"/>
          <w:sz w:val="24"/>
        </w:rPr>
      </w:pPr>
      <w:r w:rsidRPr="00E31F04">
        <w:rPr>
          <w:rFonts w:ascii="Arial" w:hAnsi="Arial" w:cs="Arial"/>
          <w:sz w:val="24"/>
        </w:rPr>
        <w:t>whether there are future proposals for the same land or land within the same general location;</w:t>
      </w:r>
    </w:p>
    <w:p w:rsidR="00E31F04" w:rsidRPr="00B153AA" w:rsidRDefault="00E31F04" w:rsidP="00E31F04">
      <w:pPr>
        <w:pStyle w:val="NoSpacing"/>
        <w:numPr>
          <w:ilvl w:val="0"/>
          <w:numId w:val="11"/>
        </w:numPr>
        <w:rPr>
          <w:rFonts w:ascii="Arial" w:hAnsi="Arial" w:cs="Arial"/>
          <w:sz w:val="24"/>
        </w:rPr>
      </w:pPr>
      <w:r w:rsidRPr="00E31F04">
        <w:rPr>
          <w:rFonts w:ascii="Arial" w:hAnsi="Arial" w:cs="Arial"/>
          <w:sz w:val="24"/>
        </w:rPr>
        <w:t>whether there are planning schemes that could affect future use of the land;</w:t>
      </w:r>
    </w:p>
    <w:p w:rsidR="00E31F04" w:rsidRPr="00B153AA" w:rsidRDefault="00E31F04" w:rsidP="00E31F04">
      <w:pPr>
        <w:pStyle w:val="NoSpacing"/>
        <w:numPr>
          <w:ilvl w:val="0"/>
          <w:numId w:val="11"/>
        </w:numPr>
        <w:rPr>
          <w:rFonts w:ascii="Arial" w:hAnsi="Arial" w:cs="Arial"/>
          <w:sz w:val="24"/>
        </w:rPr>
      </w:pPr>
      <w:r w:rsidRPr="00E31F04">
        <w:rPr>
          <w:rFonts w:ascii="Arial" w:hAnsi="Arial" w:cs="Arial"/>
          <w:sz w:val="24"/>
        </w:rPr>
        <w:t>whether there are other relevant land management issues; and</w:t>
      </w:r>
    </w:p>
    <w:p w:rsidR="00E31F04" w:rsidRPr="00E31F04" w:rsidRDefault="00E31F04" w:rsidP="00E31F04">
      <w:pPr>
        <w:pStyle w:val="NoSpacing"/>
        <w:numPr>
          <w:ilvl w:val="0"/>
          <w:numId w:val="11"/>
        </w:numPr>
        <w:rPr>
          <w:rFonts w:ascii="Arial" w:hAnsi="Arial" w:cs="Arial"/>
          <w:sz w:val="24"/>
        </w:rPr>
      </w:pPr>
      <w:r w:rsidRPr="00E31F04">
        <w:rPr>
          <w:rFonts w:ascii="Arial" w:hAnsi="Arial" w:cs="Arial"/>
          <w:sz w:val="24"/>
        </w:rPr>
        <w:t>any other advice they may wish to provide about the allocation of the land to the NBT.</w:t>
      </w:r>
    </w:p>
    <w:p w:rsidR="00E31F04" w:rsidRPr="00E31F04" w:rsidRDefault="00E31F04" w:rsidP="00E31F04">
      <w:pPr>
        <w:pStyle w:val="NoSpacing"/>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DPLH will then consider all information received and prepare the terms of allocation, which provides the Noongar Boodja Trust with an offer for a parcel(s) of land. The Noongar Boodja Trust can then accept the offer, at which stage it is allocated.</w:t>
      </w:r>
    </w:p>
    <w:p w:rsidR="00E31F04" w:rsidRDefault="00E31F04" w:rsidP="00E31F04">
      <w:pPr>
        <w:pStyle w:val="NoSpacing"/>
        <w:jc w:val="both"/>
        <w:rPr>
          <w:rFonts w:ascii="Arial" w:hAnsi="Arial" w:cs="Arial"/>
          <w:sz w:val="24"/>
        </w:rPr>
      </w:pPr>
    </w:p>
    <w:p w:rsidR="00E31F04" w:rsidRPr="00E31F04" w:rsidRDefault="00E31F04" w:rsidP="00E31F04">
      <w:pPr>
        <w:pStyle w:val="NoSpacing"/>
        <w:jc w:val="both"/>
        <w:rPr>
          <w:rFonts w:ascii="Arial" w:hAnsi="Arial" w:cs="Arial"/>
          <w:sz w:val="24"/>
        </w:rPr>
      </w:pPr>
      <w:r w:rsidRPr="00E31F04">
        <w:rPr>
          <w:rFonts w:ascii="Arial" w:hAnsi="Arial" w:cs="Arial"/>
          <w:sz w:val="24"/>
        </w:rPr>
        <w:t xml:space="preserve">The NBT will own and manage freehold land like any other private land owner and must meet the standard land holding costs associated with freehold land, including local government rates and charges, insurance, fire service levies, and any additional land management costs. Privately held land is not being considered for inclusion in the Land Base Strategy. </w:t>
      </w:r>
    </w:p>
    <w:p w:rsidR="006E4D99" w:rsidRDefault="006E4D99" w:rsidP="00EE3D4B">
      <w:pPr>
        <w:pStyle w:val="NoSpacing"/>
        <w:jc w:val="both"/>
        <w:rPr>
          <w:rFonts w:ascii="Arial" w:hAnsi="Arial" w:cs="Arial"/>
          <w:sz w:val="24"/>
        </w:rPr>
      </w:pPr>
    </w:p>
    <w:p w:rsidR="00EE3D4B" w:rsidRDefault="00EE3D4B" w:rsidP="00EE3D4B">
      <w:pPr>
        <w:pStyle w:val="NoSpacing"/>
        <w:jc w:val="both"/>
        <w:rPr>
          <w:rFonts w:ascii="Arial" w:hAnsi="Arial" w:cs="Arial"/>
          <w:sz w:val="24"/>
        </w:rPr>
      </w:pPr>
      <w:r w:rsidRPr="00E60C5E">
        <w:rPr>
          <w:rFonts w:ascii="Arial" w:hAnsi="Arial" w:cs="Arial"/>
          <w:sz w:val="24"/>
        </w:rPr>
        <w:t>For further information on the</w:t>
      </w:r>
      <w:r>
        <w:rPr>
          <w:rFonts w:ascii="Arial" w:hAnsi="Arial" w:cs="Arial"/>
          <w:sz w:val="24"/>
        </w:rPr>
        <w:t xml:space="preserve"> Land Base Strategy</w:t>
      </w:r>
      <w:r w:rsidRPr="00E60C5E">
        <w:rPr>
          <w:rFonts w:ascii="Arial" w:hAnsi="Arial" w:cs="Arial"/>
          <w:sz w:val="24"/>
        </w:rPr>
        <w:t xml:space="preserve">, </w:t>
      </w:r>
      <w:r>
        <w:rPr>
          <w:rFonts w:ascii="Arial" w:hAnsi="Arial" w:cs="Arial"/>
          <w:sz w:val="24"/>
        </w:rPr>
        <w:t xml:space="preserve">visit the </w:t>
      </w:r>
      <w:r w:rsidRPr="003533E2">
        <w:rPr>
          <w:rFonts w:ascii="Arial" w:hAnsi="Arial" w:cs="Arial"/>
          <w:sz w:val="24"/>
        </w:rPr>
        <w:t xml:space="preserve">DPC </w:t>
      </w:r>
      <w:hyperlink r:id="rId28" w:history="1">
        <w:r w:rsidRPr="00B271A9">
          <w:rPr>
            <w:rStyle w:val="Hyperlink"/>
            <w:rFonts w:ascii="Arial" w:hAnsi="Arial" w:cs="Arial"/>
            <w:sz w:val="24"/>
          </w:rPr>
          <w:t>South West Settlement Implementation Unit website</w:t>
        </w:r>
      </w:hyperlink>
      <w:r>
        <w:rPr>
          <w:rFonts w:ascii="Arial" w:hAnsi="Arial" w:cs="Arial"/>
          <w:sz w:val="24"/>
        </w:rPr>
        <w:t xml:space="preserve"> or contact Sarah Charbonneau</w:t>
      </w:r>
      <w:r w:rsidRPr="00E60C5E">
        <w:rPr>
          <w:rFonts w:ascii="Arial" w:hAnsi="Arial" w:cs="Arial"/>
          <w:sz w:val="24"/>
        </w:rPr>
        <w:t xml:space="preserve">, Principal Policy Officer with the SWSIU team, at </w:t>
      </w:r>
      <w:hyperlink r:id="rId29" w:history="1">
        <w:r w:rsidRPr="00EE3D4B">
          <w:rPr>
            <w:rStyle w:val="Hyperlink"/>
            <w:rFonts w:ascii="Arial" w:hAnsi="Arial" w:cs="Arial"/>
            <w:sz w:val="24"/>
          </w:rPr>
          <w:t>Sarah.Charbonneau@dpc.wa.gov.au</w:t>
        </w:r>
      </w:hyperlink>
      <w:r>
        <w:rPr>
          <w:rFonts w:ascii="Arial" w:hAnsi="Arial" w:cs="Arial"/>
          <w:sz w:val="24"/>
        </w:rPr>
        <w:t>, or on 6552 6236</w:t>
      </w:r>
      <w:r w:rsidRPr="00E60C5E">
        <w:rPr>
          <w:rFonts w:ascii="Arial" w:hAnsi="Arial" w:cs="Arial"/>
          <w:sz w:val="24"/>
        </w:rPr>
        <w:t xml:space="preserve">. </w:t>
      </w:r>
    </w:p>
    <w:p w:rsidR="00D86C09" w:rsidRDefault="00D86C09" w:rsidP="00CE6D38">
      <w:pPr>
        <w:pStyle w:val="NoSpacing"/>
        <w:rPr>
          <w:rFonts w:ascii="Arial" w:hAnsi="Arial" w:cs="Arial"/>
          <w:sz w:val="24"/>
        </w:rPr>
      </w:pPr>
    </w:p>
    <w:p w:rsidR="001B656E" w:rsidRDefault="00CE6D38" w:rsidP="004703F6">
      <w:pPr>
        <w:pStyle w:val="NoSpacing"/>
        <w:jc w:val="center"/>
        <w:rPr>
          <w:rFonts w:ascii="Arial" w:hAnsi="Arial" w:cs="Arial"/>
          <w:b/>
          <w:color w:val="C45911" w:themeColor="accent2" w:themeShade="BF"/>
          <w:sz w:val="40"/>
        </w:rPr>
      </w:pPr>
      <w:r>
        <w:rPr>
          <w:rFonts w:ascii="Arial" w:hAnsi="Arial" w:cs="Arial"/>
          <w:b/>
          <w:color w:val="C45911" w:themeColor="accent2" w:themeShade="BF"/>
          <w:sz w:val="40"/>
        </w:rPr>
        <w:t>Updated Settlement Fact Sheets</w:t>
      </w:r>
    </w:p>
    <w:p w:rsidR="005D5B86" w:rsidRPr="006F57E4" w:rsidRDefault="005D5B86" w:rsidP="004703F6">
      <w:pPr>
        <w:pStyle w:val="NoSpacing"/>
        <w:jc w:val="center"/>
        <w:rPr>
          <w:rFonts w:ascii="Arial" w:hAnsi="Arial" w:cs="Arial"/>
          <w:b/>
          <w:color w:val="C45911" w:themeColor="accent2" w:themeShade="BF"/>
          <w:sz w:val="36"/>
          <w:szCs w:val="36"/>
        </w:rPr>
      </w:pPr>
    </w:p>
    <w:p w:rsidR="00D96C60" w:rsidRDefault="00D96C60" w:rsidP="00D96C60">
      <w:pPr>
        <w:pStyle w:val="NoSpacing"/>
        <w:jc w:val="both"/>
        <w:rPr>
          <w:rFonts w:ascii="Arial" w:hAnsi="Arial" w:cs="Arial"/>
          <w:sz w:val="24"/>
        </w:rPr>
      </w:pPr>
      <w:r>
        <w:rPr>
          <w:rFonts w:ascii="Arial" w:hAnsi="Arial" w:cs="Arial"/>
          <w:sz w:val="24"/>
        </w:rPr>
        <w:t>U</w:t>
      </w:r>
      <w:r w:rsidR="00986AF1" w:rsidRPr="00986AF1">
        <w:rPr>
          <w:rFonts w:ascii="Arial" w:hAnsi="Arial" w:cs="Arial"/>
          <w:sz w:val="24"/>
        </w:rPr>
        <w:t xml:space="preserve">pdated and new factsheets about the major components of the SWNTS </w:t>
      </w:r>
      <w:r>
        <w:rPr>
          <w:rFonts w:ascii="Arial" w:hAnsi="Arial" w:cs="Arial"/>
          <w:sz w:val="24"/>
        </w:rPr>
        <w:t>have been</w:t>
      </w:r>
      <w:r w:rsidR="00986AF1" w:rsidRPr="00986AF1">
        <w:rPr>
          <w:rFonts w:ascii="Arial" w:hAnsi="Arial" w:cs="Arial"/>
          <w:sz w:val="24"/>
        </w:rPr>
        <w:t xml:space="preserve"> published to the </w:t>
      </w:r>
      <w:r w:rsidR="00E32D0C">
        <w:rPr>
          <w:rFonts w:ascii="Arial" w:hAnsi="Arial" w:cs="Arial"/>
          <w:sz w:val="24"/>
        </w:rPr>
        <w:t xml:space="preserve">DPC </w:t>
      </w:r>
      <w:r>
        <w:rPr>
          <w:rFonts w:ascii="Arial" w:hAnsi="Arial" w:cs="Arial"/>
          <w:sz w:val="24"/>
        </w:rPr>
        <w:t>website (</w:t>
      </w:r>
      <w:hyperlink r:id="rId30" w:history="1">
        <w:r w:rsidRPr="006C3F3D">
          <w:rPr>
            <w:rStyle w:val="Hyperlink"/>
            <w:rFonts w:ascii="Arial" w:hAnsi="Arial" w:cs="Arial"/>
            <w:sz w:val="24"/>
          </w:rPr>
          <w:t>www.dpc.wa.gov.au/lantu</w:t>
        </w:r>
      </w:hyperlink>
      <w:r>
        <w:rPr>
          <w:rFonts w:ascii="Arial" w:hAnsi="Arial" w:cs="Arial"/>
          <w:sz w:val="24"/>
        </w:rPr>
        <w:t xml:space="preserve">)  </w:t>
      </w:r>
    </w:p>
    <w:p w:rsidR="00D96C60" w:rsidRDefault="00D96C60" w:rsidP="00D96C60">
      <w:pPr>
        <w:pStyle w:val="NoSpacing"/>
        <w:jc w:val="both"/>
        <w:rPr>
          <w:rFonts w:ascii="Arial" w:hAnsi="Arial" w:cs="Arial"/>
          <w:sz w:val="24"/>
        </w:rPr>
      </w:pPr>
    </w:p>
    <w:p w:rsidR="000C188B" w:rsidRPr="005F4F99" w:rsidRDefault="00986AF1" w:rsidP="00D96C60">
      <w:pPr>
        <w:pStyle w:val="NoSpacing"/>
        <w:numPr>
          <w:ilvl w:val="0"/>
          <w:numId w:val="7"/>
        </w:numPr>
        <w:jc w:val="both"/>
        <w:rPr>
          <w:rFonts w:ascii="Arial" w:hAnsi="Arial" w:cs="Arial"/>
          <w:sz w:val="24"/>
        </w:rPr>
      </w:pPr>
      <w:r w:rsidRPr="00986AF1">
        <w:rPr>
          <w:rFonts w:ascii="Arial" w:hAnsi="Arial" w:cs="Arial"/>
          <w:sz w:val="24"/>
        </w:rPr>
        <w:t>About the South West Native Title Settlement</w:t>
      </w:r>
    </w:p>
    <w:p w:rsidR="000C188B" w:rsidRDefault="00986AF1" w:rsidP="005F4F99">
      <w:pPr>
        <w:pStyle w:val="NoSpacing"/>
        <w:numPr>
          <w:ilvl w:val="0"/>
          <w:numId w:val="7"/>
        </w:numPr>
        <w:jc w:val="both"/>
        <w:rPr>
          <w:rFonts w:ascii="Arial" w:hAnsi="Arial" w:cs="Arial"/>
          <w:sz w:val="24"/>
        </w:rPr>
      </w:pPr>
      <w:r w:rsidRPr="00986AF1">
        <w:rPr>
          <w:rFonts w:ascii="Arial" w:hAnsi="Arial" w:cs="Arial"/>
          <w:sz w:val="24"/>
        </w:rPr>
        <w:t>Noongar Corporations</w:t>
      </w:r>
    </w:p>
    <w:p w:rsidR="000042BE" w:rsidRPr="005F4F99" w:rsidRDefault="000042BE" w:rsidP="005F4F99">
      <w:pPr>
        <w:pStyle w:val="NoSpacing"/>
        <w:numPr>
          <w:ilvl w:val="0"/>
          <w:numId w:val="7"/>
        </w:numPr>
        <w:jc w:val="both"/>
        <w:rPr>
          <w:rFonts w:ascii="Arial" w:hAnsi="Arial" w:cs="Arial"/>
          <w:sz w:val="24"/>
        </w:rPr>
      </w:pPr>
      <w:r>
        <w:rPr>
          <w:rFonts w:ascii="Arial" w:hAnsi="Arial" w:cs="Arial"/>
          <w:sz w:val="24"/>
        </w:rPr>
        <w:t>Noongar Boodja Trust</w:t>
      </w:r>
    </w:p>
    <w:p w:rsidR="000C188B" w:rsidRPr="005F4F99" w:rsidRDefault="00986AF1" w:rsidP="005F4F99">
      <w:pPr>
        <w:pStyle w:val="NoSpacing"/>
        <w:numPr>
          <w:ilvl w:val="0"/>
          <w:numId w:val="7"/>
        </w:numPr>
        <w:jc w:val="both"/>
        <w:rPr>
          <w:rFonts w:ascii="Arial" w:hAnsi="Arial" w:cs="Arial"/>
          <w:sz w:val="24"/>
        </w:rPr>
      </w:pPr>
      <w:r w:rsidRPr="00986AF1">
        <w:rPr>
          <w:rFonts w:ascii="Arial" w:hAnsi="Arial" w:cs="Arial"/>
          <w:sz w:val="24"/>
        </w:rPr>
        <w:t>Community Development Framework</w:t>
      </w:r>
    </w:p>
    <w:p w:rsidR="000C188B" w:rsidRPr="005F4F99" w:rsidRDefault="00986AF1" w:rsidP="005F4F99">
      <w:pPr>
        <w:pStyle w:val="NoSpacing"/>
        <w:numPr>
          <w:ilvl w:val="0"/>
          <w:numId w:val="7"/>
        </w:numPr>
        <w:jc w:val="both"/>
        <w:rPr>
          <w:rFonts w:ascii="Arial" w:hAnsi="Arial" w:cs="Arial"/>
          <w:sz w:val="24"/>
        </w:rPr>
      </w:pPr>
      <w:r w:rsidRPr="00986AF1">
        <w:rPr>
          <w:rFonts w:ascii="Arial" w:hAnsi="Arial" w:cs="Arial"/>
          <w:sz w:val="24"/>
        </w:rPr>
        <w:t>Noongar Land Estate</w:t>
      </w:r>
    </w:p>
    <w:p w:rsidR="000C188B" w:rsidRPr="005F4F99" w:rsidRDefault="00986AF1" w:rsidP="005F4F99">
      <w:pPr>
        <w:pStyle w:val="NoSpacing"/>
        <w:numPr>
          <w:ilvl w:val="0"/>
          <w:numId w:val="7"/>
        </w:numPr>
        <w:jc w:val="both"/>
        <w:rPr>
          <w:rFonts w:ascii="Arial" w:hAnsi="Arial" w:cs="Arial"/>
          <w:sz w:val="24"/>
        </w:rPr>
      </w:pPr>
      <w:r w:rsidRPr="00986AF1">
        <w:rPr>
          <w:rFonts w:ascii="Arial" w:hAnsi="Arial" w:cs="Arial"/>
          <w:sz w:val="24"/>
        </w:rPr>
        <w:t>Noongar Standard Heritage Agreement</w:t>
      </w:r>
    </w:p>
    <w:p w:rsidR="000C188B" w:rsidRPr="005F4F99" w:rsidRDefault="00986AF1" w:rsidP="005F4F99">
      <w:pPr>
        <w:pStyle w:val="NoSpacing"/>
        <w:numPr>
          <w:ilvl w:val="0"/>
          <w:numId w:val="7"/>
        </w:numPr>
        <w:jc w:val="both"/>
        <w:rPr>
          <w:rFonts w:ascii="Arial" w:hAnsi="Arial" w:cs="Arial"/>
          <w:sz w:val="24"/>
        </w:rPr>
      </w:pPr>
      <w:r w:rsidRPr="00986AF1">
        <w:rPr>
          <w:rFonts w:ascii="Arial" w:hAnsi="Arial" w:cs="Arial"/>
          <w:sz w:val="24"/>
        </w:rPr>
        <w:t>Noongar Heritage Partnership Agreement</w:t>
      </w:r>
    </w:p>
    <w:p w:rsidR="000C188B" w:rsidRPr="005F4F99" w:rsidRDefault="00986AF1" w:rsidP="005F4F99">
      <w:pPr>
        <w:pStyle w:val="NoSpacing"/>
        <w:numPr>
          <w:ilvl w:val="0"/>
          <w:numId w:val="7"/>
        </w:numPr>
        <w:jc w:val="both"/>
        <w:rPr>
          <w:rFonts w:ascii="Arial" w:hAnsi="Arial" w:cs="Arial"/>
          <w:sz w:val="24"/>
        </w:rPr>
      </w:pPr>
      <w:r w:rsidRPr="00986AF1">
        <w:rPr>
          <w:rFonts w:ascii="Arial" w:hAnsi="Arial" w:cs="Arial"/>
          <w:sz w:val="24"/>
        </w:rPr>
        <w:t>Co-operative and Joint Management Arrangements</w:t>
      </w:r>
    </w:p>
    <w:p w:rsidR="000C188B" w:rsidRPr="005F4F99" w:rsidRDefault="00986AF1" w:rsidP="000C188B">
      <w:pPr>
        <w:pStyle w:val="NoSpacing"/>
        <w:numPr>
          <w:ilvl w:val="0"/>
          <w:numId w:val="7"/>
        </w:numPr>
        <w:jc w:val="both"/>
        <w:rPr>
          <w:rFonts w:ascii="Arial" w:hAnsi="Arial" w:cs="Arial"/>
          <w:sz w:val="24"/>
        </w:rPr>
      </w:pPr>
      <w:r w:rsidRPr="00986AF1">
        <w:rPr>
          <w:rFonts w:ascii="Arial" w:hAnsi="Arial" w:cs="Arial"/>
          <w:sz w:val="24"/>
        </w:rPr>
        <w:t>Noongar Recognition Act</w:t>
      </w:r>
    </w:p>
    <w:p w:rsidR="00CE6D38" w:rsidRPr="004703F6" w:rsidRDefault="00986AF1" w:rsidP="003A12E3">
      <w:pPr>
        <w:pStyle w:val="NoSpacing"/>
        <w:numPr>
          <w:ilvl w:val="0"/>
          <w:numId w:val="7"/>
        </w:numPr>
        <w:jc w:val="both"/>
        <w:rPr>
          <w:rFonts w:ascii="Arial" w:hAnsi="Arial" w:cs="Arial"/>
          <w:sz w:val="24"/>
          <w:szCs w:val="24"/>
        </w:rPr>
      </w:pPr>
      <w:r w:rsidRPr="004703F6">
        <w:rPr>
          <w:rFonts w:ascii="Arial" w:hAnsi="Arial" w:cs="Arial"/>
          <w:sz w:val="24"/>
        </w:rPr>
        <w:t>Noongar Housing Program</w:t>
      </w:r>
    </w:p>
    <w:p w:rsidR="001E34F6" w:rsidRDefault="001E34F6" w:rsidP="0098541A">
      <w:pPr>
        <w:pStyle w:val="NoSpacing"/>
        <w:rPr>
          <w:rFonts w:ascii="Arial" w:hAnsi="Arial" w:cs="Arial"/>
          <w:sz w:val="24"/>
          <w:szCs w:val="24"/>
        </w:rPr>
      </w:pPr>
    </w:p>
    <w:p w:rsidR="004703F6" w:rsidRDefault="004703F6" w:rsidP="0098541A">
      <w:pPr>
        <w:pStyle w:val="NoSpacing"/>
        <w:rPr>
          <w:rFonts w:ascii="Arial" w:hAnsi="Arial" w:cs="Arial"/>
          <w:sz w:val="24"/>
          <w:szCs w:val="24"/>
        </w:rPr>
      </w:pPr>
    </w:p>
    <w:p w:rsidR="004703F6" w:rsidRDefault="004703F6" w:rsidP="0098541A">
      <w:pPr>
        <w:pStyle w:val="NoSpacing"/>
        <w:rPr>
          <w:rFonts w:ascii="Arial" w:hAnsi="Arial" w:cs="Arial"/>
          <w:sz w:val="24"/>
          <w:szCs w:val="24"/>
        </w:rPr>
      </w:pPr>
    </w:p>
    <w:p w:rsidR="004703F6" w:rsidRDefault="004703F6" w:rsidP="0098541A">
      <w:pPr>
        <w:pStyle w:val="NoSpacing"/>
        <w:rPr>
          <w:rFonts w:ascii="Arial" w:hAnsi="Arial" w:cs="Arial"/>
          <w:sz w:val="24"/>
          <w:szCs w:val="24"/>
        </w:rPr>
      </w:pPr>
    </w:p>
    <w:p w:rsidR="004703F6" w:rsidRDefault="004703F6" w:rsidP="0098541A">
      <w:pPr>
        <w:pStyle w:val="NoSpacing"/>
        <w:rPr>
          <w:rFonts w:ascii="Arial" w:hAnsi="Arial" w:cs="Arial"/>
          <w:sz w:val="24"/>
          <w:szCs w:val="24"/>
        </w:rPr>
      </w:pPr>
    </w:p>
    <w:p w:rsidR="00BF7CAF" w:rsidRDefault="000042BE" w:rsidP="000042BE">
      <w:pPr>
        <w:pStyle w:val="NoSpacing"/>
        <w:jc w:val="center"/>
        <w:rPr>
          <w:rFonts w:ascii="Arial" w:hAnsi="Arial" w:cs="Arial"/>
          <w:b/>
          <w:color w:val="C45911" w:themeColor="accent2" w:themeShade="BF"/>
          <w:sz w:val="40"/>
        </w:rPr>
      </w:pPr>
      <w:r>
        <w:rPr>
          <w:rFonts w:ascii="Arial" w:hAnsi="Arial" w:cs="Arial"/>
          <w:b/>
          <w:color w:val="C45911" w:themeColor="accent2" w:themeShade="BF"/>
          <w:sz w:val="40"/>
        </w:rPr>
        <w:t>Contact Us</w:t>
      </w:r>
      <w:r w:rsidR="00D96C60">
        <w:rPr>
          <w:rFonts w:ascii="Arial" w:hAnsi="Arial" w:cs="Arial"/>
          <w:b/>
          <w:color w:val="C45911" w:themeColor="accent2" w:themeShade="BF"/>
          <w:sz w:val="40"/>
        </w:rPr>
        <w:t xml:space="preserve"> – South West Settlement Implementation Unit</w:t>
      </w:r>
    </w:p>
    <w:p w:rsidR="005D5B86" w:rsidRPr="00BF7CAF" w:rsidRDefault="005D5B86" w:rsidP="000042BE">
      <w:pPr>
        <w:pStyle w:val="NoSpacing"/>
        <w:jc w:val="center"/>
        <w:rPr>
          <w:rFonts w:ascii="Arial" w:hAnsi="Arial" w:cs="Arial"/>
          <w:color w:val="C45911" w:themeColor="accent2" w:themeShade="BF"/>
          <w:sz w:val="24"/>
          <w:szCs w:val="24"/>
        </w:rPr>
      </w:pPr>
    </w:p>
    <w:p w:rsidR="00011FEE" w:rsidRPr="00732718" w:rsidRDefault="00011FEE" w:rsidP="00011FEE">
      <w:pPr>
        <w:spacing w:after="0"/>
        <w:jc w:val="both"/>
        <w:rPr>
          <w:rFonts w:ascii="Arial" w:eastAsia="Calibri" w:hAnsi="Arial" w:cs="Arial"/>
          <w:sz w:val="24"/>
        </w:rPr>
      </w:pPr>
      <w:r w:rsidRPr="00732718">
        <w:rPr>
          <w:rFonts w:ascii="Arial" w:eastAsia="Calibri" w:hAnsi="Arial" w:cs="Arial"/>
          <w:sz w:val="24"/>
        </w:rPr>
        <w:t xml:space="preserve">DPC’s South West Settlement Implementation Unit can be contacted directly: </w:t>
      </w:r>
    </w:p>
    <w:p w:rsidR="00011FEE" w:rsidRPr="00732718" w:rsidRDefault="00011FEE" w:rsidP="00011FEE">
      <w:pPr>
        <w:spacing w:after="0"/>
        <w:jc w:val="both"/>
        <w:rPr>
          <w:rFonts w:ascii="Arial" w:eastAsia="Calibri" w:hAnsi="Arial" w:cs="Arial"/>
          <w:sz w:val="24"/>
        </w:rPr>
      </w:pPr>
      <w:r w:rsidRPr="00732718">
        <w:rPr>
          <w:rFonts w:ascii="Arial" w:eastAsia="Calibri" w:hAnsi="Arial" w:cs="Arial"/>
          <w:sz w:val="24"/>
        </w:rPr>
        <w:t xml:space="preserve">Email: </w:t>
      </w:r>
      <w:r w:rsidRPr="00732718">
        <w:rPr>
          <w:rFonts w:ascii="Arial" w:eastAsia="Calibri" w:hAnsi="Arial" w:cs="Arial"/>
          <w:sz w:val="24"/>
        </w:rPr>
        <w:tab/>
      </w:r>
      <w:hyperlink r:id="rId31" w:history="1">
        <w:r w:rsidRPr="00732718">
          <w:rPr>
            <w:rStyle w:val="Hyperlink"/>
            <w:rFonts w:ascii="Arial" w:eastAsia="Calibri" w:hAnsi="Arial" w:cs="Arial"/>
            <w:sz w:val="24"/>
          </w:rPr>
          <w:t>South West Settlement Implementation Unit</w:t>
        </w:r>
      </w:hyperlink>
      <w:r w:rsidR="00732718">
        <w:rPr>
          <w:rStyle w:val="Hyperlink"/>
          <w:rFonts w:ascii="Arial" w:eastAsia="Calibri" w:hAnsi="Arial" w:cs="Arial"/>
          <w:sz w:val="24"/>
          <w:u w:val="none"/>
        </w:rPr>
        <w:t xml:space="preserve"> </w:t>
      </w:r>
      <w:r w:rsidRPr="00732718">
        <w:rPr>
          <w:rFonts w:ascii="Arial" w:eastAsia="Calibri" w:hAnsi="Arial" w:cs="Arial"/>
          <w:sz w:val="24"/>
        </w:rPr>
        <w:t xml:space="preserve">Phone:  08 6552 6191 </w:t>
      </w:r>
    </w:p>
    <w:p w:rsidR="00011FEE" w:rsidRPr="00732718" w:rsidRDefault="00011FEE" w:rsidP="00011FEE">
      <w:pPr>
        <w:spacing w:after="0"/>
        <w:jc w:val="both"/>
        <w:rPr>
          <w:rFonts w:ascii="Arial" w:eastAsia="Calibri" w:hAnsi="Arial" w:cs="Arial"/>
        </w:rPr>
      </w:pPr>
    </w:p>
    <w:p w:rsidR="00011FEE" w:rsidRPr="00732718" w:rsidRDefault="00011FEE" w:rsidP="00011FEE">
      <w:pPr>
        <w:spacing w:after="0"/>
        <w:jc w:val="both"/>
        <w:rPr>
          <w:rFonts w:ascii="Arial" w:eastAsia="Calibri" w:hAnsi="Arial" w:cs="Arial"/>
          <w:sz w:val="24"/>
        </w:rPr>
      </w:pPr>
      <w:r w:rsidRPr="00732718">
        <w:rPr>
          <w:rFonts w:ascii="Arial" w:eastAsia="Calibri" w:hAnsi="Arial" w:cs="Arial"/>
          <w:sz w:val="24"/>
        </w:rPr>
        <w:t xml:space="preserve">Information and relevant documentation about the content of the Settlement is available on DPC website: </w:t>
      </w:r>
      <w:hyperlink r:id="rId32" w:history="1">
        <w:r w:rsidRPr="00732718">
          <w:rPr>
            <w:rStyle w:val="Hyperlink"/>
            <w:rFonts w:ascii="Arial" w:eastAsia="Calibri" w:hAnsi="Arial" w:cs="Arial"/>
            <w:sz w:val="24"/>
          </w:rPr>
          <w:t>www.dpc.wa.gov.au</w:t>
        </w:r>
      </w:hyperlink>
      <w:r w:rsidRPr="00732718">
        <w:rPr>
          <w:rFonts w:ascii="Arial" w:eastAsia="Calibri" w:hAnsi="Arial" w:cs="Arial"/>
          <w:sz w:val="24"/>
        </w:rPr>
        <w:t>.</w:t>
      </w:r>
    </w:p>
    <w:p w:rsidR="00011FEE" w:rsidRDefault="00011FEE" w:rsidP="00011FEE">
      <w:pPr>
        <w:spacing w:after="0"/>
        <w:jc w:val="both"/>
        <w:rPr>
          <w:rFonts w:ascii="Arial" w:eastAsia="Calibri" w:hAnsi="Arial" w:cs="Arial"/>
        </w:rPr>
      </w:pPr>
    </w:p>
    <w:p w:rsidR="00BF7CAF" w:rsidRPr="00BF7CAF" w:rsidRDefault="00BF7CAF" w:rsidP="00BF7CAF">
      <w:pPr>
        <w:pStyle w:val="NoSpacing"/>
        <w:rPr>
          <w:rFonts w:ascii="Arial" w:hAnsi="Arial" w:cs="Arial"/>
          <w:color w:val="C45911" w:themeColor="accent2" w:themeShade="BF"/>
          <w:sz w:val="24"/>
          <w:szCs w:val="24"/>
        </w:rPr>
      </w:pPr>
    </w:p>
    <w:sectPr w:rsidR="00BF7CAF" w:rsidRPr="00BF7CAF">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81" w:rsidRDefault="00417081" w:rsidP="00CE6D38">
      <w:pPr>
        <w:spacing w:after="0" w:line="240" w:lineRule="auto"/>
      </w:pPr>
      <w:r>
        <w:separator/>
      </w:r>
    </w:p>
  </w:endnote>
  <w:endnote w:type="continuationSeparator" w:id="0">
    <w:p w:rsidR="00417081" w:rsidRDefault="00417081" w:rsidP="00CE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027544"/>
      <w:docPartObj>
        <w:docPartGallery w:val="Page Numbers (Bottom of Page)"/>
        <w:docPartUnique/>
      </w:docPartObj>
    </w:sdtPr>
    <w:sdtEndPr>
      <w:rPr>
        <w:noProof/>
      </w:rPr>
    </w:sdtEndPr>
    <w:sdtContent>
      <w:p w:rsidR="00BF7CAF" w:rsidRDefault="00BF7CAF">
        <w:pPr>
          <w:pStyle w:val="Footer"/>
          <w:jc w:val="center"/>
        </w:pPr>
        <w:r>
          <w:fldChar w:fldCharType="begin"/>
        </w:r>
        <w:r>
          <w:instrText xml:space="preserve"> PAGE   \* MERGEFORMAT </w:instrText>
        </w:r>
        <w:r>
          <w:fldChar w:fldCharType="separate"/>
        </w:r>
        <w:r w:rsidR="00E1131D">
          <w:rPr>
            <w:noProof/>
          </w:rPr>
          <w:t>1</w:t>
        </w:r>
        <w:r>
          <w:rPr>
            <w:noProof/>
          </w:rPr>
          <w:fldChar w:fldCharType="end"/>
        </w:r>
      </w:p>
    </w:sdtContent>
  </w:sdt>
  <w:p w:rsidR="00CE6D38" w:rsidRPr="00CE6D38" w:rsidRDefault="00CE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81" w:rsidRDefault="00417081" w:rsidP="00CE6D38">
      <w:pPr>
        <w:spacing w:after="0" w:line="240" w:lineRule="auto"/>
      </w:pPr>
      <w:r>
        <w:separator/>
      </w:r>
    </w:p>
  </w:footnote>
  <w:footnote w:type="continuationSeparator" w:id="0">
    <w:p w:rsidR="00417081" w:rsidRDefault="00417081" w:rsidP="00CE6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38" w:rsidRPr="001E118F" w:rsidRDefault="001A3DB5" w:rsidP="00CE6D38">
    <w:pPr>
      <w:tabs>
        <w:tab w:val="center" w:pos="4513"/>
        <w:tab w:val="right" w:pos="9026"/>
      </w:tabs>
      <w:spacing w:after="0" w:line="240" w:lineRule="auto"/>
      <w:jc w:val="center"/>
      <w:rPr>
        <w:rFonts w:ascii="Arial" w:hAnsi="Arial" w:cs="Arial"/>
        <w:b/>
        <w:sz w:val="28"/>
      </w:rPr>
    </w:pPr>
    <w:r w:rsidRPr="00375E3E">
      <w:rPr>
        <w:rFonts w:eastAsia="Times New Roman"/>
        <w:b/>
        <w:noProof/>
        <w:lang w:eastAsia="en-AU"/>
      </w:rPr>
      <w:drawing>
        <wp:inline distT="0" distB="0" distL="0" distR="0" wp14:anchorId="75C34D14" wp14:editId="6070E104">
          <wp:extent cx="403953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4437" cy="755251"/>
                  </a:xfrm>
                  <a:prstGeom prst="rect">
                    <a:avLst/>
                  </a:prstGeom>
                </pic:spPr>
              </pic:pic>
            </a:graphicData>
          </a:graphic>
        </wp:inline>
      </w:drawing>
    </w:r>
  </w:p>
  <w:p w:rsidR="00CE6D38" w:rsidRDefault="00CE6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72E"/>
    <w:multiLevelType w:val="hybridMultilevel"/>
    <w:tmpl w:val="C8644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D16FC7"/>
    <w:multiLevelType w:val="hybridMultilevel"/>
    <w:tmpl w:val="E912E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84F49"/>
    <w:multiLevelType w:val="hybridMultilevel"/>
    <w:tmpl w:val="E7041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4C0632"/>
    <w:multiLevelType w:val="hybridMultilevel"/>
    <w:tmpl w:val="4E568B3E"/>
    <w:lvl w:ilvl="0" w:tplc="6176528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8333AE"/>
    <w:multiLevelType w:val="hybridMultilevel"/>
    <w:tmpl w:val="E2B0F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527E9"/>
    <w:multiLevelType w:val="hybridMultilevel"/>
    <w:tmpl w:val="A4468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3356799"/>
    <w:multiLevelType w:val="hybridMultilevel"/>
    <w:tmpl w:val="495A4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C83E65"/>
    <w:multiLevelType w:val="hybridMultilevel"/>
    <w:tmpl w:val="E6864C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2DC769FB"/>
    <w:multiLevelType w:val="hybridMultilevel"/>
    <w:tmpl w:val="01184E0C"/>
    <w:lvl w:ilvl="0" w:tplc="BABC5966">
      <w:start w:val="1"/>
      <w:numFmt w:val="decimal"/>
      <w:lvlText w:val="%1."/>
      <w:lvlJc w:val="left"/>
      <w:pPr>
        <w:ind w:left="1985" w:hanging="360"/>
      </w:pPr>
      <w:rPr>
        <w:b/>
      </w:rPr>
    </w:lvl>
    <w:lvl w:ilvl="1" w:tplc="0C090019" w:tentative="1">
      <w:start w:val="1"/>
      <w:numFmt w:val="lowerLetter"/>
      <w:lvlText w:val="%2."/>
      <w:lvlJc w:val="left"/>
      <w:pPr>
        <w:ind w:left="2705" w:hanging="360"/>
      </w:pPr>
    </w:lvl>
    <w:lvl w:ilvl="2" w:tplc="0C09001B" w:tentative="1">
      <w:start w:val="1"/>
      <w:numFmt w:val="lowerRoman"/>
      <w:lvlText w:val="%3."/>
      <w:lvlJc w:val="right"/>
      <w:pPr>
        <w:ind w:left="3425" w:hanging="180"/>
      </w:pPr>
    </w:lvl>
    <w:lvl w:ilvl="3" w:tplc="0C09000F" w:tentative="1">
      <w:start w:val="1"/>
      <w:numFmt w:val="decimal"/>
      <w:lvlText w:val="%4."/>
      <w:lvlJc w:val="left"/>
      <w:pPr>
        <w:ind w:left="4145" w:hanging="360"/>
      </w:pPr>
    </w:lvl>
    <w:lvl w:ilvl="4" w:tplc="0C090019" w:tentative="1">
      <w:start w:val="1"/>
      <w:numFmt w:val="lowerLetter"/>
      <w:lvlText w:val="%5."/>
      <w:lvlJc w:val="left"/>
      <w:pPr>
        <w:ind w:left="4865" w:hanging="360"/>
      </w:pPr>
    </w:lvl>
    <w:lvl w:ilvl="5" w:tplc="0C09001B" w:tentative="1">
      <w:start w:val="1"/>
      <w:numFmt w:val="lowerRoman"/>
      <w:lvlText w:val="%6."/>
      <w:lvlJc w:val="right"/>
      <w:pPr>
        <w:ind w:left="5585" w:hanging="180"/>
      </w:pPr>
    </w:lvl>
    <w:lvl w:ilvl="6" w:tplc="0C09000F" w:tentative="1">
      <w:start w:val="1"/>
      <w:numFmt w:val="decimal"/>
      <w:lvlText w:val="%7."/>
      <w:lvlJc w:val="left"/>
      <w:pPr>
        <w:ind w:left="6305" w:hanging="360"/>
      </w:pPr>
    </w:lvl>
    <w:lvl w:ilvl="7" w:tplc="0C090019" w:tentative="1">
      <w:start w:val="1"/>
      <w:numFmt w:val="lowerLetter"/>
      <w:lvlText w:val="%8."/>
      <w:lvlJc w:val="left"/>
      <w:pPr>
        <w:ind w:left="7025" w:hanging="360"/>
      </w:pPr>
    </w:lvl>
    <w:lvl w:ilvl="8" w:tplc="0C09001B" w:tentative="1">
      <w:start w:val="1"/>
      <w:numFmt w:val="lowerRoman"/>
      <w:lvlText w:val="%9."/>
      <w:lvlJc w:val="right"/>
      <w:pPr>
        <w:ind w:left="7745" w:hanging="180"/>
      </w:pPr>
    </w:lvl>
  </w:abstractNum>
  <w:abstractNum w:abstractNumId="9" w15:restartNumberingAfterBreak="0">
    <w:nsid w:val="305D2057"/>
    <w:multiLevelType w:val="hybridMultilevel"/>
    <w:tmpl w:val="9FD8B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44E07B6C"/>
    <w:multiLevelType w:val="hybridMultilevel"/>
    <w:tmpl w:val="EB02616A"/>
    <w:lvl w:ilvl="0" w:tplc="BC9E9E0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3C3EB1"/>
    <w:multiLevelType w:val="hybridMultilevel"/>
    <w:tmpl w:val="9908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3"/>
  </w:num>
  <w:num w:numId="5">
    <w:abstractNumId w:val="10"/>
  </w:num>
  <w:num w:numId="6">
    <w:abstractNumId w:val="5"/>
  </w:num>
  <w:num w:numId="7">
    <w:abstractNumId w:val="0"/>
  </w:num>
  <w:num w:numId="8">
    <w:abstractNumId w:val="6"/>
  </w:num>
  <w:num w:numId="9">
    <w:abstractNumId w:val="6"/>
  </w:num>
  <w:num w:numId="10">
    <w:abstractNumId w:val="4"/>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readOnly" w:enforcement="1" w:cryptProviderType="rsaAES" w:cryptAlgorithmClass="hash" w:cryptAlgorithmType="typeAny" w:cryptAlgorithmSid="14" w:cryptSpinCount="100000" w:hash="70jZoBUphGGfkc7ArTkWvfdrTfvaDZuv27pFlnmdeSW5v1MbeoKMZg86/6AZkBZK66mD/N+A9NkexXSi93ssMw==" w:salt="STx+S6ehrDlSDxKdE+XnU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38"/>
    <w:rsid w:val="000042BE"/>
    <w:rsid w:val="00004BEC"/>
    <w:rsid w:val="00011FEE"/>
    <w:rsid w:val="00041FE4"/>
    <w:rsid w:val="00045B08"/>
    <w:rsid w:val="00055C44"/>
    <w:rsid w:val="000623BF"/>
    <w:rsid w:val="0008223F"/>
    <w:rsid w:val="000824B8"/>
    <w:rsid w:val="000A40EC"/>
    <w:rsid w:val="000A7A52"/>
    <w:rsid w:val="000B3EED"/>
    <w:rsid w:val="000C188B"/>
    <w:rsid w:val="000D6029"/>
    <w:rsid w:val="000E1967"/>
    <w:rsid w:val="00154451"/>
    <w:rsid w:val="00163705"/>
    <w:rsid w:val="001637B0"/>
    <w:rsid w:val="001671CF"/>
    <w:rsid w:val="001A3DB5"/>
    <w:rsid w:val="001B0C8D"/>
    <w:rsid w:val="001B5C7C"/>
    <w:rsid w:val="001B656E"/>
    <w:rsid w:val="001E118F"/>
    <w:rsid w:val="001E34F6"/>
    <w:rsid w:val="00203E05"/>
    <w:rsid w:val="00215BC0"/>
    <w:rsid w:val="0021769F"/>
    <w:rsid w:val="0024354F"/>
    <w:rsid w:val="002929C6"/>
    <w:rsid w:val="002D4485"/>
    <w:rsid w:val="002F798A"/>
    <w:rsid w:val="003259A9"/>
    <w:rsid w:val="00326B04"/>
    <w:rsid w:val="00330431"/>
    <w:rsid w:val="00352CE3"/>
    <w:rsid w:val="003533E2"/>
    <w:rsid w:val="00387675"/>
    <w:rsid w:val="003942DB"/>
    <w:rsid w:val="003A024C"/>
    <w:rsid w:val="003A02D6"/>
    <w:rsid w:val="003B583B"/>
    <w:rsid w:val="003B5B5F"/>
    <w:rsid w:val="003B5FF0"/>
    <w:rsid w:val="003C59DF"/>
    <w:rsid w:val="003D3848"/>
    <w:rsid w:val="003F71DA"/>
    <w:rsid w:val="00417081"/>
    <w:rsid w:val="00423086"/>
    <w:rsid w:val="004678D1"/>
    <w:rsid w:val="004703F6"/>
    <w:rsid w:val="00485305"/>
    <w:rsid w:val="004A5EB3"/>
    <w:rsid w:val="004E31BE"/>
    <w:rsid w:val="004F6345"/>
    <w:rsid w:val="005107CB"/>
    <w:rsid w:val="00516930"/>
    <w:rsid w:val="00520946"/>
    <w:rsid w:val="0053283D"/>
    <w:rsid w:val="00535C19"/>
    <w:rsid w:val="00567D0F"/>
    <w:rsid w:val="005878A4"/>
    <w:rsid w:val="005B7EF8"/>
    <w:rsid w:val="005D5B86"/>
    <w:rsid w:val="005E1901"/>
    <w:rsid w:val="005F4F99"/>
    <w:rsid w:val="005F6CF2"/>
    <w:rsid w:val="0061473C"/>
    <w:rsid w:val="0063573D"/>
    <w:rsid w:val="00643724"/>
    <w:rsid w:val="00662F66"/>
    <w:rsid w:val="00666902"/>
    <w:rsid w:val="00675985"/>
    <w:rsid w:val="006936CB"/>
    <w:rsid w:val="00696332"/>
    <w:rsid w:val="006C25E7"/>
    <w:rsid w:val="006E4D99"/>
    <w:rsid w:val="006E5A5C"/>
    <w:rsid w:val="006E69B0"/>
    <w:rsid w:val="006F09C7"/>
    <w:rsid w:val="006F57E4"/>
    <w:rsid w:val="00702012"/>
    <w:rsid w:val="007026BC"/>
    <w:rsid w:val="00710D02"/>
    <w:rsid w:val="00724E79"/>
    <w:rsid w:val="007300B8"/>
    <w:rsid w:val="00732718"/>
    <w:rsid w:val="00752586"/>
    <w:rsid w:val="007639BA"/>
    <w:rsid w:val="007654B0"/>
    <w:rsid w:val="00787531"/>
    <w:rsid w:val="007B2C45"/>
    <w:rsid w:val="007B3D09"/>
    <w:rsid w:val="007C0134"/>
    <w:rsid w:val="007C2124"/>
    <w:rsid w:val="007C689C"/>
    <w:rsid w:val="007F43A3"/>
    <w:rsid w:val="008074C5"/>
    <w:rsid w:val="008238AD"/>
    <w:rsid w:val="008404AE"/>
    <w:rsid w:val="008444F6"/>
    <w:rsid w:val="00855D37"/>
    <w:rsid w:val="008A612A"/>
    <w:rsid w:val="008B6AAF"/>
    <w:rsid w:val="008D7AE6"/>
    <w:rsid w:val="008E65BB"/>
    <w:rsid w:val="008F1BD3"/>
    <w:rsid w:val="00902A80"/>
    <w:rsid w:val="0091468F"/>
    <w:rsid w:val="00933114"/>
    <w:rsid w:val="00945417"/>
    <w:rsid w:val="009465D3"/>
    <w:rsid w:val="00955F35"/>
    <w:rsid w:val="009653B0"/>
    <w:rsid w:val="00984704"/>
    <w:rsid w:val="00984FDD"/>
    <w:rsid w:val="0098541A"/>
    <w:rsid w:val="00986AF1"/>
    <w:rsid w:val="009915C0"/>
    <w:rsid w:val="0099404D"/>
    <w:rsid w:val="009C7325"/>
    <w:rsid w:val="009E6B3B"/>
    <w:rsid w:val="00A04D45"/>
    <w:rsid w:val="00A15772"/>
    <w:rsid w:val="00A26A1A"/>
    <w:rsid w:val="00A96694"/>
    <w:rsid w:val="00B079F2"/>
    <w:rsid w:val="00B153AA"/>
    <w:rsid w:val="00B164D8"/>
    <w:rsid w:val="00B16988"/>
    <w:rsid w:val="00B23192"/>
    <w:rsid w:val="00B271A9"/>
    <w:rsid w:val="00B60D4A"/>
    <w:rsid w:val="00B8060D"/>
    <w:rsid w:val="00B8438C"/>
    <w:rsid w:val="00BA507C"/>
    <w:rsid w:val="00BD1CF2"/>
    <w:rsid w:val="00BD6EFC"/>
    <w:rsid w:val="00BE7929"/>
    <w:rsid w:val="00BF4EAA"/>
    <w:rsid w:val="00BF7CAF"/>
    <w:rsid w:val="00C01B86"/>
    <w:rsid w:val="00C172E6"/>
    <w:rsid w:val="00C22A68"/>
    <w:rsid w:val="00C360F4"/>
    <w:rsid w:val="00C4135B"/>
    <w:rsid w:val="00C45356"/>
    <w:rsid w:val="00C609F6"/>
    <w:rsid w:val="00C71260"/>
    <w:rsid w:val="00C859F0"/>
    <w:rsid w:val="00C95769"/>
    <w:rsid w:val="00CA1C2C"/>
    <w:rsid w:val="00CD66CE"/>
    <w:rsid w:val="00CE6D38"/>
    <w:rsid w:val="00CF7DDB"/>
    <w:rsid w:val="00D03ACE"/>
    <w:rsid w:val="00D21CAF"/>
    <w:rsid w:val="00D22B33"/>
    <w:rsid w:val="00D77F99"/>
    <w:rsid w:val="00D86C09"/>
    <w:rsid w:val="00D96C60"/>
    <w:rsid w:val="00D9779B"/>
    <w:rsid w:val="00DB073B"/>
    <w:rsid w:val="00DD0476"/>
    <w:rsid w:val="00DE1CA6"/>
    <w:rsid w:val="00E10953"/>
    <w:rsid w:val="00E1131D"/>
    <w:rsid w:val="00E16F6F"/>
    <w:rsid w:val="00E24E7A"/>
    <w:rsid w:val="00E27864"/>
    <w:rsid w:val="00E3119A"/>
    <w:rsid w:val="00E31F04"/>
    <w:rsid w:val="00E32D0C"/>
    <w:rsid w:val="00EC1884"/>
    <w:rsid w:val="00ED0F84"/>
    <w:rsid w:val="00EE3B7C"/>
    <w:rsid w:val="00EE3D4B"/>
    <w:rsid w:val="00F30C77"/>
    <w:rsid w:val="00F50A69"/>
    <w:rsid w:val="00F6177D"/>
    <w:rsid w:val="00F638D7"/>
    <w:rsid w:val="00F67D2A"/>
    <w:rsid w:val="00F95648"/>
    <w:rsid w:val="00FD512B"/>
    <w:rsid w:val="00FD74A8"/>
    <w:rsid w:val="00FF4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0446105-84FF-413E-B4C3-B7E5B2F4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F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D38"/>
  </w:style>
  <w:style w:type="paragraph" w:styleId="Footer">
    <w:name w:val="footer"/>
    <w:basedOn w:val="Normal"/>
    <w:link w:val="FooterChar"/>
    <w:uiPriority w:val="99"/>
    <w:unhideWhenUsed/>
    <w:rsid w:val="00CE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D38"/>
  </w:style>
  <w:style w:type="paragraph" w:styleId="NoSpacing">
    <w:name w:val="No Spacing"/>
    <w:uiPriority w:val="1"/>
    <w:qFormat/>
    <w:rsid w:val="00CE6D38"/>
    <w:pPr>
      <w:spacing w:after="0" w:line="240" w:lineRule="auto"/>
    </w:pPr>
  </w:style>
  <w:style w:type="character" w:styleId="Emphasis">
    <w:name w:val="Emphasis"/>
    <w:basedOn w:val="DefaultParagraphFont"/>
    <w:uiPriority w:val="20"/>
    <w:qFormat/>
    <w:rsid w:val="00CE6D38"/>
    <w:rPr>
      <w:i/>
      <w:iCs/>
    </w:rPr>
  </w:style>
  <w:style w:type="character" w:styleId="Hyperlink">
    <w:name w:val="Hyperlink"/>
    <w:basedOn w:val="DefaultParagraphFont"/>
    <w:uiPriority w:val="99"/>
    <w:unhideWhenUsed/>
    <w:rsid w:val="000A40EC"/>
    <w:rPr>
      <w:color w:val="0000FF"/>
      <w:u w:val="single"/>
    </w:rPr>
  </w:style>
  <w:style w:type="paragraph" w:styleId="ListParagraph">
    <w:name w:val="List Paragraph"/>
    <w:basedOn w:val="Normal"/>
    <w:uiPriority w:val="34"/>
    <w:qFormat/>
    <w:rsid w:val="00986AF1"/>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75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586"/>
    <w:rPr>
      <w:rFonts w:ascii="Segoe UI" w:hAnsi="Segoe UI" w:cs="Segoe UI"/>
      <w:sz w:val="18"/>
      <w:szCs w:val="18"/>
    </w:rPr>
  </w:style>
  <w:style w:type="character" w:styleId="CommentReference">
    <w:name w:val="annotation reference"/>
    <w:basedOn w:val="DefaultParagraphFont"/>
    <w:uiPriority w:val="99"/>
    <w:semiHidden/>
    <w:unhideWhenUsed/>
    <w:rsid w:val="00752586"/>
    <w:rPr>
      <w:sz w:val="16"/>
      <w:szCs w:val="16"/>
    </w:rPr>
  </w:style>
  <w:style w:type="paragraph" w:styleId="CommentText">
    <w:name w:val="annotation text"/>
    <w:basedOn w:val="Normal"/>
    <w:link w:val="CommentTextChar"/>
    <w:uiPriority w:val="99"/>
    <w:unhideWhenUsed/>
    <w:rsid w:val="00752586"/>
    <w:pPr>
      <w:spacing w:after="160" w:line="240" w:lineRule="auto"/>
    </w:pPr>
    <w:rPr>
      <w:sz w:val="20"/>
      <w:szCs w:val="20"/>
    </w:rPr>
  </w:style>
  <w:style w:type="character" w:customStyle="1" w:styleId="CommentTextChar">
    <w:name w:val="Comment Text Char"/>
    <w:basedOn w:val="DefaultParagraphFont"/>
    <w:link w:val="CommentText"/>
    <w:uiPriority w:val="99"/>
    <w:rsid w:val="00752586"/>
    <w:rPr>
      <w:sz w:val="20"/>
      <w:szCs w:val="20"/>
    </w:rPr>
  </w:style>
  <w:style w:type="paragraph" w:styleId="CommentSubject">
    <w:name w:val="annotation subject"/>
    <w:basedOn w:val="CommentText"/>
    <w:next w:val="CommentText"/>
    <w:link w:val="CommentSubjectChar"/>
    <w:uiPriority w:val="99"/>
    <w:semiHidden/>
    <w:unhideWhenUsed/>
    <w:rsid w:val="00752586"/>
    <w:rPr>
      <w:b/>
      <w:bCs/>
    </w:rPr>
  </w:style>
  <w:style w:type="character" w:customStyle="1" w:styleId="CommentSubjectChar">
    <w:name w:val="Comment Subject Char"/>
    <w:basedOn w:val="CommentTextChar"/>
    <w:link w:val="CommentSubject"/>
    <w:uiPriority w:val="99"/>
    <w:semiHidden/>
    <w:rsid w:val="00752586"/>
    <w:rPr>
      <w:b/>
      <w:bCs/>
      <w:sz w:val="20"/>
      <w:szCs w:val="20"/>
    </w:rPr>
  </w:style>
  <w:style w:type="paragraph" w:styleId="Revision">
    <w:name w:val="Revision"/>
    <w:hidden/>
    <w:uiPriority w:val="99"/>
    <w:semiHidden/>
    <w:rsid w:val="00A15772"/>
    <w:pPr>
      <w:spacing w:after="0" w:line="240" w:lineRule="auto"/>
    </w:pPr>
  </w:style>
  <w:style w:type="paragraph" w:styleId="BodyText">
    <w:name w:val="Body Text"/>
    <w:basedOn w:val="Normal"/>
    <w:link w:val="BodyTextChar"/>
    <w:uiPriority w:val="99"/>
    <w:semiHidden/>
    <w:unhideWhenUsed/>
    <w:rsid w:val="00696332"/>
    <w:pPr>
      <w:spacing w:after="240" w:line="280" w:lineRule="exact"/>
      <w:ind w:left="709"/>
      <w:jc w:val="both"/>
    </w:pPr>
    <w:rPr>
      <w:rFonts w:ascii="Times New Roman" w:hAnsi="Times New Roman" w:cs="Times New Roman"/>
      <w:sz w:val="20"/>
      <w:szCs w:val="20"/>
      <w:lang w:eastAsia="en-AU"/>
    </w:rPr>
  </w:style>
  <w:style w:type="character" w:customStyle="1" w:styleId="BodyTextChar">
    <w:name w:val="Body Text Char"/>
    <w:basedOn w:val="DefaultParagraphFont"/>
    <w:link w:val="BodyText"/>
    <w:uiPriority w:val="99"/>
    <w:semiHidden/>
    <w:rsid w:val="00696332"/>
    <w:rPr>
      <w:rFonts w:ascii="Times New Roman" w:hAnsi="Times New Roman" w:cs="Times New Roman"/>
      <w:sz w:val="20"/>
      <w:szCs w:val="20"/>
      <w:lang w:eastAsia="en-AU"/>
    </w:rPr>
  </w:style>
  <w:style w:type="character" w:styleId="FollowedHyperlink">
    <w:name w:val="FollowedHyperlink"/>
    <w:basedOn w:val="DefaultParagraphFont"/>
    <w:uiPriority w:val="99"/>
    <w:semiHidden/>
    <w:unhideWhenUsed/>
    <w:rsid w:val="00215BC0"/>
    <w:rPr>
      <w:color w:val="954F72" w:themeColor="followedHyperlink"/>
      <w:u w:val="single"/>
    </w:rPr>
  </w:style>
  <w:style w:type="table" w:styleId="GridTable4-Accent6">
    <w:name w:val="Grid Table 4 Accent 6"/>
    <w:basedOn w:val="TableNormal"/>
    <w:uiPriority w:val="49"/>
    <w:rsid w:val="00011FE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85631">
      <w:bodyDiv w:val="1"/>
      <w:marLeft w:val="0"/>
      <w:marRight w:val="0"/>
      <w:marTop w:val="0"/>
      <w:marBottom w:val="0"/>
      <w:divBdr>
        <w:top w:val="none" w:sz="0" w:space="0" w:color="auto"/>
        <w:left w:val="none" w:sz="0" w:space="0" w:color="auto"/>
        <w:bottom w:val="none" w:sz="0" w:space="0" w:color="auto"/>
        <w:right w:val="none" w:sz="0" w:space="0" w:color="auto"/>
      </w:divBdr>
    </w:div>
    <w:div w:id="938610894">
      <w:bodyDiv w:val="1"/>
      <w:marLeft w:val="0"/>
      <w:marRight w:val="0"/>
      <w:marTop w:val="0"/>
      <w:marBottom w:val="0"/>
      <w:divBdr>
        <w:top w:val="none" w:sz="0" w:space="0" w:color="auto"/>
        <w:left w:val="none" w:sz="0" w:space="0" w:color="auto"/>
        <w:bottom w:val="none" w:sz="0" w:space="0" w:color="auto"/>
        <w:right w:val="none" w:sz="0" w:space="0" w:color="auto"/>
      </w:divBdr>
    </w:div>
    <w:div w:id="1052926335">
      <w:bodyDiv w:val="1"/>
      <w:marLeft w:val="0"/>
      <w:marRight w:val="0"/>
      <w:marTop w:val="0"/>
      <w:marBottom w:val="0"/>
      <w:divBdr>
        <w:top w:val="none" w:sz="0" w:space="0" w:color="auto"/>
        <w:left w:val="none" w:sz="0" w:space="0" w:color="auto"/>
        <w:bottom w:val="none" w:sz="0" w:space="0" w:color="auto"/>
        <w:right w:val="none" w:sz="0" w:space="0" w:color="auto"/>
      </w:divBdr>
    </w:div>
    <w:div w:id="1284733633">
      <w:bodyDiv w:val="1"/>
      <w:marLeft w:val="0"/>
      <w:marRight w:val="0"/>
      <w:marTop w:val="0"/>
      <w:marBottom w:val="0"/>
      <w:divBdr>
        <w:top w:val="none" w:sz="0" w:space="0" w:color="auto"/>
        <w:left w:val="none" w:sz="0" w:space="0" w:color="auto"/>
        <w:bottom w:val="none" w:sz="0" w:space="0" w:color="auto"/>
        <w:right w:val="none" w:sz="0" w:space="0" w:color="auto"/>
      </w:divBdr>
    </w:div>
    <w:div w:id="17464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c.wa.gov.au/lantu/south-west-native-title-settlement/Pages/default.aspx" TargetMode="External"/><Relationship Id="rId18" Type="http://schemas.openxmlformats.org/officeDocument/2006/relationships/hyperlink" Target="mailto:Jeremy.Elliott@daa.wa.gov.au" TargetMode="External"/><Relationship Id="rId26" Type="http://schemas.openxmlformats.org/officeDocument/2006/relationships/hyperlink" Target="mailto:Natalie.Contos@dpc.wa.gov.au" TargetMode="External"/><Relationship Id="rId3" Type="http://schemas.openxmlformats.org/officeDocument/2006/relationships/customXml" Target="../customXml/item3.xml"/><Relationship Id="rId21" Type="http://schemas.openxmlformats.org/officeDocument/2006/relationships/hyperlink" Target="mailto:jburges@walga.asn.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ntt.gov.au" TargetMode="External"/><Relationship Id="rId17" Type="http://schemas.openxmlformats.org/officeDocument/2006/relationships/hyperlink" Target="http://www.dmp.wa.gov.au/Minerals/South-West-Native-Title-12821.aspx" TargetMode="External"/><Relationship Id="rId25" Type="http://schemas.openxmlformats.org/officeDocument/2006/relationships/hyperlink" Target="https://www.dpc.wa.gov.au/lantu/south-west-native-title-settlement/Pages/Community-Development-Framework-.asp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pc.wa.gov.au/" TargetMode="External"/><Relationship Id="rId20" Type="http://schemas.openxmlformats.org/officeDocument/2006/relationships/hyperlink" Target="mailto:Peter.Nettleton@noongar.org.au" TargetMode="External"/><Relationship Id="rId29" Type="http://schemas.openxmlformats.org/officeDocument/2006/relationships/hyperlink" Target="mailto:Sarah.Charbonneau@dpc.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7A00053" TargetMode="External"/><Relationship Id="rId24" Type="http://schemas.openxmlformats.org/officeDocument/2006/relationships/hyperlink" Target="https://www.dpc.wa.gov.au/lantu/south-west-native-title-settlement/Documents/Annexure%20T%20-%20Community%20Development%20Framework.pdf" TargetMode="External"/><Relationship Id="rId32" Type="http://schemas.openxmlformats.org/officeDocument/2006/relationships/hyperlink" Target="https://www.dpc.wa.gov.au/lantu/south-west-native-title-settlement/Pages/default.aspx" TargetMode="External"/><Relationship Id="rId5" Type="http://schemas.openxmlformats.org/officeDocument/2006/relationships/numbering" Target="numbering.xml"/><Relationship Id="rId15" Type="http://schemas.openxmlformats.org/officeDocument/2006/relationships/hyperlink" Target="https://publicsector.wa.gov.au/sites/default/files/documents/psr_a3_overview_1.pdf" TargetMode="External"/><Relationship Id="rId23" Type="http://schemas.openxmlformats.org/officeDocument/2006/relationships/hyperlink" Target="mailto:SouthWestSettlement@dpc.wa.gov.au" TargetMode="External"/><Relationship Id="rId28" Type="http://schemas.openxmlformats.org/officeDocument/2006/relationships/hyperlink" Target="https://www.dpc.wa.gov.au/lantu/south-west-native-title-settlement/Land-Administration-Act-2016/Pages/default.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pc.wa.gov.au/lantu/south-west-native-title-settlement/Noongar-Standard-Heritage-Agreement/Pages/default.aspx" TargetMode="External"/><Relationship Id="rId31" Type="http://schemas.openxmlformats.org/officeDocument/2006/relationships/hyperlink" Target="mailto:southwestsettlement@dpc.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c.wa.gov.au/" TargetMode="External"/><Relationship Id="rId22" Type="http://schemas.openxmlformats.org/officeDocument/2006/relationships/hyperlink" Target="mailto:reception1@noongar.org.au" TargetMode="External"/><Relationship Id="rId27" Type="http://schemas.openxmlformats.org/officeDocument/2006/relationships/hyperlink" Target="https://www.dpc.wa.gov.au/lantu/south-west-native-title-settlement/Documents/Annexure%20J.pdf" TargetMode="External"/><Relationship Id="rId30" Type="http://schemas.openxmlformats.org/officeDocument/2006/relationships/hyperlink" Target="http://www.dpc.wa.gov.au/lant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AE8F-2754-496A-B91E-A515D4A8D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882FB-47F2-48C2-BD31-AE98751C10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53AC4D4-FF8F-4A5B-8163-7BF545A16182}">
  <ds:schemaRefs>
    <ds:schemaRef ds:uri="http://schemas.microsoft.com/sharepoint/v3/contenttype/forms"/>
  </ds:schemaRefs>
</ds:datastoreItem>
</file>

<file path=customXml/itemProps4.xml><?xml version="1.0" encoding="utf-8"?>
<ds:datastoreItem xmlns:ds="http://schemas.openxmlformats.org/officeDocument/2006/customXml" ds:itemID="{63FB312B-5BA7-496A-9C40-B173F613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2331</Words>
  <Characters>13289</Characters>
  <Application>Microsoft Office Word</Application>
  <DocSecurity>12</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Ryan</dc:creator>
  <cp:keywords/>
  <dc:description/>
  <cp:lastModifiedBy>Adolph, Fiona</cp:lastModifiedBy>
  <cp:revision>2</cp:revision>
  <cp:lastPrinted>2017-09-28T01:57:00Z</cp:lastPrinted>
  <dcterms:created xsi:type="dcterms:W3CDTF">2019-04-17T04:23:00Z</dcterms:created>
  <dcterms:modified xsi:type="dcterms:W3CDTF">2019-04-17T04:23:00Z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462050407</vt:i4>
  </property>
  <property fmtid="{D5CDD505-2E9C-101B-9397-08002B2CF9AE}" pid="3" name="_NewReviewCycle">
    <vt:lpwstr/>
  </property>
  <property fmtid="{D5CDD505-2E9C-101B-9397-08002B2CF9AE}" pid="4" name="_EmailSubject">
    <vt:lpwstr>SWNTS Newsletter - September 2017 v5.docx</vt:lpwstr>
  </property>
  <property fmtid="{D5CDD505-2E9C-101B-9397-08002B2CF9AE}" pid="5" name="_AuthorEmail">
    <vt:lpwstr>Natalie.Contos@dpc.wa.gov.au</vt:lpwstr>
  </property>
  <property fmtid="{D5CDD505-2E9C-101B-9397-08002B2CF9AE}" pid="6" name="_AuthorEmailDisplayName">
    <vt:lpwstr>Contos, Natalie</vt:lpwstr>
  </property>
  <property fmtid="{D5CDD505-2E9C-101B-9397-08002B2CF9AE}" pid="7" name="_PreviousAdHocReviewCycleID">
    <vt:i4>371598568</vt:i4>
  </property>
  <property fmtid="{D5CDD505-2E9C-101B-9397-08002B2CF9AE}" pid="8" name="_ReviewingToolsShownOnce">
    <vt:lpwstr/>
  </property>
  <property fmtid="{D5CDD505-2E9C-101B-9397-08002B2CF9AE}" pid="9" name="ContentTypeId">
    <vt:lpwstr>0x010100B9A9C3AF00DDDD48948368C640BEDD83</vt:lpwstr>
  </property>
</Properties>
</file>